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1ED40">
      <w:pPr>
        <w:ind w:firstLine="2397" w:firstLineChars="199"/>
        <w:rPr>
          <w:b/>
          <w:sz w:val="120"/>
          <w:szCs w:val="120"/>
        </w:rPr>
      </w:pPr>
      <w:r>
        <w:rPr>
          <w:rFonts w:hint="eastAsia"/>
          <w:b/>
          <w:sz w:val="120"/>
          <w:szCs w:val="120"/>
        </w:rPr>
        <w:t>采购文件</w:t>
      </w:r>
    </w:p>
    <w:p w14:paraId="1917605B">
      <w:pPr>
        <w:rPr>
          <w:szCs w:val="22"/>
        </w:rPr>
      </w:pPr>
    </w:p>
    <w:p w14:paraId="30D84E11">
      <w:pPr>
        <w:jc w:val="center"/>
        <w:rPr>
          <w:b/>
          <w:sz w:val="52"/>
          <w:szCs w:val="52"/>
        </w:rPr>
      </w:pPr>
      <w:r>
        <w:rPr>
          <w:rFonts w:hint="eastAsia"/>
          <w:b/>
          <w:sz w:val="52"/>
          <w:szCs w:val="52"/>
        </w:rPr>
        <w:t xml:space="preserve">   （服务类）</w:t>
      </w:r>
    </w:p>
    <w:p w14:paraId="7537A5D5">
      <w:pPr>
        <w:rPr>
          <w:szCs w:val="22"/>
        </w:rPr>
      </w:pPr>
    </w:p>
    <w:p w14:paraId="72E1DD67"/>
    <w:p w14:paraId="5DF7B087"/>
    <w:p w14:paraId="023C0B7B"/>
    <w:p w14:paraId="54911864"/>
    <w:p w14:paraId="5D61A2B3"/>
    <w:p w14:paraId="05AB8CDD"/>
    <w:p w14:paraId="2147B9FA"/>
    <w:p w14:paraId="57B66E6E"/>
    <w:p w14:paraId="0CB75E29"/>
    <w:p w14:paraId="71A40975">
      <w:pPr>
        <w:jc w:val="center"/>
        <w:rPr>
          <w:b/>
          <w:sz w:val="44"/>
          <w:szCs w:val="44"/>
        </w:rPr>
      </w:pPr>
    </w:p>
    <w:p w14:paraId="3D0BC10B">
      <w:pPr>
        <w:jc w:val="center"/>
        <w:rPr>
          <w:b/>
          <w:sz w:val="44"/>
          <w:szCs w:val="44"/>
        </w:rPr>
      </w:pPr>
    </w:p>
    <w:p w14:paraId="06F9A06F">
      <w:pPr>
        <w:jc w:val="center"/>
        <w:rPr>
          <w:b/>
          <w:sz w:val="44"/>
          <w:szCs w:val="44"/>
        </w:rPr>
      </w:pPr>
    </w:p>
    <w:p w14:paraId="318C8935">
      <w:pPr>
        <w:jc w:val="center"/>
        <w:rPr>
          <w:b/>
          <w:sz w:val="44"/>
          <w:szCs w:val="44"/>
        </w:rPr>
      </w:pPr>
    </w:p>
    <w:p w14:paraId="777889A5">
      <w:pPr>
        <w:jc w:val="center"/>
        <w:rPr>
          <w:b/>
          <w:sz w:val="44"/>
          <w:szCs w:val="44"/>
        </w:rPr>
      </w:pPr>
    </w:p>
    <w:p w14:paraId="66458583">
      <w:pPr>
        <w:jc w:val="center"/>
        <w:rPr>
          <w:b/>
          <w:sz w:val="44"/>
          <w:szCs w:val="44"/>
        </w:rPr>
      </w:pPr>
    </w:p>
    <w:p w14:paraId="141FD520">
      <w:pPr>
        <w:jc w:val="center"/>
        <w:rPr>
          <w:b/>
          <w:sz w:val="44"/>
          <w:szCs w:val="44"/>
        </w:rPr>
      </w:pPr>
    </w:p>
    <w:p w14:paraId="243FDAA2">
      <w:pPr>
        <w:jc w:val="center"/>
        <w:rPr>
          <w:b/>
          <w:sz w:val="44"/>
          <w:szCs w:val="44"/>
        </w:rPr>
      </w:pPr>
    </w:p>
    <w:p w14:paraId="40B3408F">
      <w:pPr>
        <w:jc w:val="center"/>
        <w:rPr>
          <w:b/>
          <w:sz w:val="44"/>
          <w:szCs w:val="44"/>
        </w:rPr>
      </w:pPr>
    </w:p>
    <w:p w14:paraId="37C08145">
      <w:pPr>
        <w:jc w:val="center"/>
        <w:rPr>
          <w:b/>
          <w:sz w:val="44"/>
          <w:szCs w:val="44"/>
        </w:rPr>
      </w:pPr>
    </w:p>
    <w:p w14:paraId="6F2C0D4E">
      <w:pPr>
        <w:jc w:val="center"/>
        <w:rPr>
          <w:sz w:val="80"/>
          <w:szCs w:val="80"/>
        </w:rPr>
      </w:pPr>
      <w:r>
        <w:rPr>
          <w:rFonts w:hint="eastAsia"/>
          <w:b/>
          <w:sz w:val="44"/>
          <w:szCs w:val="44"/>
        </w:rPr>
        <w:t>深圳市福田区风湿病专科医院</w:t>
      </w:r>
    </w:p>
    <w:p w14:paraId="08074FFE">
      <w:pPr>
        <w:rPr>
          <w:rFonts w:hint="eastAsia" w:ascii="宋体" w:hAnsi="宋体"/>
          <w:b/>
          <w:sz w:val="24"/>
        </w:rPr>
      </w:pPr>
    </w:p>
    <w:p w14:paraId="1B94710F">
      <w:pPr>
        <w:rPr>
          <w:rFonts w:hint="eastAsia" w:ascii="宋体" w:hAnsi="宋体"/>
          <w:b/>
          <w:sz w:val="24"/>
        </w:rPr>
      </w:pPr>
    </w:p>
    <w:p w14:paraId="28C1FF41">
      <w:pPr>
        <w:rPr>
          <w:rFonts w:hint="eastAsia" w:ascii="宋体" w:hAnsi="宋体"/>
          <w:b/>
          <w:sz w:val="24"/>
        </w:rPr>
      </w:pPr>
    </w:p>
    <w:p w14:paraId="356A19EF">
      <w:pPr>
        <w:rPr>
          <w:rFonts w:hint="eastAsia" w:ascii="宋体" w:hAnsi="宋体"/>
          <w:b/>
          <w:sz w:val="24"/>
        </w:rPr>
      </w:pPr>
    </w:p>
    <w:p w14:paraId="4271BDF1">
      <w:pPr>
        <w:rPr>
          <w:rFonts w:hint="eastAsia" w:ascii="宋体" w:hAnsi="宋体"/>
          <w:b/>
          <w:sz w:val="24"/>
        </w:rPr>
      </w:pPr>
    </w:p>
    <w:p w14:paraId="20909168">
      <w:pPr>
        <w:rPr>
          <w:rFonts w:hint="eastAsia" w:ascii="宋体" w:hAnsi="宋体"/>
          <w:b/>
          <w:sz w:val="24"/>
        </w:rPr>
      </w:pPr>
    </w:p>
    <w:p w14:paraId="652707DD">
      <w:pPr>
        <w:rPr>
          <w:rFonts w:hint="eastAsia" w:ascii="宋体" w:hAnsi="宋体"/>
          <w:b/>
          <w:sz w:val="24"/>
        </w:rPr>
      </w:pPr>
    </w:p>
    <w:p w14:paraId="25659542">
      <w:pPr>
        <w:rPr>
          <w:rFonts w:hint="eastAsia" w:ascii="宋体" w:hAnsi="宋体"/>
          <w:b/>
          <w:sz w:val="24"/>
        </w:rPr>
      </w:pPr>
    </w:p>
    <w:p w14:paraId="451BD500">
      <w:pPr>
        <w:rPr>
          <w:rFonts w:hint="eastAsia" w:ascii="宋体" w:hAnsi="宋体"/>
          <w:b/>
          <w:sz w:val="24"/>
        </w:rPr>
      </w:pPr>
    </w:p>
    <w:p w14:paraId="57C73A8A">
      <w:pPr>
        <w:ind w:left="420"/>
        <w:rPr>
          <w:rFonts w:hint="eastAsia" w:ascii="宋体" w:hAnsi="宋体"/>
          <w:b/>
          <w:sz w:val="24"/>
        </w:rPr>
      </w:pPr>
      <w:r>
        <w:rPr>
          <w:rFonts w:hint="eastAsia" w:ascii="宋体" w:hAnsi="宋体"/>
          <w:b/>
          <w:sz w:val="24"/>
        </w:rPr>
        <w:t>评标信息</w:t>
      </w:r>
    </w:p>
    <w:p w14:paraId="111D9C4C">
      <w:pPr>
        <w:ind w:left="420"/>
        <w:rPr>
          <w:rFonts w:hint="eastAsia" w:ascii="宋体" w:hAnsi="宋体"/>
          <w:sz w:val="24"/>
        </w:rPr>
      </w:pPr>
      <w:r>
        <w:rPr>
          <w:rFonts w:hint="eastAsia" w:ascii="宋体" w:hAnsi="宋体"/>
          <w:sz w:val="24"/>
        </w:rPr>
        <w:t>价格分计算（采用折扣率的方式报价，每个供应商可进行两次报价，以第二次报价为最终报价）：价格分应当采用低价优先法计算，即满足文件要求且投标价格最低的投标报价为评标基准价，其价格分为满分。其他投标人的价格分统一按照下列公式计算：</w:t>
      </w:r>
    </w:p>
    <w:p w14:paraId="3801D31F">
      <w:pPr>
        <w:ind w:left="420"/>
        <w:rPr>
          <w:rFonts w:hint="eastAsia" w:ascii="宋体" w:hAnsi="宋体"/>
          <w:sz w:val="24"/>
        </w:rPr>
      </w:pPr>
      <w:r>
        <w:rPr>
          <w:rFonts w:hint="eastAsia" w:ascii="宋体" w:hAnsi="宋体"/>
          <w:sz w:val="24"/>
        </w:rPr>
        <w:t>投标报价得分=</w:t>
      </w:r>
      <w:r>
        <w:rPr>
          <w:rFonts w:hint="eastAsia" w:ascii="宋体" w:hAnsi="宋体"/>
          <w:sz w:val="24"/>
          <w:lang w:eastAsia="zh-CN"/>
        </w:rPr>
        <w:t>（</w:t>
      </w:r>
      <w:r>
        <w:rPr>
          <w:rFonts w:hint="eastAsia" w:ascii="宋体" w:hAnsi="宋体"/>
          <w:sz w:val="24"/>
        </w:rPr>
        <w:t>评标基准价／投标报价</w:t>
      </w:r>
      <w:r>
        <w:rPr>
          <w:rFonts w:hint="eastAsia" w:ascii="宋体" w:hAnsi="宋体"/>
          <w:sz w:val="24"/>
          <w:lang w:eastAsia="zh-CN"/>
        </w:rPr>
        <w:t>）</w:t>
      </w:r>
      <w:r>
        <w:rPr>
          <w:rFonts w:hint="eastAsia" w:ascii="宋体" w:hAnsi="宋体"/>
          <w:sz w:val="24"/>
        </w:rPr>
        <w:t>×权重分</w:t>
      </w:r>
    </w:p>
    <w:p w14:paraId="390D18FD">
      <w:pPr>
        <w:spacing w:line="360" w:lineRule="auto"/>
        <w:ind w:firstLine="480" w:firstLineChars="200"/>
        <w:rPr>
          <w:rFonts w:hint="eastAsia" w:ascii="宋体" w:hAnsi="宋体"/>
          <w:sz w:val="24"/>
        </w:rPr>
      </w:pPr>
      <w:r>
        <w:rPr>
          <w:rFonts w:hint="eastAsia" w:ascii="宋体" w:hAnsi="宋体"/>
          <w:sz w:val="24"/>
        </w:rPr>
        <w:t>备注：投标报价得分四舍五入后，小数点后保留两位有效数；</w:t>
      </w:r>
    </w:p>
    <w:p w14:paraId="46847BC0">
      <w:pPr>
        <w:spacing w:line="400" w:lineRule="exact"/>
        <w:ind w:firstLine="480" w:firstLineChars="200"/>
        <w:jc w:val="left"/>
        <w:rPr>
          <w:rFonts w:hint="eastAsia" w:ascii="宋体" w:hAnsi="宋体"/>
          <w:sz w:val="24"/>
        </w:rPr>
      </w:pPr>
      <w:r>
        <w:rPr>
          <w:rFonts w:hint="eastAsia" w:ascii="宋体" w:hAnsi="宋体"/>
          <w:sz w:val="24"/>
        </w:rPr>
        <w:t>评标基准价是指所有有效报价中最低的投标报价</w:t>
      </w:r>
      <w:r>
        <w:rPr>
          <w:rFonts w:hint="eastAsia" w:ascii="宋体" w:hAnsi="宋体"/>
          <w:sz w:val="24"/>
          <w:lang w:eastAsia="zh-CN"/>
        </w:rPr>
        <w:t>（</w:t>
      </w:r>
      <w:r>
        <w:rPr>
          <w:rFonts w:hint="eastAsia" w:ascii="宋体" w:hAnsi="宋体"/>
          <w:b/>
          <w:bCs/>
          <w:color w:val="FF0000"/>
          <w:sz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sz w:val="24"/>
        </w:rPr>
        <w:t>）。</w:t>
      </w:r>
    </w:p>
    <w:p w14:paraId="638C466C">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ascii="宋体" w:hAnsi="宋体"/>
          <w:sz w:val="24"/>
        </w:rPr>
        <w:t>评审委员会在评标时，应按照以下量化的评审因素，对各投标文件进行分析和比较：</w:t>
      </w:r>
    </w:p>
    <w:tbl>
      <w:tblPr>
        <w:tblStyle w:val="8"/>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58479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177676A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36B1A65A">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24FE9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D6385C1">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7E0F1DFE">
            <w:pPr>
              <w:autoSpaceDE w:val="0"/>
              <w:autoSpaceDN w:val="0"/>
              <w:adjustRightInd w:val="0"/>
              <w:spacing w:line="360" w:lineRule="exact"/>
              <w:jc w:val="center"/>
              <w:rPr>
                <w:rFonts w:hint="eastAsia" w:cs="仿宋" w:asciiTheme="minorEastAsia" w:hAnsiTheme="minorEastAsia"/>
                <w:b/>
                <w:szCs w:val="21"/>
              </w:rPr>
            </w:pPr>
            <w:r>
              <w:rPr>
                <w:rFonts w:hint="eastAsia"/>
              </w:rPr>
              <w:t>10</w:t>
            </w:r>
          </w:p>
        </w:tc>
      </w:tr>
      <w:tr w14:paraId="44714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5586982C">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2788C16D">
            <w:pPr>
              <w:autoSpaceDE w:val="0"/>
              <w:autoSpaceDN w:val="0"/>
              <w:adjustRightInd w:val="0"/>
              <w:spacing w:line="360" w:lineRule="exact"/>
              <w:jc w:val="center"/>
              <w:rPr>
                <w:rFonts w:hint="eastAsia" w:cs="仿宋" w:asciiTheme="minorEastAsia" w:hAnsiTheme="minorEastAsia"/>
                <w:b/>
                <w:szCs w:val="21"/>
              </w:rPr>
            </w:pPr>
            <w:r>
              <w:rPr>
                <w:rFonts w:hint="eastAsia"/>
              </w:rPr>
              <w:t>65</w:t>
            </w:r>
          </w:p>
        </w:tc>
      </w:tr>
      <w:tr w14:paraId="555AD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993F61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4C55149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7703DA3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69D674D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634E7E9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5B76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1A37C65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68C072A8">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39FB97AF">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03F6E9B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270125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107BF0FE">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1.</w:t>
            </w:r>
            <w:r>
              <w:rPr>
                <w:rFonts w:hint="eastAsia" w:asciiTheme="minorEastAsia" w:hAnsiTheme="minorEastAsia" w:eastAsiaTheme="minorEastAsia"/>
                <w:kern w:val="0"/>
                <w:szCs w:val="21"/>
              </w:rPr>
              <w:t>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7DD8F6E5">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2.</w:t>
            </w:r>
            <w:r>
              <w:rPr>
                <w:rFonts w:hint="eastAsia" w:asciiTheme="minorEastAsia" w:hAnsiTheme="minorEastAsia" w:eastAsiaTheme="minorEastAsia"/>
                <w:kern w:val="0"/>
                <w:szCs w:val="21"/>
              </w:rPr>
              <w:t>项目实施计划；</w:t>
            </w:r>
          </w:p>
          <w:p w14:paraId="078498FE">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04EE0E09">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B9D26D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w:t>
            </w:r>
            <w:r>
              <w:rPr>
                <w:rFonts w:hint="eastAsia" w:asciiTheme="minorEastAsia" w:hAnsiTheme="minorEastAsia" w:eastAsiaTheme="minorEastAsia"/>
                <w:szCs w:val="21"/>
                <w:lang w:eastAsia="zh-CN"/>
              </w:rPr>
              <w:t>以上两项</w:t>
            </w:r>
            <w:r>
              <w:rPr>
                <w:rFonts w:hint="eastAsia" w:asciiTheme="minorEastAsia" w:hAnsiTheme="minorEastAsia" w:eastAsiaTheme="minorEastAsia"/>
                <w:szCs w:val="21"/>
              </w:rPr>
              <w:t>内容得2分；包含以上一项内容得1分；其他情况不得分。</w:t>
            </w:r>
          </w:p>
          <w:p w14:paraId="16E8E3F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F7D97D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10365C7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1086CB0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1E26A38E">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4B5D4F4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3C02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92BFCCB">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278DE4FE">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0996B7D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7616BB1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1137BD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43824936">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1.</w:t>
            </w:r>
            <w:r>
              <w:rPr>
                <w:rFonts w:hint="eastAsia" w:asciiTheme="minorEastAsia" w:hAnsiTheme="minorEastAsia" w:eastAsiaTheme="minorEastAsia"/>
                <w:kern w:val="0"/>
                <w:szCs w:val="21"/>
              </w:rPr>
              <w:t>项目重点难点分析；</w:t>
            </w:r>
          </w:p>
          <w:p w14:paraId="783F643F">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2.</w:t>
            </w:r>
            <w:r>
              <w:rPr>
                <w:rFonts w:hint="eastAsia" w:asciiTheme="minorEastAsia" w:hAnsiTheme="minorEastAsia" w:eastAsiaTheme="minorEastAsia"/>
                <w:kern w:val="0"/>
                <w:szCs w:val="21"/>
              </w:rPr>
              <w:t>针对项目重点难点逐项提出应对措施；</w:t>
            </w:r>
          </w:p>
          <w:p w14:paraId="32F5B79A">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3.</w:t>
            </w:r>
            <w:r>
              <w:rPr>
                <w:rFonts w:hint="eastAsia" w:asciiTheme="minorEastAsia" w:hAnsiTheme="minorEastAsia" w:eastAsiaTheme="minorEastAsia"/>
                <w:kern w:val="0"/>
                <w:szCs w:val="21"/>
              </w:rPr>
              <w:t>相关的合理化建议。</w:t>
            </w:r>
          </w:p>
          <w:p w14:paraId="17916C62">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0F7B27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w:t>
            </w:r>
            <w:r>
              <w:rPr>
                <w:rFonts w:hint="eastAsia" w:asciiTheme="minorEastAsia" w:hAnsiTheme="minorEastAsia" w:eastAsiaTheme="minorEastAsia"/>
                <w:szCs w:val="21"/>
                <w:lang w:eastAsia="zh-CN"/>
              </w:rPr>
              <w:t>以上两项</w:t>
            </w:r>
            <w:r>
              <w:rPr>
                <w:rFonts w:hint="eastAsia" w:asciiTheme="minorEastAsia" w:hAnsiTheme="minorEastAsia" w:eastAsiaTheme="minorEastAsia"/>
                <w:szCs w:val="21"/>
              </w:rPr>
              <w:t>内容得2分；包含以上一项内容得1分；其他情况不得分。</w:t>
            </w:r>
          </w:p>
          <w:p w14:paraId="7987127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DDB594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72FC1B8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，加4分；</w:t>
            </w:r>
          </w:p>
          <w:p w14:paraId="4CB81E9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4E7A9B70">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50A9F8F2">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28A7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1E87CE0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5AF86F4F">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07D3187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485D92B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8D29DB8">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52F985DE">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1.</w:t>
            </w:r>
            <w:r>
              <w:rPr>
                <w:rFonts w:hint="eastAsia" w:asciiTheme="minorEastAsia" w:hAnsiTheme="minorEastAsia" w:eastAsiaTheme="minorEastAsia"/>
                <w:kern w:val="0"/>
                <w:szCs w:val="21"/>
              </w:rPr>
              <w:t>项目质量管理制度；</w:t>
            </w:r>
          </w:p>
          <w:p w14:paraId="49917050">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2.</w:t>
            </w:r>
            <w:r>
              <w:rPr>
                <w:rFonts w:hint="eastAsia" w:asciiTheme="minorEastAsia" w:hAnsiTheme="minorEastAsia" w:eastAsiaTheme="minorEastAsia"/>
                <w:kern w:val="0"/>
                <w:szCs w:val="21"/>
              </w:rPr>
              <w:t>服务质量检查、整改方案；</w:t>
            </w:r>
          </w:p>
          <w:p w14:paraId="6B8E7EA8">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eastAsia="zh-CN"/>
              </w:rPr>
              <w:t>3.</w:t>
            </w:r>
            <w:r>
              <w:rPr>
                <w:rFonts w:hint="eastAsia" w:asciiTheme="minorEastAsia" w:hAnsiTheme="minorEastAsia" w:eastAsiaTheme="minorEastAsia"/>
                <w:kern w:val="0"/>
                <w:szCs w:val="21"/>
              </w:rPr>
              <w:t>项目成果保障措施。</w:t>
            </w:r>
          </w:p>
          <w:p w14:paraId="549DEBD1">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96C834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w:t>
            </w:r>
            <w:r>
              <w:rPr>
                <w:rFonts w:hint="eastAsia" w:asciiTheme="minorEastAsia" w:hAnsiTheme="minorEastAsia" w:eastAsiaTheme="minorEastAsia"/>
                <w:szCs w:val="21"/>
                <w:lang w:eastAsia="zh-CN"/>
              </w:rPr>
              <w:t>以上两项</w:t>
            </w:r>
            <w:r>
              <w:rPr>
                <w:rFonts w:hint="eastAsia" w:asciiTheme="minorEastAsia" w:hAnsiTheme="minorEastAsia" w:eastAsiaTheme="minorEastAsia"/>
                <w:szCs w:val="21"/>
              </w:rPr>
              <w:t>内容得2分；包含以上一项内容得1分；其他情况不得分。</w:t>
            </w:r>
          </w:p>
          <w:p w14:paraId="62F4DFC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73AD7B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5771BD2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，加4分；</w:t>
            </w:r>
          </w:p>
          <w:p w14:paraId="417253D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5A0639D0">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3BE4C5F1">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130F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63DA5E9">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261296D7">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32317C9D">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2F8669F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29B8417">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3327470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04DC241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0C60822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6D6F0F07">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58A06418">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1C2CE3E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F221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4F172B4A">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6E4A3E1">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4C6FC68E">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77210AE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9AD2207">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11FF512B">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0AD9A44F">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A811B54">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26023AF0">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E9BBF5C">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780912C5">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1ED4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2976024C">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2F42E4A5">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拟安排的项目负责人情况</w:t>
            </w:r>
          </w:p>
        </w:tc>
        <w:tc>
          <w:tcPr>
            <w:tcW w:w="709" w:type="dxa"/>
            <w:vAlign w:val="center"/>
          </w:tcPr>
          <w:p w14:paraId="344A48E9">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20DBEA9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2FC445F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asciiTheme="minorEastAsia" w:hAnsiTheme="minorEastAsia" w:eastAsiaTheme="minorEastAsia"/>
                <w:szCs w:val="21"/>
                <w:lang w:eastAsia="zh-CN"/>
              </w:rPr>
              <w:t>（</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17BC6EF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（1）具有</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年或以上执业年限的，得3分</w:t>
            </w:r>
            <w:r>
              <w:rPr>
                <w:rFonts w:hint="eastAsia" w:asciiTheme="minorEastAsia" w:hAnsiTheme="minorEastAsia" w:eastAsiaTheme="minorEastAsia"/>
                <w:szCs w:val="21"/>
                <w:lang w:eastAsia="zh-CN"/>
              </w:rPr>
              <w:t>（</w:t>
            </w:r>
            <w:r>
              <w:rPr>
                <w:spacing w:val="2"/>
              </w:rPr>
              <w:t>以律师执业年限为准</w:t>
            </w:r>
            <w:r>
              <w:rPr>
                <w:rFonts w:hint="eastAsia"/>
                <w:spacing w:val="2"/>
                <w:lang w:eastAsia="zh-CN"/>
              </w:rPr>
              <w:t>）</w:t>
            </w:r>
            <w:r>
              <w:rPr>
                <w:rFonts w:hint="eastAsia" w:asciiTheme="minorEastAsia" w:hAnsiTheme="minorEastAsia" w:eastAsiaTheme="minorEastAsia"/>
                <w:szCs w:val="21"/>
              </w:rPr>
              <w:t>，其他情况不得分；</w:t>
            </w:r>
          </w:p>
          <w:p w14:paraId="32F9E4F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（2）具有</w:t>
            </w:r>
            <w:r>
              <w:rPr>
                <w:rFonts w:hint="eastAsia"/>
              </w:rPr>
              <w:t>公立</w:t>
            </w:r>
            <w:r>
              <w:t>医院法律顾问服务</w:t>
            </w:r>
            <w:r>
              <w:rPr>
                <w:rFonts w:hint="eastAsia" w:asciiTheme="minorEastAsia" w:hAnsiTheme="minorEastAsia" w:eastAsiaTheme="minorEastAsia"/>
                <w:szCs w:val="21"/>
              </w:rPr>
              <w:t>担任项目负责人工作经验的，每提供一家得1分，最高得5分；</w:t>
            </w:r>
          </w:p>
          <w:p w14:paraId="37D13BB5">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（3）具有医疗卫生相关经验的，得1分，具有</w:t>
            </w:r>
            <w:r>
              <w:rPr>
                <w:rFonts w:hint="eastAsia" w:asciiTheme="minorEastAsia" w:hAnsiTheme="minorEastAsia" w:eastAsiaTheme="minorEastAsia"/>
                <w:szCs w:val="21"/>
                <w:lang w:val="en-US" w:eastAsia="zh-CN"/>
              </w:rPr>
              <w:t>劳动法</w:t>
            </w:r>
            <w:r>
              <w:rPr>
                <w:rFonts w:hint="eastAsia" w:asciiTheme="minorEastAsia" w:hAnsiTheme="minorEastAsia" w:eastAsiaTheme="minorEastAsia"/>
                <w:szCs w:val="21"/>
              </w:rPr>
              <w:t>相关经验的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得1分，最高得2分。</w:t>
            </w:r>
          </w:p>
          <w:p w14:paraId="70EC6B2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8D71C7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2F6CF48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涉及考察人员工作经验的，要求提供项目合同关键信息作为评分依据，通过合同关键信息无法判断是否得分的，还需同时提供合同甲方出具的证明文件；</w:t>
            </w:r>
          </w:p>
          <w:p w14:paraId="01ECAD7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FC7755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CDD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179E5B6C">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3125F96E">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拟安排的项目团队成员情况</w:t>
            </w:r>
          </w:p>
        </w:tc>
        <w:tc>
          <w:tcPr>
            <w:tcW w:w="709" w:type="dxa"/>
            <w:vAlign w:val="center"/>
          </w:tcPr>
          <w:p w14:paraId="18DEB779">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33314D8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577690B">
            <w:pPr>
              <w:spacing w:line="360" w:lineRule="exact"/>
              <w:rPr>
                <w:rFonts w:hint="eastAsia"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5105854A">
            <w:pPr>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拟安排的项目团队成员</w:t>
            </w:r>
            <w:r>
              <w:rPr>
                <w:rFonts w:hint="eastAsia" w:cs="宋体" w:asciiTheme="minorEastAsia" w:hAnsiTheme="minorEastAsia" w:eastAsiaTheme="minorEastAsia"/>
                <w:szCs w:val="21"/>
              </w:rPr>
              <w:t>（包括项目负责人）</w:t>
            </w:r>
            <w:r>
              <w:rPr>
                <w:rFonts w:hint="eastAsia" w:asciiTheme="minorEastAsia" w:hAnsiTheme="minorEastAsia" w:eastAsiaTheme="minorEastAsia"/>
                <w:szCs w:val="21"/>
              </w:rPr>
              <w:t>不少于3人的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主办律师1名外，另安排2名执业律师或1名执业律师加1名律师助理，提供律师执业证</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，得3分，其他情况不得分。</w:t>
            </w:r>
          </w:p>
          <w:p w14:paraId="5BD74DD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2.服务团队中拟安排的主办律师情况：</w:t>
            </w:r>
          </w:p>
          <w:p w14:paraId="6DD2D2ED">
            <w:pPr>
              <w:spacing w:line="360" w:lineRule="exact"/>
              <w:ind w:left="105"/>
              <w:rPr>
                <w:rFonts w:hint="eastAsia" w:asciiTheme="minorEastAsia" w:hAnsiTheme="minorEastAsia" w:eastAsiaTheme="minorEastAsia"/>
                <w:szCs w:val="21"/>
              </w:rPr>
            </w:pPr>
            <w:r>
              <w:rPr>
                <w:rFonts w:hint="eastAsia" w:asciiTheme="minorEastAsia" w:hAnsiTheme="minorEastAsia" w:eastAsiaTheme="minorEastAsia"/>
                <w:szCs w:val="21"/>
              </w:rPr>
              <w:t>（1）具有</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年或以上执业年限的，得3分</w:t>
            </w:r>
            <w:r>
              <w:rPr>
                <w:rFonts w:hint="eastAsia" w:asciiTheme="minorEastAsia" w:hAnsiTheme="minorEastAsia" w:eastAsiaTheme="minorEastAsia"/>
                <w:szCs w:val="21"/>
                <w:lang w:eastAsia="zh-CN"/>
              </w:rPr>
              <w:t>（</w:t>
            </w:r>
            <w:r>
              <w:rPr>
                <w:spacing w:val="2"/>
              </w:rPr>
              <w:t>以律师执业年限为准</w:t>
            </w:r>
            <w:r>
              <w:rPr>
                <w:rFonts w:hint="eastAsia"/>
                <w:spacing w:val="2"/>
                <w:lang w:eastAsia="zh-CN"/>
              </w:rPr>
              <w:t>）</w:t>
            </w:r>
            <w:r>
              <w:rPr>
                <w:rFonts w:hint="eastAsia" w:asciiTheme="minorEastAsia" w:hAnsiTheme="minorEastAsia" w:eastAsiaTheme="minorEastAsia"/>
                <w:szCs w:val="21"/>
              </w:rPr>
              <w:t>，其他情况不得分；</w:t>
            </w:r>
          </w:p>
          <w:p w14:paraId="4BF2BE6A">
            <w:pPr>
              <w:spacing w:line="360" w:lineRule="exact"/>
              <w:ind w:left="105"/>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具有</w:t>
            </w:r>
            <w:r>
              <w:rPr>
                <w:rFonts w:hint="eastAsia"/>
              </w:rPr>
              <w:t>公立</w:t>
            </w:r>
            <w:r>
              <w:t>医院法律顾问服务</w:t>
            </w:r>
            <w:r>
              <w:rPr>
                <w:rFonts w:hint="eastAsia" w:asciiTheme="minorEastAsia" w:hAnsiTheme="minorEastAsia" w:eastAsiaTheme="minorEastAsia"/>
                <w:szCs w:val="21"/>
              </w:rPr>
              <w:t>工作经验的，每提供一家得1分，最高得2分；</w:t>
            </w:r>
          </w:p>
          <w:p w14:paraId="3A7FCD23">
            <w:pPr>
              <w:spacing w:line="360" w:lineRule="exact"/>
              <w:ind w:left="105"/>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主办律师承诺本人提供服务，除辅助律师工作外不委派助理的，提供承诺函，格式自定，满足条件得3分，其他情况不得分。</w:t>
            </w:r>
          </w:p>
          <w:p w14:paraId="53ED8F6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3.服务团队中具有临床医学专业本科（或以上）学历或学士（或以上学位的），每一人满足条件的得3分，最多3分。</w:t>
            </w:r>
          </w:p>
          <w:p w14:paraId="5BA26A0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4.承诺服务团队可根据采购人提供分组（如顾问组、诉讼组），且确保能为采购人提供服务。提供承诺函，格式自定，满足条件得1分，其他情况不得分。</w:t>
            </w:r>
          </w:p>
          <w:p w14:paraId="00C9AC8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以上合计满分15分。</w:t>
            </w:r>
          </w:p>
          <w:p w14:paraId="53ECED7E">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35FDFE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501E74A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提供上述证书、承诺函；</w:t>
            </w:r>
          </w:p>
          <w:p w14:paraId="3B6DA6D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涉及考察人员学历、学位的，提供毕业证书（或学位证书）以及学信网查询记录，对于学信网无法查询的，还需提供毕业院校或人社部门或教育部门等颁发机构或监管机构出具的证明，否则无效；</w:t>
            </w:r>
          </w:p>
          <w:p w14:paraId="78A6A28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2BB7059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75F44C2">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4712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2AD55233">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54BF2812">
            <w:pPr>
              <w:autoSpaceDE w:val="0"/>
              <w:autoSpaceDN w:val="0"/>
              <w:adjustRightInd w:val="0"/>
              <w:spacing w:line="360" w:lineRule="exact"/>
              <w:jc w:val="center"/>
              <w:rPr>
                <w:rFonts w:hint="eastAsia" w:cs="仿宋" w:asciiTheme="minorEastAsia" w:hAnsiTheme="minorEastAsia"/>
                <w:b/>
                <w:szCs w:val="21"/>
              </w:rPr>
            </w:pPr>
            <w:r>
              <w:rPr>
                <w:rFonts w:hint="eastAsia"/>
              </w:rPr>
              <w:t>20</w:t>
            </w:r>
          </w:p>
        </w:tc>
      </w:tr>
      <w:tr w14:paraId="3291F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4077DC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E720E0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8919D6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7550575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2633F6DB">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12E88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25B3746C">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1</w:t>
            </w:r>
          </w:p>
        </w:tc>
        <w:tc>
          <w:tcPr>
            <w:tcW w:w="1143" w:type="dxa"/>
            <w:vAlign w:val="center"/>
          </w:tcPr>
          <w:p w14:paraId="70860D73">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61BEFA26">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20</w:t>
            </w:r>
          </w:p>
        </w:tc>
        <w:tc>
          <w:tcPr>
            <w:tcW w:w="5953" w:type="dxa"/>
            <w:vAlign w:val="center"/>
          </w:tcPr>
          <w:p w14:paraId="768F69E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6DFBF67">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1.2021年1月1日至本项目投标截止日（以合同签订日期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同类项目业绩（同类项目业绩定义为：医院法律顾问服务）</w:t>
            </w:r>
            <w:r>
              <w:rPr>
                <w:rFonts w:hint="eastAsia" w:cs="宋体" w:asciiTheme="minorEastAsia" w:hAnsiTheme="minorEastAsia" w:eastAsiaTheme="minorEastAsia"/>
                <w:szCs w:val="21"/>
              </w:rPr>
              <w:t>，每提供1个项目得2分</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最高得14分。同一项目续签合同的不可重复得分；</w:t>
            </w:r>
          </w:p>
          <w:p w14:paraId="00BEBAA6">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2.投标人有承办</w:t>
            </w:r>
            <w:r>
              <w:rPr>
                <w:rFonts w:hint="eastAsia" w:cs="宋体" w:asciiTheme="minorEastAsia" w:hAnsiTheme="minorEastAsia" w:eastAsiaTheme="minorEastAsia"/>
                <w:szCs w:val="21"/>
                <w:lang w:val="en-US" w:eastAsia="zh-CN"/>
              </w:rPr>
              <w:t>福田区属医疗机构</w:t>
            </w:r>
            <w:r>
              <w:rPr>
                <w:rFonts w:hint="eastAsia" w:cs="宋体" w:asciiTheme="minorEastAsia" w:hAnsiTheme="minorEastAsia" w:eastAsiaTheme="minorEastAsia"/>
                <w:szCs w:val="21"/>
              </w:rPr>
              <w:t>案件业绩的每提供一项得</w:t>
            </w:r>
            <w:r>
              <w:rPr>
                <w:rFonts w:cs="宋体" w:asciiTheme="minorEastAsia" w:hAnsiTheme="minorEastAsia" w:eastAsiaTheme="minorEastAsia"/>
                <w:szCs w:val="21"/>
              </w:rPr>
              <w:t>1</w:t>
            </w:r>
            <w:r>
              <w:rPr>
                <w:rFonts w:hint="eastAsia" w:cs="宋体" w:asciiTheme="minorEastAsia" w:hAnsiTheme="minorEastAsia" w:eastAsiaTheme="minorEastAsia"/>
                <w:szCs w:val="21"/>
              </w:rPr>
              <w:t>分，最高得6分。</w:t>
            </w:r>
          </w:p>
          <w:p w14:paraId="300B18E5">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4C6D193">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4A62C536">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w:t>
            </w:r>
            <w:r>
              <w:rPr>
                <w:rFonts w:hint="eastAsia" w:asciiTheme="minorEastAsia" w:hAnsiTheme="minorEastAsia" w:eastAsiaTheme="minorEastAsia"/>
                <w:szCs w:val="21"/>
                <w:lang w:eastAsia="zh-CN"/>
              </w:rPr>
              <w:t>其他证明</w:t>
            </w:r>
            <w:r>
              <w:rPr>
                <w:rFonts w:hint="eastAsia" w:asciiTheme="minorEastAsia" w:hAnsiTheme="minorEastAsia" w:eastAsiaTheme="minorEastAsia"/>
                <w:szCs w:val="21"/>
              </w:rPr>
              <w:t>资料，如项目报告、裁判文书或合同甲方出具的证明文件；</w:t>
            </w:r>
          </w:p>
          <w:p w14:paraId="4A3491C7">
            <w:pPr>
              <w:adjustRightInd w:val="0"/>
              <w:snapToGrid w:val="0"/>
              <w:spacing w:line="360" w:lineRule="exact"/>
              <w:rPr>
                <w:rFonts w:hint="eastAsia" w:asciiTheme="minorEastAsia" w:hAnsiTheme="minorEastAsia" w:eastAsiaTheme="minorEastAsia"/>
                <w:b/>
                <w:bCs/>
                <w:kern w:val="0"/>
                <w:szCs w:val="21"/>
              </w:rPr>
            </w:pPr>
            <w:r>
              <w:rPr>
                <w:rFonts w:hint="eastAsia" w:asciiTheme="minorEastAsia" w:hAnsiTheme="minorEastAsia" w:eastAsiaTheme="minorEastAsia"/>
                <w:szCs w:val="21"/>
              </w:rPr>
              <w:t>3. 提供以上证明文件复印件或扫描件，如涉及网站截图或照片等证明材料</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需提供清晰图片</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均要求加盖投标人公章</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原件备查。未按要求提供有效证明材料或提供不清晰导致评委无法识别的不计得分。</w:t>
            </w:r>
          </w:p>
        </w:tc>
        <w:tc>
          <w:tcPr>
            <w:tcW w:w="1187" w:type="dxa"/>
            <w:vAlign w:val="center"/>
          </w:tcPr>
          <w:p w14:paraId="5DC969B1">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2ACA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7CE10C67">
            <w:pPr>
              <w:tabs>
                <w:tab w:val="left" w:pos="175"/>
              </w:tabs>
              <w:spacing w:line="360" w:lineRule="exact"/>
              <w:ind w:left="33"/>
              <w:jc w:val="center"/>
              <w:rPr>
                <w:rFonts w:hint="eastAsia" w:asciiTheme="minorEastAsia" w:hAnsiTheme="minorEastAsia" w:eastAsiaTheme="minorEastAsia"/>
                <w:szCs w:val="21"/>
              </w:rPr>
            </w:pPr>
            <w:r>
              <w:rPr>
                <w:rFonts w:hint="eastAsia" w:asciiTheme="minorEastAsia" w:hAnsiTheme="minorEastAsia" w:eastAsiaTheme="minorEastAsia"/>
                <w:b/>
                <w:bCs/>
                <w:szCs w:val="21"/>
              </w:rPr>
              <w:t>四、诚信部分</w:t>
            </w:r>
          </w:p>
        </w:tc>
        <w:tc>
          <w:tcPr>
            <w:tcW w:w="1187" w:type="dxa"/>
            <w:vAlign w:val="center"/>
          </w:tcPr>
          <w:p w14:paraId="60A5C613">
            <w:pPr>
              <w:spacing w:line="360" w:lineRule="exact"/>
              <w:jc w:val="center"/>
              <w:rPr>
                <w:rFonts w:hint="eastAsia" w:cs="仿宋" w:asciiTheme="minorEastAsia" w:hAnsiTheme="minorEastAsia"/>
                <w:szCs w:val="21"/>
              </w:rPr>
            </w:pPr>
            <w:r>
              <w:rPr>
                <w:rFonts w:hint="eastAsia"/>
              </w:rPr>
              <w:t>5</w:t>
            </w:r>
          </w:p>
        </w:tc>
      </w:tr>
      <w:tr w14:paraId="03DEF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vAlign w:val="center"/>
          </w:tcPr>
          <w:p w14:paraId="459F13A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02C2A89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00CA936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7685BB7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0376E94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3A9CE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1B6E7AEF">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786EE00A">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5095C8D5">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1D466E1F">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深圳市财政局政府采购供应商信用信息管理办法</w:t>
            </w:r>
            <w:r>
              <w:rPr>
                <w:rFonts w:hint="eastAsia" w:asciiTheme="minorEastAsia" w:hAnsiTheme="minorEastAsia" w:eastAsiaTheme="minorEastAsia"/>
                <w:szCs w:val="21"/>
                <w:lang w:eastAsia="zh-CN"/>
              </w:rPr>
              <w:t>〉的通知》</w:t>
            </w:r>
            <w:r>
              <w:rPr>
                <w:rFonts w:hint="eastAsia" w:asciiTheme="minorEastAsia" w:hAnsiTheme="minorEastAsia" w:eastAsiaTheme="minorEastAsia"/>
                <w:szCs w:val="21"/>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1FB4D77">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（采购代理机构通过“信用中国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中国政府采购网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深圳市政府采购监管网”以及市、区财政部门认定的其他渠道查询供应商信用信息，投标人无需提供证明材料。）</w:t>
            </w:r>
          </w:p>
        </w:tc>
        <w:tc>
          <w:tcPr>
            <w:tcW w:w="1187" w:type="dxa"/>
            <w:vAlign w:val="center"/>
          </w:tcPr>
          <w:p w14:paraId="10D79C89">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2F4F19D9">
      <w:pPr>
        <w:spacing w:line="320" w:lineRule="exact"/>
        <w:ind w:firstLine="420" w:firstLineChars="200"/>
        <w:jc w:val="left"/>
        <w:rPr>
          <w:rFonts w:hint="eastAsia" w:ascii="宋体" w:hAnsi="宋体"/>
          <w:szCs w:val="21"/>
        </w:rPr>
      </w:pPr>
      <w:r>
        <w:rPr>
          <w:rFonts w:hint="eastAsia" w:ascii="宋体" w:hAnsi="宋体"/>
          <w:szCs w:val="21"/>
        </w:rPr>
        <w:t>注：1、每项得分均不能超过该项最高分值，得分精确至小数点后两位。</w:t>
      </w:r>
    </w:p>
    <w:p w14:paraId="089F54BB">
      <w:pPr>
        <w:spacing w:line="400" w:lineRule="exact"/>
        <w:ind w:firstLine="420" w:firstLineChars="200"/>
        <w:jc w:val="left"/>
        <w:rPr>
          <w:rFonts w:hint="eastAsia" w:ascii="宋体" w:hAnsi="宋体"/>
          <w:szCs w:val="21"/>
        </w:rPr>
      </w:pPr>
      <w:r>
        <w:rPr>
          <w:rFonts w:hint="eastAsia" w:ascii="宋体" w:hAnsi="宋体"/>
          <w:szCs w:val="21"/>
        </w:rPr>
        <w:t>缺项或不合格，则该项为0分。</w:t>
      </w:r>
      <w:bookmarkStart w:id="0" w:name="InsertEnd"/>
      <w:bookmarkEnd w:id="0"/>
    </w:p>
    <w:p w14:paraId="63823491">
      <w:pPr>
        <w:spacing w:after="78"/>
        <w:outlineLvl w:val="0"/>
        <w:rPr>
          <w:rFonts w:hint="eastAsia" w:ascii="宋体" w:hAnsi="宋体"/>
          <w:color w:val="FF0000"/>
          <w:sz w:val="40"/>
          <w:szCs w:val="40"/>
        </w:rPr>
      </w:pPr>
    </w:p>
    <w:p w14:paraId="15278614">
      <w:pPr>
        <w:rPr>
          <w:rFonts w:hint="eastAsia" w:ascii="宋体" w:hAnsi="宋体"/>
          <w:sz w:val="40"/>
          <w:szCs w:val="40"/>
        </w:rPr>
      </w:pPr>
      <w:r>
        <w:rPr>
          <w:rFonts w:hint="eastAsia" w:ascii="宋体" w:hAnsi="宋体"/>
          <w:sz w:val="40"/>
          <w:szCs w:val="40"/>
        </w:rPr>
        <w:br w:type="page"/>
      </w:r>
    </w:p>
    <w:p w14:paraId="284F7A38">
      <w:pPr>
        <w:spacing w:after="78"/>
        <w:outlineLvl w:val="0"/>
        <w:rPr>
          <w:rFonts w:hint="eastAsia" w:ascii="宋体" w:hAnsi="宋体"/>
          <w:sz w:val="40"/>
          <w:szCs w:val="40"/>
        </w:rPr>
      </w:pPr>
      <w:r>
        <w:rPr>
          <w:rFonts w:hint="eastAsia" w:ascii="宋体" w:hAnsi="宋体"/>
          <w:sz w:val="40"/>
          <w:szCs w:val="40"/>
        </w:rPr>
        <w:t>法律顾问服务：总预算6万元</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2943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90" w:type="dxa"/>
            <w:tcBorders>
              <w:top w:val="single" w:color="auto" w:sz="4" w:space="0"/>
              <w:left w:val="single" w:color="auto" w:sz="4" w:space="0"/>
              <w:bottom w:val="single" w:color="auto" w:sz="4" w:space="0"/>
              <w:right w:val="single" w:color="auto" w:sz="4" w:space="0"/>
            </w:tcBorders>
          </w:tcPr>
          <w:p w14:paraId="0C107EBA">
            <w:pPr>
              <w:spacing w:after="78"/>
              <w:rPr>
                <w:rFonts w:hint="eastAsia" w:ascii="宋体" w:hAnsi="宋体"/>
                <w:color w:val="000000"/>
                <w:kern w:val="0"/>
                <w:sz w:val="22"/>
                <w:szCs w:val="22"/>
              </w:rPr>
            </w:pPr>
            <w:r>
              <w:rPr>
                <w:rFonts w:hint="eastAsia" w:ascii="宋体" w:hAnsi="宋体"/>
                <w:color w:val="000000"/>
                <w:kern w:val="0"/>
                <w:sz w:val="22"/>
                <w:szCs w:val="22"/>
              </w:rPr>
              <w:t>项目名称</w:t>
            </w:r>
          </w:p>
        </w:tc>
        <w:tc>
          <w:tcPr>
            <w:tcW w:w="7750" w:type="dxa"/>
            <w:tcBorders>
              <w:top w:val="single" w:color="auto" w:sz="4" w:space="0"/>
              <w:left w:val="single" w:color="auto" w:sz="4" w:space="0"/>
              <w:bottom w:val="single" w:color="auto" w:sz="4" w:space="0"/>
              <w:right w:val="single" w:color="auto" w:sz="4" w:space="0"/>
            </w:tcBorders>
          </w:tcPr>
          <w:p w14:paraId="6FDA6AE0">
            <w:pPr>
              <w:spacing w:after="78"/>
              <w:jc w:val="center"/>
              <w:rPr>
                <w:rFonts w:ascii="仿宋_GB2312" w:eastAsia="仿宋_GB2312"/>
                <w:color w:val="000000"/>
                <w:sz w:val="22"/>
                <w:szCs w:val="22"/>
              </w:rPr>
            </w:pPr>
            <w:r>
              <w:rPr>
                <w:rFonts w:hint="eastAsia" w:ascii="Segoe UI" w:hAnsi="Segoe UI" w:eastAsia="Segoe UI" w:cs="Segoe UI"/>
                <w:color w:val="0F1115"/>
                <w:sz w:val="24"/>
                <w:shd w:val="clear" w:color="auto" w:fill="FFFFFF"/>
              </w:rPr>
              <w:t>法律顾问服务</w:t>
            </w:r>
          </w:p>
        </w:tc>
      </w:tr>
      <w:tr w14:paraId="3C73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90" w:type="dxa"/>
            <w:tcBorders>
              <w:top w:val="single" w:color="auto" w:sz="4" w:space="0"/>
              <w:left w:val="single" w:color="auto" w:sz="4" w:space="0"/>
              <w:bottom w:val="single" w:color="auto" w:sz="4" w:space="0"/>
              <w:right w:val="single" w:color="auto" w:sz="4" w:space="0"/>
            </w:tcBorders>
          </w:tcPr>
          <w:p w14:paraId="0D6CC547">
            <w:pPr>
              <w:spacing w:after="78"/>
              <w:rPr>
                <w:rFonts w:hint="eastAsia" w:ascii="宋体" w:hAnsi="宋体"/>
                <w:color w:val="000000"/>
                <w:kern w:val="0"/>
                <w:sz w:val="22"/>
                <w:szCs w:val="22"/>
              </w:rPr>
            </w:pPr>
            <w:r>
              <w:rPr>
                <w:rFonts w:hint="eastAsia" w:ascii="宋体" w:hAnsi="宋体"/>
                <w:color w:val="000000"/>
                <w:kern w:val="0"/>
                <w:sz w:val="22"/>
                <w:szCs w:val="22"/>
              </w:rPr>
              <w:t>用途</w:t>
            </w:r>
          </w:p>
        </w:tc>
        <w:tc>
          <w:tcPr>
            <w:tcW w:w="7750" w:type="dxa"/>
            <w:tcBorders>
              <w:top w:val="single" w:color="auto" w:sz="4" w:space="0"/>
              <w:left w:val="single" w:color="auto" w:sz="4" w:space="0"/>
              <w:bottom w:val="single" w:color="auto" w:sz="4" w:space="0"/>
              <w:right w:val="single" w:color="auto" w:sz="4" w:space="0"/>
            </w:tcBorders>
          </w:tcPr>
          <w:p w14:paraId="20D8E918">
            <w:pPr>
              <w:spacing w:after="78"/>
              <w:ind w:firstLine="440" w:firstLineChars="200"/>
              <w:rPr>
                <w:rFonts w:hint="eastAsia" w:ascii="宋体" w:hAnsi="宋体"/>
                <w:color w:val="000000"/>
                <w:kern w:val="0"/>
                <w:sz w:val="22"/>
                <w:szCs w:val="22"/>
              </w:rPr>
            </w:pPr>
            <w:r>
              <w:rPr>
                <w:rFonts w:hint="eastAsia" w:ascii="宋体" w:hAnsi="宋体"/>
                <w:color w:val="000000"/>
                <w:kern w:val="0"/>
                <w:sz w:val="22"/>
                <w:szCs w:val="22"/>
              </w:rPr>
              <w:t>为采购人提供法律服务，建立健全以医院法律顾问制度为核心的法律风险防控体系，包括但不限于采购人对外合作、内部制度建设、合同管理、医疗活动、人事劳动关系、工会维权、科研项目、伦理审查、各类招标采购、绩效考核、财务资产、后勤及基建项目、社会维稳、应急处置等方面。</w:t>
            </w:r>
          </w:p>
        </w:tc>
      </w:tr>
      <w:tr w14:paraId="7EE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90" w:type="dxa"/>
            <w:tcBorders>
              <w:top w:val="single" w:color="auto" w:sz="4" w:space="0"/>
              <w:left w:val="single" w:color="auto" w:sz="4" w:space="0"/>
              <w:bottom w:val="single" w:color="auto" w:sz="4" w:space="0"/>
              <w:right w:val="single" w:color="auto" w:sz="4" w:space="0"/>
            </w:tcBorders>
          </w:tcPr>
          <w:p w14:paraId="251F68D9">
            <w:pPr>
              <w:spacing w:after="78"/>
              <w:rPr>
                <w:rFonts w:hint="eastAsia" w:ascii="宋体" w:hAnsi="宋体"/>
                <w:color w:val="000000"/>
                <w:kern w:val="0"/>
                <w:sz w:val="22"/>
                <w:szCs w:val="22"/>
              </w:rPr>
            </w:pPr>
            <w:r>
              <w:rPr>
                <w:rFonts w:hint="eastAsia" w:ascii="宋体" w:hAnsi="宋体"/>
                <w:color w:val="000000"/>
                <w:kern w:val="0"/>
                <w:sz w:val="22"/>
                <w:szCs w:val="22"/>
              </w:rPr>
              <w:t>服务内容</w:t>
            </w:r>
          </w:p>
        </w:tc>
        <w:tc>
          <w:tcPr>
            <w:tcW w:w="7750" w:type="dxa"/>
            <w:tcBorders>
              <w:top w:val="single" w:color="auto" w:sz="4" w:space="0"/>
              <w:left w:val="single" w:color="auto" w:sz="4" w:space="0"/>
              <w:bottom w:val="single" w:color="auto" w:sz="4" w:space="0"/>
              <w:right w:val="single" w:color="auto" w:sz="4" w:space="0"/>
            </w:tcBorders>
          </w:tcPr>
          <w:p w14:paraId="7FE52985">
            <w:pPr>
              <w:spacing w:line="360" w:lineRule="auto"/>
              <w:ind w:firstLine="420" w:firstLineChars="200"/>
              <w:rPr>
                <w:rFonts w:hint="default"/>
                <w:lang w:val="en-US" w:eastAsia="zh-CN"/>
              </w:rPr>
            </w:pPr>
            <w:r>
              <w:rPr>
                <w:rFonts w:hint="eastAsia"/>
                <w:lang w:val="en-US" w:eastAsia="zh-CN"/>
              </w:rPr>
              <w:t>1.</w:t>
            </w:r>
            <w:r>
              <w:rPr>
                <w:rFonts w:hint="default"/>
                <w:lang w:val="en-US" w:eastAsia="zh-CN"/>
              </w:rPr>
              <w:t>协助</w:t>
            </w:r>
            <w:r>
              <w:rPr>
                <w:rFonts w:hint="eastAsia"/>
                <w:lang w:val="en-US" w:eastAsia="zh-CN"/>
              </w:rPr>
              <w:t>采购人</w:t>
            </w:r>
            <w:r>
              <w:rPr>
                <w:rFonts w:hint="default"/>
                <w:lang w:val="en-US" w:eastAsia="zh-CN"/>
              </w:rPr>
              <w:t>处理法律事务，服务范围主要包括但不限于医院对外合作、内部制度建设、合同管理、医疗活动、人事劳动关系、工会维权、科研</w:t>
            </w:r>
            <w:r>
              <w:rPr>
                <w:rFonts w:hint="eastAsia"/>
                <w:lang w:val="en-US" w:eastAsia="zh-CN"/>
              </w:rPr>
              <w:t>项目</w:t>
            </w:r>
            <w:r>
              <w:rPr>
                <w:rFonts w:hint="default"/>
                <w:lang w:val="en-US" w:eastAsia="zh-CN"/>
              </w:rPr>
              <w:t>、伦理审查、</w:t>
            </w:r>
            <w:r>
              <w:rPr>
                <w:rFonts w:hint="eastAsia"/>
                <w:lang w:val="en-US" w:eastAsia="zh-CN"/>
              </w:rPr>
              <w:t>各类</w:t>
            </w:r>
            <w:r>
              <w:rPr>
                <w:rFonts w:hint="default"/>
                <w:lang w:val="en-US" w:eastAsia="zh-CN"/>
              </w:rPr>
              <w:t>招标采购、绩效考核、财务资产、后勤及基建项目、社会维稳、应急处置等方面。具体如下：</w:t>
            </w:r>
          </w:p>
          <w:p w14:paraId="5126501C">
            <w:pPr>
              <w:spacing w:line="360" w:lineRule="auto"/>
              <w:ind w:firstLine="420" w:firstLineChars="200"/>
              <w:rPr>
                <w:rFonts w:hint="default"/>
                <w:lang w:val="en-US" w:eastAsia="zh-CN"/>
              </w:rPr>
            </w:pPr>
            <w:r>
              <w:rPr>
                <w:rFonts w:hint="eastAsia"/>
                <w:lang w:val="en-US" w:eastAsia="zh-CN"/>
              </w:rPr>
              <w:t>（1）</w:t>
            </w:r>
            <w:r>
              <w:rPr>
                <w:rFonts w:hint="default"/>
                <w:lang w:val="en-US" w:eastAsia="zh-CN"/>
              </w:rPr>
              <w:t>根据</w:t>
            </w:r>
            <w:r>
              <w:rPr>
                <w:rFonts w:hint="eastAsia"/>
                <w:lang w:val="en-US" w:eastAsia="zh-CN"/>
              </w:rPr>
              <w:t>采购人</w:t>
            </w:r>
            <w:r>
              <w:rPr>
                <w:rFonts w:hint="default"/>
                <w:lang w:val="en-US" w:eastAsia="zh-CN"/>
              </w:rPr>
              <w:t>的定向需求，提供有关法律信息，解答法律咨询、提供</w:t>
            </w:r>
            <w:r>
              <w:rPr>
                <w:rFonts w:hint="eastAsia"/>
                <w:lang w:val="en-US" w:eastAsia="zh-CN"/>
              </w:rPr>
              <w:t>处理</w:t>
            </w:r>
            <w:r>
              <w:rPr>
                <w:rFonts w:hint="default"/>
                <w:lang w:val="en-US" w:eastAsia="zh-CN"/>
              </w:rPr>
              <w:t xml:space="preserve">建议。 </w:t>
            </w:r>
          </w:p>
          <w:p w14:paraId="55A6DBFB">
            <w:pPr>
              <w:spacing w:line="360" w:lineRule="auto"/>
              <w:ind w:firstLine="420" w:firstLineChars="200"/>
              <w:rPr>
                <w:rFonts w:hint="default"/>
                <w:lang w:val="en-US" w:eastAsia="zh-CN"/>
              </w:rPr>
            </w:pPr>
            <w:r>
              <w:rPr>
                <w:rFonts w:hint="eastAsia"/>
                <w:lang w:val="en-US" w:eastAsia="zh-CN"/>
              </w:rPr>
              <w:t>（2）</w:t>
            </w:r>
            <w:r>
              <w:rPr>
                <w:rFonts w:hint="default"/>
                <w:lang w:val="en-US" w:eastAsia="zh-CN"/>
              </w:rPr>
              <w:t>就</w:t>
            </w:r>
            <w:r>
              <w:rPr>
                <w:rFonts w:hint="eastAsia"/>
                <w:lang w:val="en-US" w:eastAsia="zh-CN"/>
              </w:rPr>
              <w:t>采购人</w:t>
            </w:r>
            <w:r>
              <w:rPr>
                <w:rFonts w:hint="default"/>
                <w:lang w:val="en-US" w:eastAsia="zh-CN"/>
              </w:rPr>
              <w:t>有关的行为或活动，出具律师意见书或法律论证书、发律师函等。</w:t>
            </w:r>
          </w:p>
          <w:p w14:paraId="6D49AE5D">
            <w:pPr>
              <w:spacing w:line="360" w:lineRule="auto"/>
              <w:ind w:firstLine="420" w:firstLineChars="200"/>
              <w:rPr>
                <w:rFonts w:hint="default"/>
                <w:lang w:val="en-US" w:eastAsia="zh-CN"/>
              </w:rPr>
            </w:pPr>
            <w:r>
              <w:rPr>
                <w:rFonts w:hint="eastAsia"/>
                <w:lang w:val="en-US" w:eastAsia="zh-CN"/>
              </w:rPr>
              <w:t>（3）</w:t>
            </w:r>
            <w:r>
              <w:rPr>
                <w:rFonts w:hint="default"/>
                <w:lang w:val="en-US" w:eastAsia="zh-CN"/>
              </w:rPr>
              <w:t>协助梳理</w:t>
            </w:r>
            <w:r>
              <w:rPr>
                <w:rFonts w:hint="eastAsia"/>
                <w:lang w:val="en-US" w:eastAsia="zh-CN"/>
              </w:rPr>
              <w:t>采购人</w:t>
            </w:r>
            <w:r>
              <w:rPr>
                <w:rFonts w:hint="default"/>
                <w:lang w:val="en-US" w:eastAsia="zh-CN"/>
              </w:rPr>
              <w:t>常用合同种类，制定分类别的合同范本；对</w:t>
            </w:r>
            <w:r>
              <w:rPr>
                <w:rFonts w:hint="eastAsia"/>
                <w:lang w:val="en-US" w:eastAsia="zh-CN"/>
              </w:rPr>
              <w:t>采购人</w:t>
            </w:r>
            <w:r>
              <w:rPr>
                <w:rFonts w:hint="default"/>
                <w:lang w:val="en-US" w:eastAsia="zh-CN"/>
              </w:rPr>
              <w:t>常规业务合同进行审查，提供补充、修改意见，完善合同的有关条款和内容。</w:t>
            </w:r>
          </w:p>
          <w:p w14:paraId="3C70FFEA">
            <w:pPr>
              <w:spacing w:line="360" w:lineRule="auto"/>
              <w:ind w:firstLine="420" w:firstLineChars="200"/>
              <w:rPr>
                <w:rFonts w:hint="default"/>
                <w:lang w:val="en-US" w:eastAsia="zh-CN"/>
              </w:rPr>
            </w:pPr>
            <w:r>
              <w:rPr>
                <w:rFonts w:hint="eastAsia"/>
                <w:lang w:val="en-US" w:eastAsia="zh-CN"/>
              </w:rPr>
              <w:t>（4）</w:t>
            </w:r>
            <w:r>
              <w:rPr>
                <w:rFonts w:hint="default"/>
                <w:lang w:val="en-US" w:eastAsia="zh-CN"/>
              </w:rPr>
              <w:t>协助</w:t>
            </w:r>
            <w:r>
              <w:rPr>
                <w:rFonts w:hint="eastAsia"/>
                <w:lang w:val="en-US" w:eastAsia="zh-CN"/>
              </w:rPr>
              <w:t>采购人</w:t>
            </w:r>
            <w:r>
              <w:rPr>
                <w:rFonts w:hint="default"/>
                <w:lang w:val="en-US" w:eastAsia="zh-CN"/>
              </w:rPr>
              <w:t>起草各类规章制度，对</w:t>
            </w:r>
            <w:r>
              <w:rPr>
                <w:rFonts w:hint="eastAsia"/>
                <w:lang w:val="en-US" w:eastAsia="zh-CN"/>
              </w:rPr>
              <w:t>采购人</w:t>
            </w:r>
            <w:r>
              <w:rPr>
                <w:rFonts w:hint="default"/>
                <w:lang w:val="en-US" w:eastAsia="zh-CN"/>
              </w:rPr>
              <w:t>内部规章制度等法律文书做合规性审查，提供补充、修改意见，完善规范性文件的有关条款和内容。</w:t>
            </w:r>
          </w:p>
          <w:p w14:paraId="2EB5358D">
            <w:pPr>
              <w:spacing w:line="360" w:lineRule="auto"/>
              <w:ind w:firstLine="420" w:firstLineChars="200"/>
              <w:rPr>
                <w:rFonts w:hint="default"/>
                <w:lang w:val="en-US" w:eastAsia="zh-CN"/>
              </w:rPr>
            </w:pPr>
            <w:r>
              <w:rPr>
                <w:rFonts w:hint="eastAsia"/>
                <w:lang w:val="en-US" w:eastAsia="zh-CN"/>
              </w:rPr>
              <w:t>（5）</w:t>
            </w:r>
            <w:r>
              <w:rPr>
                <w:rFonts w:hint="default"/>
                <w:lang w:val="en-US" w:eastAsia="zh-CN"/>
              </w:rPr>
              <w:t>协助</w:t>
            </w:r>
            <w:r>
              <w:rPr>
                <w:rFonts w:hint="eastAsia"/>
                <w:lang w:val="en-US" w:eastAsia="zh-CN"/>
              </w:rPr>
              <w:t>采购人</w:t>
            </w:r>
            <w:r>
              <w:rPr>
                <w:rFonts w:hint="default"/>
                <w:lang w:val="en-US" w:eastAsia="zh-CN"/>
              </w:rPr>
              <w:t>完善有关医疗文书、告知书、家属签字格式等相关规范性格式条款。</w:t>
            </w:r>
          </w:p>
          <w:p w14:paraId="2587DFD4">
            <w:pPr>
              <w:spacing w:line="360" w:lineRule="auto"/>
              <w:ind w:firstLine="420" w:firstLineChars="200"/>
              <w:rPr>
                <w:rFonts w:hint="default"/>
                <w:lang w:val="en-US" w:eastAsia="zh-CN"/>
              </w:rPr>
            </w:pPr>
            <w:r>
              <w:rPr>
                <w:rFonts w:hint="eastAsia"/>
                <w:lang w:val="en-US" w:eastAsia="zh-CN"/>
              </w:rPr>
              <w:t>（6）</w:t>
            </w:r>
            <w:r>
              <w:rPr>
                <w:rFonts w:hint="default"/>
                <w:lang w:val="en-US" w:eastAsia="zh-CN"/>
              </w:rPr>
              <w:t>为</w:t>
            </w:r>
            <w:r>
              <w:rPr>
                <w:rFonts w:hint="eastAsia"/>
                <w:lang w:val="en-US" w:eastAsia="zh-CN"/>
              </w:rPr>
              <w:t>采购人</w:t>
            </w:r>
            <w:r>
              <w:rPr>
                <w:rFonts w:hint="default"/>
                <w:lang w:val="en-US" w:eastAsia="zh-CN"/>
              </w:rPr>
              <w:t>管理、</w:t>
            </w:r>
            <w:r>
              <w:rPr>
                <w:rFonts w:hint="eastAsia"/>
                <w:lang w:val="en-US" w:eastAsia="zh-CN"/>
              </w:rPr>
              <w:t>运营</w:t>
            </w:r>
            <w:r>
              <w:rPr>
                <w:rFonts w:hint="default"/>
                <w:lang w:val="en-US" w:eastAsia="zh-CN"/>
              </w:rPr>
              <w:t>方面的决策进行法律论证和法律风险评估，</w:t>
            </w:r>
            <w:r>
              <w:rPr>
                <w:rFonts w:hint="eastAsia"/>
                <w:lang w:val="en-US" w:eastAsia="zh-CN"/>
              </w:rPr>
              <w:t>提供</w:t>
            </w:r>
            <w:r>
              <w:rPr>
                <w:rFonts w:hint="default"/>
                <w:lang w:val="en-US" w:eastAsia="zh-CN"/>
              </w:rPr>
              <w:t>决策法律支持。</w:t>
            </w:r>
          </w:p>
          <w:p w14:paraId="72D11CCD">
            <w:pPr>
              <w:spacing w:line="360" w:lineRule="auto"/>
              <w:ind w:firstLine="420" w:firstLineChars="200"/>
              <w:rPr>
                <w:rFonts w:hint="default"/>
                <w:lang w:val="en-US" w:eastAsia="zh-CN"/>
              </w:rPr>
            </w:pPr>
            <w:r>
              <w:rPr>
                <w:rFonts w:hint="eastAsia"/>
                <w:lang w:val="en-US" w:eastAsia="zh-CN"/>
              </w:rPr>
              <w:t>（7）</w:t>
            </w:r>
            <w:r>
              <w:rPr>
                <w:rFonts w:hint="default"/>
                <w:lang w:val="en-US" w:eastAsia="zh-CN"/>
              </w:rPr>
              <w:t>应</w:t>
            </w:r>
            <w:r>
              <w:rPr>
                <w:rFonts w:hint="eastAsia"/>
                <w:lang w:val="en-US" w:eastAsia="zh-CN"/>
              </w:rPr>
              <w:t>采购人</w:t>
            </w:r>
            <w:r>
              <w:rPr>
                <w:rFonts w:hint="default"/>
                <w:lang w:val="en-US" w:eastAsia="zh-CN"/>
              </w:rPr>
              <w:t>要求，就</w:t>
            </w:r>
            <w:r>
              <w:rPr>
                <w:rFonts w:hint="eastAsia"/>
                <w:lang w:val="en-US" w:eastAsia="zh-CN"/>
              </w:rPr>
              <w:t>采购人</w:t>
            </w:r>
            <w:r>
              <w:rPr>
                <w:rFonts w:hint="default"/>
                <w:lang w:val="en-US" w:eastAsia="zh-CN"/>
              </w:rPr>
              <w:t>已有、面临或者可能发生的纠纷及应急处置事务，包括但不限于医疗、人事、经济等领域，进行法律论证、发表律师意见、提出解决方案。</w:t>
            </w:r>
          </w:p>
          <w:p w14:paraId="7DF7FF50">
            <w:pPr>
              <w:spacing w:line="360" w:lineRule="auto"/>
              <w:ind w:firstLine="420" w:firstLineChars="200"/>
              <w:rPr>
                <w:rFonts w:hint="default"/>
                <w:lang w:val="en-US" w:eastAsia="zh-CN"/>
              </w:rPr>
            </w:pPr>
            <w:r>
              <w:rPr>
                <w:rFonts w:hint="eastAsia"/>
                <w:lang w:val="en-US" w:eastAsia="zh-CN"/>
              </w:rPr>
              <w:t>（8）</w:t>
            </w:r>
            <w:r>
              <w:rPr>
                <w:rFonts w:hint="default"/>
                <w:lang w:val="en-US" w:eastAsia="zh-CN"/>
              </w:rPr>
              <w:t>应</w:t>
            </w:r>
            <w:r>
              <w:rPr>
                <w:rFonts w:hint="eastAsia"/>
                <w:lang w:val="en-US" w:eastAsia="zh-CN"/>
              </w:rPr>
              <w:t>采购人</w:t>
            </w:r>
            <w:r>
              <w:rPr>
                <w:rFonts w:hint="default"/>
                <w:lang w:val="en-US" w:eastAsia="zh-CN"/>
              </w:rPr>
              <w:t>要求，指派律师参与</w:t>
            </w:r>
            <w:r>
              <w:rPr>
                <w:rFonts w:hint="eastAsia"/>
                <w:lang w:val="en-US" w:eastAsia="zh-CN"/>
              </w:rPr>
              <w:t>采购人</w:t>
            </w:r>
            <w:r>
              <w:rPr>
                <w:rFonts w:hint="default"/>
                <w:lang w:val="en-US" w:eastAsia="zh-CN"/>
              </w:rPr>
              <w:t>磋商、谈判、伦理审查等重要会议以及重大项目的专家论证会，进行法律分析、论证，提出法律意见和建议。</w:t>
            </w:r>
          </w:p>
          <w:p w14:paraId="330CB3BC">
            <w:pPr>
              <w:spacing w:line="360" w:lineRule="auto"/>
              <w:ind w:firstLine="420" w:firstLineChars="200"/>
              <w:rPr>
                <w:rFonts w:hint="default"/>
                <w:highlight w:val="yellow"/>
                <w:lang w:val="en-US" w:eastAsia="zh-CN"/>
              </w:rPr>
            </w:pPr>
            <w:r>
              <w:rPr>
                <w:rFonts w:hint="eastAsia"/>
                <w:lang w:val="en-US" w:eastAsia="zh-CN"/>
              </w:rPr>
              <w:t>（9）</w:t>
            </w:r>
            <w:r>
              <w:rPr>
                <w:rFonts w:hint="default"/>
                <w:lang w:val="en-US" w:eastAsia="zh-CN"/>
              </w:rPr>
              <w:t>协助</w:t>
            </w:r>
            <w:r>
              <w:rPr>
                <w:rFonts w:hint="eastAsia"/>
                <w:lang w:val="en-US" w:eastAsia="zh-CN"/>
              </w:rPr>
              <w:t>采购人</w:t>
            </w:r>
            <w:r>
              <w:rPr>
                <w:rFonts w:hint="default"/>
                <w:lang w:val="en-US" w:eastAsia="zh-CN"/>
              </w:rPr>
              <w:t>开展内部的</w:t>
            </w:r>
            <w:r>
              <w:rPr>
                <w:rFonts w:hint="eastAsia"/>
                <w:lang w:val="en-US" w:eastAsia="zh-CN"/>
              </w:rPr>
              <w:t>法治</w:t>
            </w:r>
            <w:r>
              <w:rPr>
                <w:rFonts w:hint="default"/>
                <w:lang w:val="en-US" w:eastAsia="zh-CN"/>
              </w:rPr>
              <w:t>宣传教育，加强医务人员的守法意识及医疗风险防范意识。在</w:t>
            </w:r>
            <w:r>
              <w:rPr>
                <w:rFonts w:hint="eastAsia"/>
                <w:lang w:val="en-US" w:eastAsia="zh-CN"/>
              </w:rPr>
              <w:t>采购人</w:t>
            </w:r>
            <w:r>
              <w:rPr>
                <w:rFonts w:hint="default"/>
                <w:lang w:val="en-US" w:eastAsia="zh-CN"/>
              </w:rPr>
              <w:t>有关部门的统筹安排下，对</w:t>
            </w:r>
            <w:r>
              <w:rPr>
                <w:rFonts w:hint="eastAsia"/>
                <w:lang w:val="en-US" w:eastAsia="zh-CN"/>
              </w:rPr>
              <w:t>采购人</w:t>
            </w:r>
            <w:r>
              <w:rPr>
                <w:rFonts w:hint="default"/>
                <w:lang w:val="en-US" w:eastAsia="zh-CN"/>
              </w:rPr>
              <w:t>员工进行法律知识培训，每年</w:t>
            </w:r>
            <w:r>
              <w:rPr>
                <w:rFonts w:hint="eastAsia"/>
                <w:lang w:val="en-US" w:eastAsia="zh-CN"/>
              </w:rPr>
              <w:t>1</w:t>
            </w:r>
            <w:r>
              <w:rPr>
                <w:rFonts w:hint="default"/>
                <w:lang w:val="en-US" w:eastAsia="zh-CN"/>
              </w:rPr>
              <w:t>次，每次至少两小时，具体培训内容由甲乙双方协商确定。</w:t>
            </w:r>
          </w:p>
          <w:p w14:paraId="41BD8749">
            <w:pPr>
              <w:spacing w:line="360" w:lineRule="auto"/>
              <w:ind w:firstLine="420" w:firstLineChars="200"/>
              <w:rPr>
                <w:rFonts w:hint="default"/>
                <w:lang w:val="en-US" w:eastAsia="zh-CN"/>
              </w:rPr>
            </w:pPr>
            <w:r>
              <w:rPr>
                <w:rFonts w:hint="eastAsia"/>
                <w:lang w:val="en-US" w:eastAsia="zh-CN"/>
              </w:rPr>
              <w:t>（10）</w:t>
            </w:r>
            <w:r>
              <w:rPr>
                <w:rFonts w:hint="default"/>
                <w:lang w:val="en-US" w:eastAsia="zh-CN"/>
              </w:rPr>
              <w:t>不定期向</w:t>
            </w:r>
            <w:r>
              <w:rPr>
                <w:rFonts w:hint="eastAsia"/>
                <w:lang w:val="en-US" w:eastAsia="zh-CN"/>
              </w:rPr>
              <w:t>采购人</w:t>
            </w:r>
            <w:r>
              <w:rPr>
                <w:rFonts w:hint="default"/>
                <w:lang w:val="en-US" w:eastAsia="zh-CN"/>
              </w:rPr>
              <w:t>传递与</w:t>
            </w:r>
            <w:r>
              <w:rPr>
                <w:rFonts w:hint="eastAsia"/>
                <w:lang w:val="en-US" w:eastAsia="zh-CN"/>
              </w:rPr>
              <w:t>采购人</w:t>
            </w:r>
            <w:r>
              <w:rPr>
                <w:rFonts w:hint="default"/>
                <w:lang w:val="en-US" w:eastAsia="zh-CN"/>
              </w:rPr>
              <w:t>管理及业务相关的各种法律、政策信息。</w:t>
            </w:r>
          </w:p>
          <w:p w14:paraId="3E0664A0">
            <w:pPr>
              <w:spacing w:line="360" w:lineRule="auto"/>
              <w:ind w:firstLine="420" w:firstLineChars="200"/>
              <w:rPr>
                <w:rFonts w:hint="default"/>
                <w:lang w:val="en-US" w:eastAsia="zh-CN"/>
              </w:rPr>
            </w:pPr>
            <w:r>
              <w:rPr>
                <w:rFonts w:hint="eastAsia"/>
                <w:lang w:val="en-US" w:eastAsia="zh-CN"/>
              </w:rPr>
              <w:t>（11）</w:t>
            </w:r>
            <w:r>
              <w:rPr>
                <w:rFonts w:hint="default"/>
                <w:lang w:val="en-US" w:eastAsia="zh-CN"/>
              </w:rPr>
              <w:t>在医疗纠纷中，调查医患双方相关事实、收集相应证据；参与医患谈判、协商解决方案；代表</w:t>
            </w:r>
            <w:r>
              <w:rPr>
                <w:rFonts w:hint="eastAsia"/>
                <w:lang w:val="en-US" w:eastAsia="zh-CN"/>
              </w:rPr>
              <w:t>采购人</w:t>
            </w:r>
            <w:r>
              <w:rPr>
                <w:rFonts w:hint="default"/>
                <w:lang w:val="en-US" w:eastAsia="zh-CN"/>
              </w:rPr>
              <w:t>申请医疗事故、医疗过错鉴定等并参加鉴定会。</w:t>
            </w:r>
          </w:p>
          <w:p w14:paraId="40A88951">
            <w:pPr>
              <w:spacing w:line="360" w:lineRule="auto"/>
              <w:ind w:firstLine="420" w:firstLineChars="200"/>
              <w:rPr>
                <w:rFonts w:hint="default"/>
                <w:lang w:val="en-US" w:eastAsia="zh-CN"/>
              </w:rPr>
            </w:pPr>
            <w:r>
              <w:rPr>
                <w:rFonts w:hint="eastAsia"/>
                <w:lang w:val="en-US" w:eastAsia="zh-CN"/>
              </w:rPr>
              <w:t>（12）采购人</w:t>
            </w:r>
            <w:r>
              <w:rPr>
                <w:rFonts w:hint="default"/>
                <w:lang w:val="en-US" w:eastAsia="zh-CN"/>
              </w:rPr>
              <w:t>与债权债务单位</w:t>
            </w:r>
            <w:r>
              <w:rPr>
                <w:rFonts w:hint="eastAsia"/>
                <w:lang w:val="en-US" w:eastAsia="zh-CN"/>
              </w:rPr>
              <w:t>、</w:t>
            </w:r>
            <w:r>
              <w:rPr>
                <w:rFonts w:hint="default"/>
                <w:lang w:val="en-US" w:eastAsia="zh-CN"/>
              </w:rPr>
              <w:t>其他有经济往来或其他关系的单位或个人发生争议时协助</w:t>
            </w:r>
            <w:r>
              <w:rPr>
                <w:rFonts w:hint="eastAsia"/>
                <w:lang w:val="en-US" w:eastAsia="zh-CN"/>
              </w:rPr>
              <w:t>采购人</w:t>
            </w:r>
            <w:r>
              <w:rPr>
                <w:rFonts w:hint="default"/>
                <w:lang w:val="en-US" w:eastAsia="zh-CN"/>
              </w:rPr>
              <w:t>与他方进行必要的交涉或谈判，根据需要代表</w:t>
            </w:r>
            <w:r>
              <w:rPr>
                <w:rFonts w:hint="eastAsia"/>
                <w:lang w:val="en-US" w:eastAsia="zh-CN"/>
              </w:rPr>
              <w:t>采购人</w:t>
            </w:r>
            <w:r>
              <w:rPr>
                <w:rFonts w:hint="default"/>
                <w:lang w:val="en-US" w:eastAsia="zh-CN"/>
              </w:rPr>
              <w:t>向有关单位和个人出具《律师函》，以执业律师身份正告他方履行法定或约定义务、承担法律责任或者给提出要求的他方</w:t>
            </w:r>
            <w:r>
              <w:rPr>
                <w:rFonts w:hint="eastAsia"/>
                <w:lang w:val="en-US" w:eastAsia="zh-CN"/>
              </w:rPr>
              <w:t>予以</w:t>
            </w:r>
            <w:r>
              <w:rPr>
                <w:rFonts w:hint="default"/>
                <w:lang w:val="en-US" w:eastAsia="zh-CN"/>
              </w:rPr>
              <w:t>恰当的合法的回应</w:t>
            </w:r>
            <w:r>
              <w:rPr>
                <w:rFonts w:hint="eastAsia"/>
                <w:lang w:val="en-US" w:eastAsia="zh-CN"/>
              </w:rPr>
              <w:t>。</w:t>
            </w:r>
          </w:p>
          <w:p w14:paraId="4C794E26">
            <w:pPr>
              <w:spacing w:line="360" w:lineRule="auto"/>
              <w:ind w:firstLine="420" w:firstLineChars="200"/>
              <w:rPr>
                <w:rFonts w:hint="eastAsia"/>
                <w:lang w:val="en-US" w:eastAsia="zh-CN"/>
              </w:rPr>
            </w:pPr>
            <w:r>
              <w:rPr>
                <w:rFonts w:hint="eastAsia"/>
                <w:highlight w:val="yellow"/>
                <w:lang w:val="en-US" w:eastAsia="zh-CN"/>
              </w:rPr>
              <w:t>（13）</w:t>
            </w:r>
            <w:r>
              <w:rPr>
                <w:rFonts w:hint="eastAsia" w:ascii="宋体" w:hAnsi="宋体" w:eastAsia="宋体" w:cs="宋体"/>
                <w:b/>
                <w:bCs/>
                <w:sz w:val="24"/>
                <w:szCs w:val="24"/>
              </w:rPr>
              <w:t>▲</w:t>
            </w:r>
            <w:r>
              <w:rPr>
                <w:rFonts w:hint="default"/>
                <w:lang w:val="en-US" w:eastAsia="zh-CN"/>
              </w:rPr>
              <w:t>经另行委托，代理</w:t>
            </w:r>
            <w:r>
              <w:rPr>
                <w:rFonts w:hint="eastAsia"/>
                <w:lang w:val="en-US" w:eastAsia="zh-CN"/>
              </w:rPr>
              <w:t>采购人的</w:t>
            </w:r>
            <w:r>
              <w:rPr>
                <w:rFonts w:hint="default"/>
                <w:lang w:val="en-US" w:eastAsia="zh-CN"/>
              </w:rPr>
              <w:t>各类诉讼、仲裁、行政复议案件</w:t>
            </w:r>
            <w:r>
              <w:rPr>
                <w:rFonts w:hint="eastAsia"/>
                <w:lang w:val="en-US" w:eastAsia="zh-CN"/>
              </w:rPr>
              <w:t>。采购人可能需要另行委托的案件一般包括医疗纠纷类、人事纠纷类、经济合同类等。</w:t>
            </w:r>
            <w:r>
              <w:rPr>
                <w:rFonts w:hint="eastAsia"/>
                <w:b/>
                <w:bCs/>
                <w:lang w:val="en-US" w:eastAsia="zh-CN"/>
              </w:rPr>
              <w:t>（</w:t>
            </w:r>
            <w:r>
              <w:rPr>
                <w:rFonts w:hint="eastAsia"/>
                <w:b/>
                <w:bCs/>
                <w:u w:val="single"/>
                <w:lang w:val="en-US" w:eastAsia="zh-CN"/>
              </w:rPr>
              <w:t>投标人在应标时需提供《另行委托案件的服务收费方案》并加盖公章，投标人可在政府指导收费标准或政策法规允许的前提下，针对不同类型案件提供折扣优惠、案件打包收费、单个案件收费上限、风险代理等多种形式收费标准</w:t>
            </w:r>
            <w:r>
              <w:rPr>
                <w:rFonts w:hint="eastAsia"/>
                <w:b/>
                <w:bCs/>
                <w:lang w:val="en-US" w:eastAsia="zh-CN"/>
              </w:rPr>
              <w:t>）</w:t>
            </w:r>
          </w:p>
          <w:p w14:paraId="64D7BB60">
            <w:pPr>
              <w:spacing w:line="360" w:lineRule="auto"/>
              <w:ind w:firstLine="420" w:firstLineChars="200"/>
              <w:rPr>
                <w:rFonts w:hint="eastAsia"/>
                <w:lang w:val="en-US" w:eastAsia="zh-CN"/>
              </w:rPr>
            </w:pPr>
            <w:r>
              <w:rPr>
                <w:rFonts w:hint="eastAsia"/>
                <w:lang w:val="en-US" w:eastAsia="zh-CN"/>
              </w:rPr>
              <w:t>（14）</w:t>
            </w:r>
            <w:r>
              <w:rPr>
                <w:rFonts w:hint="eastAsia" w:ascii="宋体" w:hAnsi="宋体" w:eastAsia="宋体" w:cs="宋体"/>
                <w:b/>
                <w:bCs/>
                <w:sz w:val="24"/>
                <w:szCs w:val="24"/>
              </w:rPr>
              <w:t>▲</w:t>
            </w:r>
            <w:r>
              <w:rPr>
                <w:rFonts w:hint="eastAsia"/>
                <w:lang w:val="en-US" w:eastAsia="zh-CN"/>
              </w:rPr>
              <w:t>处理经双方协商认定为须另行委托的重大项目的专项法律事务，如：重大项目的策划、决策论证、参与对外谈判、合同起草、申办手续、专项调查、见证法律行为、出具法律意见及建议等。</w:t>
            </w:r>
            <w:r>
              <w:rPr>
                <w:rFonts w:hint="eastAsia"/>
                <w:u w:val="single"/>
                <w:lang w:val="en-US" w:eastAsia="zh-CN"/>
              </w:rPr>
              <w:t>投标人在应标时需提供《另行委托案件的服务收费方案》并加盖公章。</w:t>
            </w:r>
          </w:p>
          <w:p w14:paraId="45030B96">
            <w:pPr>
              <w:spacing w:line="360" w:lineRule="auto"/>
              <w:ind w:firstLine="420" w:firstLineChars="200"/>
              <w:rPr>
                <w:rFonts w:hint="eastAsia"/>
                <w:highlight w:val="none"/>
                <w:lang w:val="en-US" w:eastAsia="zh-CN"/>
              </w:rPr>
            </w:pPr>
            <w:r>
              <w:rPr>
                <w:rFonts w:hint="eastAsia"/>
                <w:highlight w:val="none"/>
                <w:lang w:val="en-US" w:eastAsia="zh-CN"/>
              </w:rPr>
              <w:t>（15）采购人需指派至少1名执业律师担任采购人的伦理委员会成员并完成相应伦理审查任务，律师需参与相关伦理培训，并取得伦理培训证。采购人另行向参与伦理委员会工作的律师支付专家费。</w:t>
            </w:r>
          </w:p>
          <w:p w14:paraId="795A66FB">
            <w:pPr>
              <w:spacing w:line="360" w:lineRule="auto"/>
              <w:ind w:firstLine="420" w:firstLineChars="200"/>
              <w:rPr>
                <w:rFonts w:hint="eastAsia"/>
                <w:lang w:val="en-US" w:eastAsia="zh-CN"/>
              </w:rPr>
            </w:pPr>
            <w:r>
              <w:rPr>
                <w:rFonts w:hint="eastAsia"/>
                <w:lang w:val="en-US" w:eastAsia="zh-CN"/>
              </w:rPr>
              <w:t>（17）其他相关的法律顾问事宜。</w:t>
            </w:r>
          </w:p>
          <w:p w14:paraId="69ECD5FC">
            <w:pPr>
              <w:spacing w:line="360" w:lineRule="auto"/>
              <w:ind w:firstLine="420" w:firstLineChars="200"/>
              <w:rPr>
                <w:rFonts w:hint="default"/>
                <w:lang w:val="en-US" w:eastAsia="zh-CN"/>
              </w:rPr>
            </w:pPr>
            <w:r>
              <w:rPr>
                <w:rFonts w:hint="eastAsia"/>
                <w:lang w:val="en-US" w:eastAsia="zh-CN"/>
              </w:rPr>
              <w:t>2.</w:t>
            </w:r>
            <w:r>
              <w:rPr>
                <w:rFonts w:hint="eastAsia" w:ascii="宋体" w:hAnsi="宋体" w:eastAsia="宋体" w:cs="宋体"/>
                <w:b/>
                <w:bCs/>
                <w:sz w:val="24"/>
                <w:szCs w:val="24"/>
              </w:rPr>
              <w:t>▲</w:t>
            </w:r>
            <w:r>
              <w:rPr>
                <w:rFonts w:hint="eastAsia"/>
                <w:lang w:val="en-US" w:eastAsia="zh-CN"/>
              </w:rPr>
              <w:t>提供的服务应高效、质优，响应要求</w:t>
            </w:r>
            <w:r>
              <w:rPr>
                <w:rFonts w:hint="default"/>
                <w:lang w:val="en-US" w:eastAsia="zh-CN"/>
              </w:rPr>
              <w:t>：</w:t>
            </w:r>
          </w:p>
          <w:p w14:paraId="71C3CAFB">
            <w:pPr>
              <w:spacing w:line="360" w:lineRule="auto"/>
              <w:ind w:firstLine="420" w:firstLineChars="200"/>
              <w:rPr>
                <w:rFonts w:hint="default"/>
                <w:lang w:val="en-US" w:eastAsia="zh-CN"/>
              </w:rPr>
            </w:pPr>
            <w:r>
              <w:rPr>
                <w:rFonts w:hint="eastAsia"/>
                <w:lang w:val="en-US" w:eastAsia="zh-CN"/>
              </w:rPr>
              <w:t>（1）口头或微信咨询：一般的咨询即时答复；不能即时答复的须最迟在12小时以内答复</w:t>
            </w:r>
            <w:r>
              <w:rPr>
                <w:rFonts w:hint="default"/>
                <w:lang w:val="en-US" w:eastAsia="zh-CN"/>
              </w:rPr>
              <w:t xml:space="preserve">。 </w:t>
            </w:r>
          </w:p>
          <w:p w14:paraId="267E8542">
            <w:pPr>
              <w:spacing w:line="360" w:lineRule="auto"/>
              <w:ind w:firstLine="420" w:firstLineChars="200"/>
              <w:rPr>
                <w:rFonts w:hint="default"/>
                <w:lang w:val="en-US" w:eastAsia="zh-CN"/>
              </w:rPr>
            </w:pPr>
            <w:r>
              <w:rPr>
                <w:rFonts w:hint="eastAsia"/>
                <w:lang w:val="en-US" w:eastAsia="zh-CN"/>
              </w:rPr>
              <w:t>（2）书面或邮件咨询：接到采购人通知后2个工作日内答复</w:t>
            </w:r>
            <w:r>
              <w:rPr>
                <w:rFonts w:hint="default"/>
                <w:lang w:val="en-US" w:eastAsia="zh-CN"/>
              </w:rPr>
              <w:t>。</w:t>
            </w:r>
          </w:p>
          <w:p w14:paraId="726C7225">
            <w:pPr>
              <w:spacing w:line="360" w:lineRule="auto"/>
              <w:ind w:firstLine="420" w:firstLineChars="200"/>
              <w:rPr>
                <w:rFonts w:hint="default"/>
                <w:lang w:val="en-US" w:eastAsia="zh-CN"/>
              </w:rPr>
            </w:pPr>
            <w:r>
              <w:rPr>
                <w:rFonts w:hint="eastAsia"/>
                <w:lang w:val="en-US" w:eastAsia="zh-CN"/>
              </w:rPr>
              <w:t>（3）文书审订：接到采购人通知后3个工作</w:t>
            </w:r>
            <w:bookmarkStart w:id="22" w:name="_GoBack"/>
            <w:bookmarkEnd w:id="22"/>
            <w:r>
              <w:rPr>
                <w:rFonts w:hint="eastAsia"/>
                <w:lang w:val="en-US" w:eastAsia="zh-CN"/>
              </w:rPr>
              <w:t>日内完成</w:t>
            </w:r>
            <w:r>
              <w:rPr>
                <w:rFonts w:hint="default"/>
                <w:lang w:val="en-US" w:eastAsia="zh-CN"/>
              </w:rPr>
              <w:t>。</w:t>
            </w:r>
          </w:p>
          <w:p w14:paraId="06C33522">
            <w:pPr>
              <w:spacing w:line="360" w:lineRule="auto"/>
              <w:ind w:firstLine="420" w:firstLineChars="200"/>
              <w:rPr>
                <w:rFonts w:hint="default"/>
                <w:lang w:val="en-US" w:eastAsia="zh-CN"/>
              </w:rPr>
            </w:pPr>
            <w:r>
              <w:rPr>
                <w:rFonts w:hint="eastAsia"/>
                <w:lang w:val="en-US" w:eastAsia="zh-CN"/>
              </w:rPr>
              <w:t>（4）出具律师函：接到采购人通知后2个工作日内完成</w:t>
            </w:r>
            <w:r>
              <w:rPr>
                <w:rFonts w:hint="default"/>
                <w:lang w:val="en-US" w:eastAsia="zh-CN"/>
              </w:rPr>
              <w:t>。</w:t>
            </w:r>
          </w:p>
          <w:p w14:paraId="187C8B6C">
            <w:pPr>
              <w:spacing w:line="360" w:lineRule="auto"/>
              <w:ind w:firstLine="420" w:firstLineChars="200"/>
              <w:rPr>
                <w:rFonts w:hint="eastAsia" w:cstheme="minorBidi"/>
                <w:spacing w:val="0"/>
                <w:kern w:val="2"/>
                <w:sz w:val="21"/>
                <w:szCs w:val="24"/>
                <w:lang w:val="en-US" w:eastAsia="zh-CN" w:bidi="ar-SA"/>
              </w:rPr>
            </w:pPr>
            <w:r>
              <w:rPr>
                <w:rFonts w:hint="eastAsia"/>
                <w:lang w:val="en-US" w:eastAsia="zh-CN"/>
              </w:rPr>
              <w:t>（5）</w:t>
            </w:r>
            <w:r>
              <w:rPr>
                <w:rFonts w:hint="default" w:asciiTheme="minorHAnsi" w:hAnsiTheme="minorHAnsi" w:eastAsiaTheme="minorEastAsia" w:cstheme="minorBidi"/>
                <w:spacing w:val="0"/>
                <w:kern w:val="2"/>
                <w:sz w:val="21"/>
                <w:szCs w:val="24"/>
                <w:lang w:val="en-US" w:eastAsia="zh-CN" w:bidi="ar-SA"/>
              </w:rPr>
              <w:t>律师出席会议：采购人提前</w:t>
            </w:r>
            <w:r>
              <w:rPr>
                <w:rFonts w:hint="eastAsia" w:cstheme="minorBidi"/>
                <w:spacing w:val="0"/>
                <w:kern w:val="2"/>
                <w:sz w:val="21"/>
                <w:szCs w:val="24"/>
                <w:lang w:val="en-US" w:eastAsia="zh-CN" w:bidi="ar-SA"/>
              </w:rPr>
              <w:t>2</w:t>
            </w:r>
            <w:r>
              <w:rPr>
                <w:rFonts w:hint="default" w:asciiTheme="minorHAnsi" w:hAnsiTheme="minorHAnsi" w:eastAsiaTheme="minorEastAsia" w:cstheme="minorBidi"/>
                <w:spacing w:val="0"/>
                <w:kern w:val="2"/>
                <w:sz w:val="21"/>
                <w:szCs w:val="24"/>
                <w:lang w:val="en-US" w:eastAsia="zh-CN" w:bidi="ar-SA"/>
              </w:rPr>
              <w:t>日通知</w:t>
            </w:r>
            <w:r>
              <w:rPr>
                <w:rFonts w:hint="eastAsia" w:cstheme="minorBidi"/>
                <w:spacing w:val="0"/>
                <w:kern w:val="2"/>
                <w:sz w:val="21"/>
                <w:szCs w:val="24"/>
                <w:lang w:val="en-US" w:eastAsia="zh-CN" w:bidi="ar-SA"/>
              </w:rPr>
              <w:t>。</w:t>
            </w:r>
          </w:p>
          <w:p w14:paraId="172A5C13">
            <w:pPr>
              <w:spacing w:line="360" w:lineRule="auto"/>
              <w:ind w:firstLine="420" w:firstLineChars="200"/>
              <w:rPr>
                <w:rFonts w:hint="eastAsia" w:cstheme="minorBidi"/>
                <w:spacing w:val="0"/>
                <w:kern w:val="2"/>
                <w:sz w:val="21"/>
                <w:szCs w:val="24"/>
                <w:lang w:val="en-US" w:eastAsia="zh-CN" w:bidi="ar-SA"/>
              </w:rPr>
            </w:pPr>
            <w:r>
              <w:rPr>
                <w:rFonts w:hint="eastAsia" w:cstheme="minorBidi"/>
                <w:spacing w:val="0"/>
                <w:kern w:val="2"/>
                <w:sz w:val="21"/>
                <w:szCs w:val="24"/>
                <w:lang w:val="en-US" w:eastAsia="zh-CN" w:bidi="ar-SA"/>
              </w:rPr>
              <w:t>（6）专题法律培训：采购人提前5日通知。</w:t>
            </w:r>
          </w:p>
          <w:p w14:paraId="0F7333FD">
            <w:pPr>
              <w:spacing w:line="360" w:lineRule="auto"/>
              <w:ind w:firstLine="420" w:firstLineChars="200"/>
              <w:rPr>
                <w:rFonts w:hint="eastAsia" w:cstheme="minorBidi"/>
                <w:spacing w:val="0"/>
                <w:kern w:val="2"/>
                <w:sz w:val="21"/>
                <w:szCs w:val="24"/>
                <w:lang w:val="en-US" w:eastAsia="zh-CN" w:bidi="ar-SA"/>
              </w:rPr>
            </w:pPr>
            <w:r>
              <w:rPr>
                <w:rFonts w:hint="eastAsia" w:cstheme="minorBidi"/>
                <w:spacing w:val="0"/>
                <w:kern w:val="2"/>
                <w:sz w:val="21"/>
                <w:szCs w:val="24"/>
                <w:highlight w:val="yellow"/>
                <w:lang w:val="en-US" w:eastAsia="zh-CN" w:bidi="ar-SA"/>
              </w:rPr>
              <w:t>3.</w:t>
            </w:r>
            <w:r>
              <w:rPr>
                <w:rFonts w:hint="eastAsia" w:ascii="宋体" w:hAnsi="宋体" w:eastAsia="宋体" w:cs="宋体"/>
                <w:b/>
                <w:bCs/>
                <w:sz w:val="24"/>
                <w:szCs w:val="24"/>
                <w:highlight w:val="yellow"/>
              </w:rPr>
              <w:t>★</w:t>
            </w:r>
            <w:r>
              <w:rPr>
                <w:rFonts w:hint="eastAsia" w:cstheme="minorBidi"/>
                <w:spacing w:val="0"/>
                <w:kern w:val="2"/>
                <w:sz w:val="21"/>
                <w:szCs w:val="24"/>
                <w:highlight w:val="yellow"/>
                <w:lang w:val="en-US" w:eastAsia="zh-CN" w:bidi="ar-SA"/>
              </w:rPr>
              <w:t>紧急咨询（含口头及书面）：接到采购人通知起3小时以内答复，若该事项的办理时限小于3小时的，应在办理时限内答复</w:t>
            </w:r>
            <w:r>
              <w:rPr>
                <w:rFonts w:hint="eastAsia" w:cstheme="minorBidi"/>
                <w:spacing w:val="0"/>
                <w:kern w:val="2"/>
                <w:sz w:val="21"/>
                <w:szCs w:val="24"/>
                <w:lang w:val="en-US" w:eastAsia="zh-CN" w:bidi="ar-SA"/>
              </w:rPr>
              <w:t>。</w:t>
            </w:r>
          </w:p>
          <w:p w14:paraId="37616CF0">
            <w:pPr>
              <w:numPr>
                <w:ilvl w:val="255"/>
                <w:numId w:val="0"/>
              </w:numPr>
              <w:spacing w:after="78"/>
              <w:ind w:firstLine="420" w:firstLineChars="200"/>
              <w:rPr>
                <w:color w:val="000000"/>
                <w:sz w:val="22"/>
                <w:szCs w:val="22"/>
              </w:rPr>
            </w:pPr>
            <w:r>
              <w:rPr>
                <w:rFonts w:hint="eastAsia" w:cstheme="minorBidi"/>
                <w:spacing w:val="0"/>
                <w:kern w:val="2"/>
                <w:sz w:val="21"/>
                <w:szCs w:val="24"/>
                <w:highlight w:val="yellow"/>
                <w:lang w:val="en-US" w:eastAsia="zh-CN" w:bidi="ar-SA"/>
              </w:rPr>
              <w:t>4.</w:t>
            </w:r>
            <w:r>
              <w:rPr>
                <w:rFonts w:hint="eastAsia" w:ascii="宋体" w:hAnsi="宋体" w:eastAsia="宋体" w:cs="宋体"/>
                <w:b/>
                <w:bCs/>
                <w:sz w:val="24"/>
                <w:szCs w:val="24"/>
                <w:highlight w:val="yellow"/>
              </w:rPr>
              <w:t>★</w:t>
            </w:r>
            <w:r>
              <w:rPr>
                <w:rFonts w:hint="eastAsia" w:cstheme="minorBidi"/>
                <w:spacing w:val="0"/>
                <w:kern w:val="2"/>
                <w:sz w:val="21"/>
                <w:szCs w:val="24"/>
                <w:highlight w:val="yellow"/>
                <w:lang w:val="en-US" w:eastAsia="zh-CN" w:bidi="ar-SA"/>
              </w:rPr>
              <w:t>紧急现场服务：接到采购人紧急来院或现场服务通知，12小时以内到达现场，每年紧急来院服务次数不少于12次</w:t>
            </w:r>
            <w:r>
              <w:rPr>
                <w:rFonts w:hint="eastAsia" w:cstheme="minorBidi"/>
                <w:spacing w:val="0"/>
                <w:kern w:val="2"/>
                <w:sz w:val="21"/>
                <w:szCs w:val="24"/>
                <w:lang w:val="en-US" w:eastAsia="zh-CN" w:bidi="ar-SA"/>
              </w:rPr>
              <w:t>。</w:t>
            </w:r>
          </w:p>
        </w:tc>
      </w:tr>
      <w:tr w14:paraId="4E97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4C559CB">
            <w:pPr>
              <w:widowControl/>
              <w:spacing w:after="78"/>
              <w:jc w:val="left"/>
              <w:rPr>
                <w:rFonts w:hint="eastAsia" w:ascii="宋体" w:hAnsi="宋体"/>
                <w:bCs/>
                <w:color w:val="000000"/>
                <w:sz w:val="22"/>
                <w:szCs w:val="22"/>
              </w:rPr>
            </w:pPr>
            <w:r>
              <w:rPr>
                <w:rFonts w:hint="eastAsia" w:ascii="宋体" w:hAnsi="宋体"/>
                <w:color w:val="000000"/>
                <w:kern w:val="0"/>
                <w:sz w:val="22"/>
                <w:szCs w:val="22"/>
              </w:rPr>
              <w:t>商务参数</w:t>
            </w:r>
          </w:p>
        </w:tc>
        <w:tc>
          <w:tcPr>
            <w:tcW w:w="7750" w:type="dxa"/>
            <w:tcBorders>
              <w:top w:val="single" w:color="auto" w:sz="4" w:space="0"/>
              <w:left w:val="single" w:color="auto" w:sz="4" w:space="0"/>
              <w:bottom w:val="single" w:color="auto" w:sz="4" w:space="0"/>
              <w:right w:val="single" w:color="auto" w:sz="4" w:space="0"/>
            </w:tcBorders>
          </w:tcPr>
          <w:p w14:paraId="6212A6DF">
            <w:pPr>
              <w:snapToGrid w:val="0"/>
              <w:spacing w:before="120" w:beforeLines="50"/>
              <w:ind w:firstLine="440" w:firstLineChars="200"/>
              <w:rPr>
                <w:rFonts w:hint="eastAsia" w:ascii="宋体" w:hAnsi="宋体" w:cs="宋体"/>
                <w:sz w:val="22"/>
                <w:szCs w:val="22"/>
              </w:rPr>
            </w:pPr>
            <w:r>
              <w:rPr>
                <w:rFonts w:hint="eastAsia" w:ascii="宋体" w:hAnsi="宋体" w:cs="宋体"/>
                <w:sz w:val="22"/>
                <w:szCs w:val="22"/>
                <w:lang w:eastAsia="zh-CN"/>
              </w:rPr>
              <w:t>1.</w:t>
            </w:r>
            <w:r>
              <w:rPr>
                <w:rFonts w:hint="eastAsia" w:ascii="宋体" w:hAnsi="宋体" w:cs="宋体"/>
                <w:sz w:val="22"/>
                <w:szCs w:val="22"/>
              </w:rPr>
              <w:t>自合同签订之日起1年。本项目为长期服务类项目，第一年为本次采购服务期限，采购人可根据项目需要和投标人的履约情况确定合同期限是否延长，但最长累计不超过36个月。</w:t>
            </w:r>
          </w:p>
          <w:p w14:paraId="0098A8F5">
            <w:pPr>
              <w:snapToGrid w:val="0"/>
              <w:spacing w:before="120" w:beforeLines="50"/>
              <w:ind w:firstLine="440" w:firstLineChars="200"/>
              <w:rPr>
                <w:rFonts w:hint="eastAsia" w:ascii="宋体" w:hAnsi="宋体" w:cs="宋体"/>
                <w:sz w:val="22"/>
                <w:szCs w:val="22"/>
              </w:rPr>
            </w:pPr>
            <w:r>
              <w:rPr>
                <w:rFonts w:hint="eastAsia" w:ascii="宋体" w:hAnsi="宋体" w:cs="宋体"/>
                <w:sz w:val="22"/>
                <w:szCs w:val="22"/>
                <w:lang w:eastAsia="zh-CN"/>
              </w:rPr>
              <w:t>2.</w:t>
            </w:r>
            <w:r>
              <w:rPr>
                <w:rFonts w:hint="eastAsia" w:ascii="宋体" w:hAnsi="宋体" w:cs="宋体"/>
                <w:sz w:val="22"/>
                <w:szCs w:val="22"/>
              </w:rPr>
              <w:t>付款方式：甲方向乙方按年度支付聘请律师费，总费用不超过人民币6万元整。在双方签订合同后一次性支付。</w:t>
            </w:r>
          </w:p>
          <w:p w14:paraId="7B9680B6">
            <w:pPr>
              <w:snapToGrid w:val="0"/>
              <w:spacing w:before="120" w:beforeLines="50"/>
              <w:ind w:firstLine="440" w:firstLineChars="200"/>
              <w:rPr>
                <w:rFonts w:hint="eastAsia" w:ascii="宋体" w:hAnsi="宋体" w:cs="宋体"/>
                <w:color w:val="000000"/>
                <w:sz w:val="22"/>
                <w:szCs w:val="22"/>
              </w:rPr>
            </w:pPr>
            <w:r>
              <w:rPr>
                <w:rFonts w:hint="eastAsia" w:ascii="宋体" w:hAnsi="宋体" w:cs="宋体"/>
                <w:color w:val="000000"/>
                <w:sz w:val="22"/>
                <w:szCs w:val="22"/>
                <w:lang w:eastAsia="zh-CN"/>
              </w:rPr>
              <w:t>3.</w:t>
            </w:r>
            <w:r>
              <w:rPr>
                <w:rFonts w:hint="eastAsia" w:ascii="宋体" w:hAnsi="宋体" w:cs="宋体"/>
                <w:color w:val="000000"/>
                <w:sz w:val="22"/>
                <w:szCs w:val="22"/>
              </w:rPr>
              <w:t>乙方律师受甲方委托承办在深圳市外法律事务而发生的交通费、食宿费等差旅费，由甲方承担，</w:t>
            </w:r>
            <w:r>
              <w:rPr>
                <w:rFonts w:hint="eastAsia" w:ascii="宋体" w:hAnsi="宋体" w:cs="宋体"/>
                <w:color w:val="000000"/>
                <w:sz w:val="22"/>
                <w:szCs w:val="22"/>
                <w:lang w:eastAsia="zh-CN"/>
              </w:rPr>
              <w:t>但</w:t>
            </w:r>
            <w:r>
              <w:rPr>
                <w:rFonts w:hint="eastAsia" w:ascii="宋体" w:hAnsi="宋体" w:cs="宋体"/>
                <w:color w:val="000000"/>
                <w:sz w:val="22"/>
                <w:szCs w:val="22"/>
              </w:rPr>
              <w:t>乙方律师应当向甲方提交费用开支的有效凭证，经甲方审核确认。</w:t>
            </w:r>
          </w:p>
          <w:p w14:paraId="57D4D1C9">
            <w:pPr>
              <w:snapToGrid w:val="0"/>
              <w:spacing w:before="120" w:beforeLines="50"/>
              <w:ind w:firstLine="440" w:firstLineChars="200"/>
              <w:rPr>
                <w:rFonts w:hint="eastAsia" w:ascii="宋体" w:hAnsi="宋体" w:cs="宋体"/>
                <w:color w:val="000000"/>
                <w:sz w:val="22"/>
                <w:szCs w:val="22"/>
              </w:rPr>
            </w:pPr>
            <w:r>
              <w:rPr>
                <w:rFonts w:hint="eastAsia" w:ascii="宋体" w:hAnsi="宋体" w:cs="宋体"/>
                <w:color w:val="000000"/>
                <w:sz w:val="22"/>
                <w:szCs w:val="22"/>
                <w:lang w:eastAsia="zh-CN"/>
              </w:rPr>
              <w:t>4.</w:t>
            </w:r>
            <w:r>
              <w:rPr>
                <w:rFonts w:hint="eastAsia" w:ascii="宋体" w:hAnsi="宋体" w:cs="宋体"/>
                <w:color w:val="000000"/>
                <w:sz w:val="22"/>
                <w:szCs w:val="22"/>
              </w:rPr>
              <w:t>违约责任</w:t>
            </w:r>
          </w:p>
          <w:p w14:paraId="1A80E137">
            <w:pPr>
              <w:snapToGrid w:val="0"/>
              <w:spacing w:before="120" w:beforeLines="50"/>
              <w:ind w:firstLine="440" w:firstLineChars="200"/>
              <w:rPr>
                <w:rFonts w:hint="eastAsia" w:ascii="宋体" w:hAnsi="宋体" w:cs="宋体"/>
                <w:color w:val="000000"/>
                <w:sz w:val="22"/>
                <w:szCs w:val="22"/>
              </w:rPr>
            </w:pPr>
            <w:r>
              <w:rPr>
                <w:rFonts w:hint="eastAsia" w:ascii="宋体" w:hAnsi="宋体" w:cs="宋体"/>
                <w:color w:val="000000"/>
                <w:sz w:val="22"/>
                <w:szCs w:val="22"/>
              </w:rPr>
              <w:t>乙方律师因工作延误、失职、失误导致甲方蒙受重大损失，乙方应当通过其所投保的执业保险向甲方承担赔偿责任。</w:t>
            </w:r>
          </w:p>
          <w:p w14:paraId="1F8F6C2F">
            <w:pPr>
              <w:snapToGrid w:val="0"/>
              <w:spacing w:before="120" w:beforeLines="50"/>
              <w:ind w:firstLine="440" w:firstLineChars="200"/>
              <w:rPr>
                <w:rFonts w:hint="eastAsia" w:ascii="宋体" w:hAnsi="宋体" w:cs="宋体"/>
                <w:color w:val="000000"/>
                <w:sz w:val="22"/>
                <w:szCs w:val="22"/>
              </w:rPr>
            </w:pPr>
            <w:r>
              <w:rPr>
                <w:rFonts w:hint="eastAsia" w:ascii="宋体" w:hAnsi="宋体" w:cs="宋体"/>
                <w:color w:val="000000"/>
                <w:sz w:val="22"/>
                <w:szCs w:val="22"/>
              </w:rPr>
              <w:t>服务期限内，若因中标人原因（包括但不限于乙方丧失为提供该项目服务所必需的资质等）导致项目无法进行的，中标人应在丧失资质或发生相关事由当天立即通知甲方，若中标人无法在3天内恢复资质或消除事由的，采购人有权单方解除合同，不再向中标人支付未支付的款项，同时中标人须向采购支付合同总金额30%的违约金。</w:t>
            </w:r>
          </w:p>
          <w:p w14:paraId="20693853">
            <w:pPr>
              <w:snapToGrid w:val="0"/>
              <w:spacing w:before="120" w:beforeLines="50"/>
              <w:ind w:firstLine="440" w:firstLineChars="200"/>
              <w:rPr>
                <w:rFonts w:hint="eastAsia" w:ascii="宋体" w:hAnsi="宋体" w:cs="宋体"/>
                <w:color w:val="000000"/>
                <w:sz w:val="22"/>
                <w:szCs w:val="22"/>
              </w:rPr>
            </w:pPr>
            <w:r>
              <w:rPr>
                <w:rFonts w:hint="eastAsia" w:ascii="宋体" w:hAnsi="宋体" w:cs="宋体"/>
                <w:color w:val="000000"/>
                <w:sz w:val="22"/>
                <w:szCs w:val="22"/>
              </w:rPr>
              <w:t>若中标人未按合同约定、采购文件或采购人要求的时间提供服务的，经采购人催告后仍不履行义务的，自催告后每逾期一采购人甲方有权自行委托第三方提供所需要的服务，因此产生的费用由中标人承担，给采购</w:t>
            </w:r>
            <w:r>
              <w:rPr>
                <w:rFonts w:hint="eastAsia" w:ascii="宋体" w:hAnsi="宋体" w:cs="宋体"/>
                <w:color w:val="000000"/>
                <w:sz w:val="22"/>
                <w:szCs w:val="22"/>
                <w:lang w:eastAsia="zh-CN"/>
              </w:rPr>
              <w:t>人造</w:t>
            </w:r>
            <w:r>
              <w:rPr>
                <w:rFonts w:hint="eastAsia" w:ascii="宋体" w:hAnsi="宋体" w:cs="宋体"/>
                <w:color w:val="000000"/>
                <w:sz w:val="22"/>
                <w:szCs w:val="22"/>
              </w:rPr>
              <w:t>成损失的，中标人还须承担赔偿责任。逾期超过10日的，采购人有权单方解除合同。</w:t>
            </w:r>
          </w:p>
          <w:p w14:paraId="514B36FF">
            <w:pPr>
              <w:snapToGrid w:val="0"/>
              <w:spacing w:before="120" w:beforeLines="50"/>
              <w:ind w:firstLine="440" w:firstLineChars="200"/>
              <w:rPr>
                <w:rFonts w:hint="eastAsia" w:ascii="宋体" w:hAnsi="宋体" w:cs="宋体"/>
                <w:color w:val="000000"/>
                <w:sz w:val="22"/>
                <w:szCs w:val="22"/>
              </w:rPr>
            </w:pPr>
            <w:r>
              <w:rPr>
                <w:rFonts w:hint="eastAsia" w:ascii="宋体" w:hAnsi="宋体" w:cs="宋体"/>
                <w:color w:val="000000"/>
                <w:sz w:val="22"/>
                <w:szCs w:val="22"/>
              </w:rPr>
              <w:t>中标人提供的服务未能满足采购文件、合同约定或采购人要求</w:t>
            </w:r>
            <w:r>
              <w:rPr>
                <w:rFonts w:hint="eastAsia" w:ascii="宋体" w:hAnsi="宋体" w:cs="宋体"/>
                <w:color w:val="000000"/>
                <w:sz w:val="22"/>
                <w:szCs w:val="22"/>
                <w:lang w:eastAsia="zh-CN"/>
              </w:rPr>
              <w:t>的</w:t>
            </w:r>
            <w:r>
              <w:rPr>
                <w:rFonts w:hint="eastAsia" w:ascii="宋体" w:hAnsi="宋体" w:cs="宋体"/>
                <w:color w:val="000000"/>
                <w:sz w:val="22"/>
                <w:szCs w:val="22"/>
              </w:rPr>
              <w:t>，采购人有权要求中标人立即整改；中标人整改后仍未能满足前述条件的，或中标人拒不整改的，采购人有权单方解除合同，中标人须向采购人支付合同总金额30%的违约金，若因此给采购人造成损失的，中标人须承担赔偿责任并承担一切经济及法律责任。</w:t>
            </w:r>
          </w:p>
        </w:tc>
      </w:tr>
      <w:tr w14:paraId="6539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E421D7B">
            <w:pPr>
              <w:widowControl/>
              <w:jc w:val="left"/>
              <w:rPr>
                <w:rFonts w:hint="eastAsia" w:ascii="宋体" w:hAnsi="宋体"/>
                <w:color w:val="000000"/>
                <w:kern w:val="0"/>
                <w:sz w:val="22"/>
                <w:szCs w:val="22"/>
              </w:rPr>
            </w:pPr>
            <w:r>
              <w:rPr>
                <w:rFonts w:hint="eastAsia" w:ascii="宋体" w:hAnsi="宋体"/>
                <w:color w:val="000000"/>
                <w:kern w:val="0"/>
                <w:sz w:val="22"/>
                <w:szCs w:val="22"/>
              </w:rPr>
              <w:t>技术参数</w:t>
            </w:r>
          </w:p>
        </w:tc>
        <w:tc>
          <w:tcPr>
            <w:tcW w:w="7750" w:type="dxa"/>
            <w:tcBorders>
              <w:top w:val="single" w:color="auto" w:sz="4" w:space="0"/>
              <w:left w:val="single" w:color="auto" w:sz="4" w:space="0"/>
              <w:bottom w:val="single" w:color="auto" w:sz="4" w:space="0"/>
              <w:right w:val="single" w:color="auto" w:sz="4" w:space="0"/>
            </w:tcBorders>
          </w:tcPr>
          <w:p w14:paraId="5C1ECFF4">
            <w:pPr>
              <w:spacing w:line="360" w:lineRule="auto"/>
              <w:ind w:firstLine="420" w:firstLineChars="200"/>
              <w:rPr>
                <w:rFonts w:hint="eastAsia"/>
                <w:lang w:val="en-US" w:eastAsia="zh-CN"/>
              </w:rPr>
            </w:pPr>
            <w:r>
              <w:rPr>
                <w:rFonts w:hint="eastAsia"/>
                <w:lang w:val="en-US" w:eastAsia="zh-CN"/>
              </w:rPr>
              <w:t>1.投标人为本项目配备的人员均须具备律师执业资格证，且为专职律师。须提供律师执业证书、律所出具的专职证明及律师事务所为其购买的近三个月的社保记录的扫描件，加盖供应商公章。</w:t>
            </w:r>
          </w:p>
          <w:p w14:paraId="24FEECDF">
            <w:pPr>
              <w:spacing w:line="360" w:lineRule="auto"/>
              <w:ind w:firstLine="420" w:firstLineChars="200"/>
              <w:rPr>
                <w:rFonts w:hint="eastAsia"/>
                <w:lang w:val="en-US" w:eastAsia="zh-CN"/>
              </w:rPr>
            </w:pPr>
            <w:r>
              <w:rPr>
                <w:rFonts w:hint="eastAsia"/>
                <w:lang w:val="en-US" w:eastAsia="zh-CN"/>
              </w:rPr>
              <w:t>2.投标人为本项目配备的项目负责人或核心成员具有医疗卫生专业背景或从事医疗领域经历。须提供项目负责人或核心成员的医学相关学历证书、职称证书扫描件或曾在医疗机构工作的证明或社保记录或劳动合同扫描件加盖供应商公章。</w:t>
            </w:r>
          </w:p>
          <w:p w14:paraId="162C7CD1">
            <w:pPr>
              <w:spacing w:line="360" w:lineRule="auto"/>
              <w:ind w:firstLine="420" w:firstLineChars="200"/>
              <w:rPr>
                <w:rFonts w:hint="eastAsia"/>
                <w:lang w:val="en-US" w:eastAsia="zh-CN"/>
              </w:rPr>
            </w:pPr>
            <w:r>
              <w:rPr>
                <w:rFonts w:hint="eastAsia"/>
                <w:lang w:val="en-US" w:eastAsia="zh-CN"/>
              </w:rPr>
              <w:t>3.投标人为本项目配备的人员须具有为医疗卫生机构处理纠纷的经验，或为医疗机构、卫生健康相关政府机构等提供法律顾问服务的经验。</w:t>
            </w:r>
          </w:p>
          <w:p w14:paraId="34FBF9F6">
            <w:pPr>
              <w:spacing w:line="360" w:lineRule="auto"/>
              <w:ind w:firstLine="420" w:firstLineChars="200"/>
              <w:rPr>
                <w:rFonts w:hint="eastAsia"/>
                <w:lang w:val="en-US" w:eastAsia="zh-CN"/>
              </w:rPr>
            </w:pPr>
            <w:r>
              <w:rPr>
                <w:rFonts w:hint="eastAsia"/>
                <w:lang w:val="en-US" w:eastAsia="zh-CN"/>
              </w:rPr>
              <w:t>4.投标人为本项目配备的人员须熟悉医疗行业和劳动法相关规章制度、政策、行业惯例等。</w:t>
            </w:r>
          </w:p>
          <w:p w14:paraId="43338F26">
            <w:pPr>
              <w:pStyle w:val="2"/>
              <w:rPr>
                <w:rFonts w:hint="eastAsia"/>
              </w:rPr>
            </w:pPr>
            <w:r>
              <w:rPr>
                <w:rFonts w:hint="eastAsia" w:asciiTheme="minorHAnsi" w:hAnsiTheme="minorHAnsi" w:cstheme="minorBidi"/>
                <w:spacing w:val="0"/>
                <w:kern w:val="2"/>
                <w:sz w:val="21"/>
                <w:szCs w:val="24"/>
                <w:lang w:val="en-US" w:eastAsia="zh-CN" w:bidi="ar-SA"/>
              </w:rPr>
              <w:t>（</w:t>
            </w:r>
            <w:r>
              <w:rPr>
                <w:rFonts w:hint="eastAsia" w:asciiTheme="minorHAnsi" w:hAnsiTheme="minorHAnsi" w:eastAsiaTheme="minorEastAsia" w:cstheme="minorBidi"/>
                <w:spacing w:val="0"/>
                <w:kern w:val="2"/>
                <w:sz w:val="21"/>
                <w:szCs w:val="24"/>
                <w:lang w:val="en-US" w:eastAsia="zh-CN" w:bidi="ar-SA"/>
              </w:rPr>
              <w:t>投标人应提供本项目配备的人员</w:t>
            </w:r>
            <w:r>
              <w:rPr>
                <w:rFonts w:hint="eastAsia" w:asciiTheme="minorHAnsi" w:hAnsiTheme="minorHAnsi" w:cstheme="minorBidi"/>
                <w:spacing w:val="0"/>
                <w:kern w:val="2"/>
                <w:sz w:val="21"/>
                <w:szCs w:val="24"/>
                <w:lang w:val="en-US" w:eastAsia="zh-CN" w:bidi="ar-SA"/>
              </w:rPr>
              <w:t>基本信息一览表，包括但不限于人员姓名、年龄、执业年限、医疗卫生专业背景或行业领域经历、擅长领域等信息。）</w:t>
            </w:r>
          </w:p>
        </w:tc>
      </w:tr>
    </w:tbl>
    <w:p w14:paraId="6CEBE50C">
      <w:r>
        <w:br w:type="page"/>
      </w:r>
    </w:p>
    <w:p w14:paraId="30BEFF49">
      <w:pPr>
        <w:widowControl/>
        <w:jc w:val="left"/>
      </w:pPr>
    </w:p>
    <w:p w14:paraId="2A546C29">
      <w:pPr>
        <w:widowControl/>
        <w:jc w:val="left"/>
      </w:pPr>
    </w:p>
    <w:p w14:paraId="03C6362B"/>
    <w:p w14:paraId="6618B7DB"/>
    <w:p w14:paraId="5D523B27"/>
    <w:p w14:paraId="36B424E7"/>
    <w:p w14:paraId="37F894AD"/>
    <w:p w14:paraId="566C73C2"/>
    <w:p w14:paraId="19A1BB30"/>
    <w:p w14:paraId="6C96CE84"/>
    <w:p w14:paraId="707D92FD"/>
    <w:p w14:paraId="1C7CE9A0"/>
    <w:p w14:paraId="7F1B6062"/>
    <w:p w14:paraId="584D97D2"/>
    <w:p w14:paraId="33C635D2"/>
    <w:p w14:paraId="560B8DA8">
      <w:pPr>
        <w:spacing w:line="360" w:lineRule="auto"/>
        <w:jc w:val="center"/>
        <w:rPr>
          <w:rFonts w:hint="eastAsia" w:ascii="宋体" w:hAnsi="宋体"/>
          <w:b/>
          <w:sz w:val="24"/>
        </w:rPr>
      </w:pPr>
      <w:r>
        <w:rPr>
          <w:rFonts w:hint="eastAsia" w:ascii="宋体" w:hAnsi="宋体"/>
          <w:b/>
          <w:sz w:val="24"/>
          <w:u w:val="single"/>
        </w:rPr>
        <w:t xml:space="preserve">                </w:t>
      </w:r>
      <w:r>
        <w:rPr>
          <w:rFonts w:hint="eastAsia" w:ascii="宋体" w:hAnsi="宋体"/>
          <w:b/>
          <w:sz w:val="24"/>
        </w:rPr>
        <w:t>项目投标文件</w:t>
      </w:r>
    </w:p>
    <w:p w14:paraId="1446541B">
      <w:pPr>
        <w:spacing w:line="360" w:lineRule="auto"/>
        <w:rPr>
          <w:rFonts w:hint="eastAsia" w:ascii="宋体" w:hAnsi="宋体"/>
          <w:b/>
          <w:sz w:val="24"/>
        </w:rPr>
      </w:pPr>
    </w:p>
    <w:p w14:paraId="69153CC3">
      <w:pPr>
        <w:spacing w:line="360" w:lineRule="auto"/>
        <w:jc w:val="center"/>
        <w:rPr>
          <w:rFonts w:hint="eastAsia" w:ascii="宋体" w:hAnsi="宋体"/>
          <w:b/>
          <w:sz w:val="24"/>
        </w:rPr>
      </w:pPr>
    </w:p>
    <w:p w14:paraId="6EC90471">
      <w:pPr>
        <w:spacing w:line="360" w:lineRule="auto"/>
        <w:rPr>
          <w:rFonts w:hint="eastAsia" w:ascii="宋体" w:hAnsi="宋体"/>
          <w:b/>
          <w:sz w:val="24"/>
        </w:rPr>
      </w:pPr>
    </w:p>
    <w:p w14:paraId="30BC49B4">
      <w:pPr>
        <w:spacing w:line="360" w:lineRule="auto"/>
        <w:rPr>
          <w:rFonts w:hint="eastAsia" w:ascii="宋体" w:hAnsi="宋体"/>
          <w:b/>
          <w:sz w:val="24"/>
        </w:rPr>
      </w:pPr>
    </w:p>
    <w:p w14:paraId="42645289">
      <w:pPr>
        <w:spacing w:line="360" w:lineRule="auto"/>
        <w:jc w:val="center"/>
        <w:rPr>
          <w:rFonts w:hint="eastAsia" w:ascii="宋体" w:hAnsi="宋体"/>
          <w:b/>
          <w:sz w:val="24"/>
        </w:rPr>
      </w:pPr>
      <w:r>
        <w:rPr>
          <w:rFonts w:hint="eastAsia" w:ascii="宋体" w:hAnsi="宋体"/>
          <w:b/>
          <w:sz w:val="24"/>
        </w:rPr>
        <w:t>开标一览表</w:t>
      </w:r>
    </w:p>
    <w:p w14:paraId="1DBF2AF0">
      <w:pPr>
        <w:spacing w:line="360" w:lineRule="auto"/>
        <w:rPr>
          <w:rFonts w:hint="eastAsia" w:ascii="宋体" w:hAnsi="宋体"/>
          <w:b/>
          <w:sz w:val="24"/>
        </w:rPr>
      </w:pPr>
    </w:p>
    <w:p w14:paraId="49DEF282">
      <w:pPr>
        <w:spacing w:line="360" w:lineRule="auto"/>
        <w:rPr>
          <w:rFonts w:hint="eastAsia" w:ascii="宋体" w:hAnsi="宋体"/>
          <w:b/>
          <w:sz w:val="24"/>
        </w:rPr>
      </w:pPr>
    </w:p>
    <w:p w14:paraId="090A3D59">
      <w:pPr>
        <w:spacing w:line="360" w:lineRule="auto"/>
        <w:rPr>
          <w:rFonts w:hint="eastAsia" w:ascii="宋体" w:hAnsi="宋体"/>
          <w:b/>
          <w:sz w:val="24"/>
        </w:rPr>
      </w:pPr>
    </w:p>
    <w:p w14:paraId="68E023D2">
      <w:pPr>
        <w:spacing w:line="360" w:lineRule="auto"/>
        <w:rPr>
          <w:rFonts w:hint="eastAsia" w:ascii="宋体" w:hAnsi="宋体"/>
          <w:b/>
          <w:sz w:val="24"/>
        </w:rPr>
      </w:pPr>
    </w:p>
    <w:p w14:paraId="79CB1ABC">
      <w:pPr>
        <w:spacing w:line="360" w:lineRule="auto"/>
        <w:rPr>
          <w:rFonts w:hint="eastAsia" w:ascii="宋体" w:hAnsi="宋体"/>
          <w:b/>
          <w:sz w:val="24"/>
        </w:rPr>
      </w:pPr>
    </w:p>
    <w:p w14:paraId="7FCD8A44">
      <w:pPr>
        <w:spacing w:line="360" w:lineRule="auto"/>
        <w:rPr>
          <w:rFonts w:hint="eastAsia" w:ascii="宋体" w:hAnsi="宋体"/>
          <w:b/>
          <w:sz w:val="24"/>
        </w:rPr>
      </w:pPr>
    </w:p>
    <w:p w14:paraId="0B3E492B">
      <w:pPr>
        <w:spacing w:line="360" w:lineRule="auto"/>
        <w:rPr>
          <w:rFonts w:hint="eastAsia" w:ascii="宋体" w:hAnsi="宋体"/>
          <w:b/>
          <w:sz w:val="24"/>
        </w:rPr>
      </w:pPr>
    </w:p>
    <w:p w14:paraId="6F89B0D6">
      <w:pPr>
        <w:spacing w:line="360" w:lineRule="auto"/>
        <w:rPr>
          <w:rFonts w:hint="eastAsia" w:ascii="宋体" w:hAnsi="宋体"/>
          <w:b/>
          <w:sz w:val="24"/>
        </w:rPr>
      </w:pPr>
    </w:p>
    <w:p w14:paraId="1052071E">
      <w:pPr>
        <w:spacing w:line="360" w:lineRule="auto"/>
        <w:rPr>
          <w:rFonts w:hint="eastAsia" w:ascii="宋体" w:hAnsi="宋体"/>
          <w:b/>
          <w:sz w:val="24"/>
        </w:rPr>
      </w:pPr>
    </w:p>
    <w:p w14:paraId="35E7C9AA">
      <w:pPr>
        <w:spacing w:line="360" w:lineRule="auto"/>
        <w:ind w:firstLine="1084" w:firstLineChars="450"/>
        <w:jc w:val="left"/>
        <w:rPr>
          <w:rFonts w:hint="eastAsia" w:ascii="宋体" w:hAnsi="宋体"/>
          <w:b/>
          <w:sz w:val="24"/>
          <w:u w:val="single"/>
        </w:rPr>
      </w:pPr>
      <w:r>
        <w:rPr>
          <w:rFonts w:hint="eastAsia" w:ascii="宋体" w:hAnsi="宋体"/>
          <w:b/>
          <w:sz w:val="24"/>
        </w:rPr>
        <w:t>采购编号：</w:t>
      </w:r>
      <w:r>
        <w:rPr>
          <w:rFonts w:hint="eastAsia" w:ascii="宋体" w:hAnsi="宋体"/>
          <w:b/>
          <w:sz w:val="24"/>
          <w:u w:val="single"/>
        </w:rPr>
        <w:t xml:space="preserve"> </w:t>
      </w:r>
      <w:r>
        <w:rPr>
          <w:rFonts w:hint="eastAsia" w:asciiTheme="minorEastAsia" w:hAnsiTheme="minorEastAsia" w:eastAsiaTheme="minorEastAsia"/>
          <w:b/>
          <w:sz w:val="24"/>
          <w:u w:val="single"/>
        </w:rPr>
        <w:t xml:space="preserve"> </w:t>
      </w:r>
      <w:r>
        <w:rPr>
          <w:rFonts w:hint="eastAsia" w:ascii="宋体" w:hAnsi="宋体"/>
          <w:b/>
          <w:sz w:val="24"/>
          <w:u w:val="single"/>
        </w:rPr>
        <w:t xml:space="preserve">         </w:t>
      </w:r>
    </w:p>
    <w:p w14:paraId="18304857">
      <w:pPr>
        <w:spacing w:line="360" w:lineRule="auto"/>
        <w:ind w:firstLine="1084" w:firstLineChars="450"/>
        <w:jc w:val="left"/>
        <w:rPr>
          <w:rFonts w:hint="eastAsia" w:ascii="宋体" w:hAnsi="宋体"/>
          <w:b/>
          <w:sz w:val="24"/>
        </w:rPr>
      </w:pPr>
      <w:r>
        <w:rPr>
          <w:rFonts w:hint="eastAsia" w:ascii="宋体" w:hAnsi="宋体"/>
          <w:b/>
          <w:sz w:val="24"/>
        </w:rPr>
        <w:t>投标人名称（公章</w:t>
      </w:r>
      <w:r>
        <w:rPr>
          <w:rFonts w:hint="eastAsia" w:ascii="宋体" w:hAnsi="宋体"/>
          <w:b/>
          <w:sz w:val="24"/>
          <w:lang w:eastAsia="zh-CN"/>
        </w:rPr>
        <w:t>）</w:t>
      </w:r>
      <w:r>
        <w:rPr>
          <w:rFonts w:hint="eastAsia" w:ascii="宋体" w:hAnsi="宋体"/>
          <w:b/>
          <w:sz w:val="24"/>
        </w:rPr>
        <w:t>：</w:t>
      </w:r>
      <w:r>
        <w:rPr>
          <w:rFonts w:hint="eastAsia" w:ascii="宋体" w:hAnsi="宋体"/>
          <w:b/>
          <w:sz w:val="24"/>
          <w:u w:val="single"/>
        </w:rPr>
        <w:t xml:space="preserve">                    </w:t>
      </w:r>
    </w:p>
    <w:p w14:paraId="0F53F352">
      <w:pPr>
        <w:spacing w:line="360" w:lineRule="auto"/>
        <w:ind w:firstLine="1084" w:firstLineChars="450"/>
        <w:jc w:val="left"/>
        <w:rPr>
          <w:rFonts w:hint="eastAsia" w:ascii="宋体" w:hAnsi="宋体"/>
          <w:b/>
          <w:sz w:val="24"/>
        </w:rPr>
      </w:pPr>
      <w:r>
        <w:rPr>
          <w:rFonts w:hint="eastAsia" w:ascii="宋体" w:hAnsi="宋体"/>
          <w:b/>
          <w:sz w:val="24"/>
        </w:rPr>
        <w:t>投标人代表（签字）：</w:t>
      </w:r>
      <w:r>
        <w:rPr>
          <w:rFonts w:hint="eastAsia" w:ascii="宋体" w:hAnsi="宋体"/>
          <w:b/>
          <w:sz w:val="24"/>
          <w:u w:val="single"/>
        </w:rPr>
        <w:t xml:space="preserve">                    </w:t>
      </w:r>
    </w:p>
    <w:p w14:paraId="22AA4FBB">
      <w:pPr>
        <w:spacing w:line="360" w:lineRule="auto"/>
        <w:ind w:firstLine="1084" w:firstLineChars="450"/>
        <w:jc w:val="left"/>
        <w:rPr>
          <w:rFonts w:hint="eastAsia" w:ascii="宋体" w:hAnsi="宋体"/>
          <w:b/>
          <w:sz w:val="24"/>
        </w:rPr>
      </w:pPr>
      <w:r>
        <w:rPr>
          <w:rFonts w:hint="eastAsia" w:ascii="宋体" w:hAnsi="宋体"/>
          <w:b/>
          <w:sz w:val="24"/>
        </w:rPr>
        <w:t>投标日期：</w:t>
      </w:r>
      <w:r>
        <w:rPr>
          <w:rFonts w:hint="eastAsia" w:ascii="宋体" w:hAnsi="宋体"/>
          <w:b/>
          <w:sz w:val="24"/>
          <w:u w:val="single"/>
        </w:rPr>
        <w:t xml:space="preserve">            </w:t>
      </w:r>
      <w:r>
        <w:rPr>
          <w:rFonts w:hint="eastAsia" w:ascii="宋体" w:hAnsi="宋体"/>
          <w:b/>
          <w:sz w:val="24"/>
        </w:rPr>
        <w:t xml:space="preserve">年 </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14:paraId="7AC18296">
      <w:pPr>
        <w:spacing w:line="300" w:lineRule="auto"/>
        <w:rPr>
          <w:rFonts w:hint="eastAsia" w:ascii="宋体" w:hAnsi="宋体"/>
          <w:sz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6CBBA389">
      <w:pPr>
        <w:rPr>
          <w:rFonts w:hint="eastAsia"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757DA019">
      <w:pPr>
        <w:spacing w:before="120" w:after="240"/>
        <w:jc w:val="center"/>
        <w:rPr>
          <w:rFonts w:eastAsia="黑体"/>
          <w:color w:val="000000"/>
          <w:sz w:val="30"/>
          <w:szCs w:val="30"/>
        </w:rPr>
      </w:pPr>
      <w:r>
        <w:rPr>
          <w:rFonts w:eastAsia="黑体"/>
          <w:color w:val="000000"/>
          <w:sz w:val="30"/>
          <w:szCs w:val="30"/>
        </w:rPr>
        <w:t>开标一览表</w:t>
      </w:r>
    </w:p>
    <w:p w14:paraId="6F73DD7C">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4B04C85F">
      <w:pPr>
        <w:spacing w:line="360" w:lineRule="auto"/>
        <w:rPr>
          <w:color w:val="000000"/>
          <w:szCs w:val="21"/>
        </w:rPr>
      </w:pPr>
    </w:p>
    <w:tbl>
      <w:tblPr>
        <w:tblStyle w:val="8"/>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3090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1187B4C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3224" w:type="dxa"/>
            <w:vAlign w:val="center"/>
          </w:tcPr>
          <w:p w14:paraId="1E2E64E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rPr>
              <w:t>服务期限</w:t>
            </w:r>
          </w:p>
        </w:tc>
        <w:tc>
          <w:tcPr>
            <w:tcW w:w="1908" w:type="dxa"/>
            <w:vAlign w:val="center"/>
          </w:tcPr>
          <w:p w14:paraId="74E2818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3CFA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25913CF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元/人</w:t>
            </w:r>
          </w:p>
        </w:tc>
        <w:tc>
          <w:tcPr>
            <w:tcW w:w="3224" w:type="dxa"/>
          </w:tcPr>
          <w:p w14:paraId="4FDBD24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908" w:type="dxa"/>
          </w:tcPr>
          <w:p w14:paraId="3F1FAB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28C3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2"/>
            <w:vAlign w:val="center"/>
          </w:tcPr>
          <w:p w14:paraId="61DC84E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投标价（人民币大写）：</w:t>
            </w:r>
          </w:p>
        </w:tc>
        <w:tc>
          <w:tcPr>
            <w:tcW w:w="1908" w:type="dxa"/>
          </w:tcPr>
          <w:p w14:paraId="63E379C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671FBBBF">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47727C4E">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0E17A81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3C980F1C">
      <w:pPr>
        <w:spacing w:line="300" w:lineRule="auto"/>
        <w:rPr>
          <w:rFonts w:hint="eastAsia" w:ascii="宋体" w:hAnsi="宋体"/>
          <w:bCs/>
          <w:sz w:val="24"/>
        </w:rPr>
      </w:pPr>
      <w:r>
        <w:rPr>
          <w:rFonts w:ascii="宋体" w:hAnsi="宋体"/>
          <w:color w:val="000000"/>
          <w:szCs w:val="21"/>
        </w:rPr>
        <w:br w:type="page"/>
      </w:r>
    </w:p>
    <w:p w14:paraId="30888B13">
      <w:pPr>
        <w:rPr>
          <w:rFonts w:hint="eastAsia" w:ascii="宋体" w:hAnsi="宋体"/>
          <w:color w:val="000000"/>
          <w:szCs w:val="21"/>
        </w:rPr>
      </w:pPr>
      <w:r>
        <w:rPr>
          <w:rFonts w:ascii="宋体" w:hAnsi="宋体"/>
          <w:color w:val="000000"/>
          <w:szCs w:val="21"/>
        </w:rPr>
        <w:t>格式3. 投标分项报价表格式</w:t>
      </w:r>
    </w:p>
    <w:p w14:paraId="014C32F2">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634B15A0">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52897F4E">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8"/>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2A119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7FE5B304">
            <w:pPr>
              <w:spacing w:after="80" w:line="400" w:lineRule="exact"/>
              <w:jc w:val="center"/>
              <w:rPr>
                <w:color w:val="000000"/>
                <w:szCs w:val="21"/>
              </w:rPr>
            </w:pPr>
            <w:r>
              <w:rPr>
                <w:rFonts w:hint="eastAsia" w:ascii="宋体" w:hAnsi="宋体"/>
                <w:color w:val="000000"/>
                <w:szCs w:val="21"/>
              </w:rPr>
              <w:t>投标人按第二章的内容自行制作</w:t>
            </w:r>
            <w:r>
              <w:rPr>
                <w:rFonts w:ascii="宋体" w:hAnsi="宋体"/>
                <w:color w:val="000000"/>
                <w:szCs w:val="21"/>
              </w:rPr>
              <w:t>投标分项报价表</w:t>
            </w:r>
          </w:p>
        </w:tc>
      </w:tr>
    </w:tbl>
    <w:p w14:paraId="010B01AF">
      <w:pPr>
        <w:spacing w:line="20" w:lineRule="exact"/>
        <w:rPr>
          <w:color w:val="000000"/>
          <w:szCs w:val="21"/>
          <w:u w:val="single"/>
        </w:rPr>
      </w:pPr>
    </w:p>
    <w:p w14:paraId="1E4C354C">
      <w:pPr>
        <w:spacing w:line="360" w:lineRule="auto"/>
        <w:rPr>
          <w:color w:val="000000"/>
          <w:szCs w:val="21"/>
          <w:u w:val="single"/>
        </w:rPr>
      </w:pPr>
    </w:p>
    <w:p w14:paraId="6CA56A37">
      <w:pPr>
        <w:spacing w:line="360" w:lineRule="auto"/>
        <w:rPr>
          <w:color w:val="000000"/>
          <w:szCs w:val="21"/>
          <w:u w:val="single"/>
        </w:rPr>
      </w:pPr>
      <w:r>
        <w:rPr>
          <w:color w:val="000000"/>
          <w:szCs w:val="21"/>
        </w:rPr>
        <w:t>法人代表或被授权人签字</w:t>
      </w:r>
      <w:r>
        <w:rPr>
          <w:rFonts w:hint="eastAsia"/>
          <w:color w:val="000000"/>
          <w:szCs w:val="21"/>
          <w:lang w:eastAsia="zh-CN"/>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0E8C1DF">
      <w:pPr>
        <w:spacing w:line="360" w:lineRule="auto"/>
        <w:rPr>
          <w:rFonts w:hint="eastAsia" w:ascii="宋体" w:hAnsi="宋体"/>
          <w:color w:val="000000"/>
          <w:szCs w:val="21"/>
        </w:rPr>
      </w:pPr>
      <w:r>
        <w:rPr>
          <w:rFonts w:ascii="宋体" w:hAnsi="宋体"/>
          <w:color w:val="000000"/>
          <w:szCs w:val="21"/>
        </w:rPr>
        <w:t>注：1、如果分项报价与总价不一致，以总价为准。</w:t>
      </w:r>
    </w:p>
    <w:p w14:paraId="1C6249E0">
      <w:pPr>
        <w:spacing w:line="360" w:lineRule="auto"/>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lang w:eastAsia="zh-CN"/>
        </w:rPr>
        <w:t>2.</w:t>
      </w:r>
      <w:r>
        <w:rPr>
          <w:rFonts w:ascii="宋体" w:hAnsi="宋体"/>
          <w:color w:val="000000"/>
          <w:szCs w:val="21"/>
        </w:rPr>
        <w:t>如果不提供详细分项报价将视为没有实质性相应招标文件。</w:t>
      </w:r>
    </w:p>
    <w:p w14:paraId="01B8E341">
      <w:pPr>
        <w:spacing w:line="360" w:lineRule="auto"/>
        <w:rPr>
          <w:rFonts w:hint="eastAsia"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w:t>
      </w:r>
      <w:r>
        <w:rPr>
          <w:rFonts w:hint="eastAsia" w:ascii="宋体" w:hAnsi="宋体"/>
          <w:color w:val="000000"/>
          <w:szCs w:val="21"/>
          <w:lang w:eastAsia="zh-CN"/>
        </w:rPr>
        <w:t>3.</w:t>
      </w:r>
      <w:r>
        <w:rPr>
          <w:rFonts w:ascii="宋体" w:hAnsi="宋体"/>
          <w:color w:val="000000"/>
          <w:szCs w:val="21"/>
        </w:rPr>
        <w:t>总计价应等于“开标一览表”中的投标总价</w:t>
      </w:r>
    </w:p>
    <w:p w14:paraId="2CF2F607">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7FD533F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137C89A">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B6C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44177A36">
            <w:pPr>
              <w:jc w:val="center"/>
              <w:rPr>
                <w:color w:val="000000"/>
                <w:sz w:val="24"/>
              </w:rPr>
            </w:pPr>
            <w:r>
              <w:rPr>
                <w:color w:val="000000"/>
              </w:rPr>
              <w:t>需求名称</w:t>
            </w:r>
          </w:p>
        </w:tc>
        <w:tc>
          <w:tcPr>
            <w:tcW w:w="1980" w:type="dxa"/>
            <w:vAlign w:val="center"/>
          </w:tcPr>
          <w:p w14:paraId="53B84148">
            <w:pPr>
              <w:jc w:val="center"/>
              <w:rPr>
                <w:color w:val="000000"/>
              </w:rPr>
            </w:pPr>
            <w:r>
              <w:rPr>
                <w:color w:val="000000"/>
              </w:rPr>
              <w:t>招标文件技术需求</w:t>
            </w:r>
          </w:p>
        </w:tc>
        <w:tc>
          <w:tcPr>
            <w:tcW w:w="1832" w:type="dxa"/>
            <w:vAlign w:val="center"/>
          </w:tcPr>
          <w:p w14:paraId="5EAD54ED">
            <w:pPr>
              <w:jc w:val="center"/>
              <w:rPr>
                <w:color w:val="000000"/>
                <w:sz w:val="24"/>
              </w:rPr>
            </w:pPr>
            <w:r>
              <w:rPr>
                <w:color w:val="000000"/>
              </w:rPr>
              <w:t>投标人响应情况</w:t>
            </w:r>
          </w:p>
        </w:tc>
        <w:tc>
          <w:tcPr>
            <w:tcW w:w="1675" w:type="dxa"/>
            <w:vAlign w:val="center"/>
          </w:tcPr>
          <w:p w14:paraId="3A9FE5E9">
            <w:pPr>
              <w:jc w:val="center"/>
              <w:rPr>
                <w:color w:val="000000"/>
              </w:rPr>
            </w:pPr>
            <w:r>
              <w:rPr>
                <w:color w:val="000000"/>
              </w:rPr>
              <w:t>是否有偏离</w:t>
            </w:r>
          </w:p>
          <w:p w14:paraId="2343DF02">
            <w:pPr>
              <w:jc w:val="center"/>
              <w:rPr>
                <w:color w:val="000000"/>
                <w:sz w:val="24"/>
              </w:rPr>
            </w:pPr>
            <w:r>
              <w:rPr>
                <w:color w:val="000000"/>
              </w:rPr>
              <w:t>（填写有/无）</w:t>
            </w:r>
          </w:p>
        </w:tc>
        <w:tc>
          <w:tcPr>
            <w:tcW w:w="1673" w:type="dxa"/>
            <w:vAlign w:val="center"/>
          </w:tcPr>
          <w:p w14:paraId="7DCF0E83">
            <w:pPr>
              <w:jc w:val="center"/>
              <w:rPr>
                <w:color w:val="000000"/>
                <w:sz w:val="24"/>
              </w:rPr>
            </w:pPr>
            <w:r>
              <w:rPr>
                <w:color w:val="000000"/>
              </w:rPr>
              <w:t>偏离说明</w:t>
            </w:r>
          </w:p>
        </w:tc>
      </w:tr>
      <w:tr w14:paraId="0A8D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60FEA44">
            <w:pPr>
              <w:spacing w:line="360" w:lineRule="auto"/>
              <w:rPr>
                <w:rFonts w:hint="eastAsia" w:ascii="宋体" w:hAnsi="宋体"/>
                <w:color w:val="000000"/>
                <w:szCs w:val="21"/>
                <w:u w:val="single"/>
              </w:rPr>
            </w:pPr>
          </w:p>
        </w:tc>
        <w:tc>
          <w:tcPr>
            <w:tcW w:w="1980" w:type="dxa"/>
          </w:tcPr>
          <w:p w14:paraId="0B9B1A1C">
            <w:pPr>
              <w:spacing w:line="360" w:lineRule="auto"/>
              <w:rPr>
                <w:color w:val="000000"/>
                <w:szCs w:val="21"/>
                <w:u w:val="single"/>
              </w:rPr>
            </w:pPr>
          </w:p>
        </w:tc>
        <w:tc>
          <w:tcPr>
            <w:tcW w:w="1832" w:type="dxa"/>
          </w:tcPr>
          <w:p w14:paraId="58454AC2">
            <w:pPr>
              <w:spacing w:line="360" w:lineRule="auto"/>
              <w:rPr>
                <w:color w:val="000000"/>
                <w:szCs w:val="21"/>
                <w:u w:val="single"/>
              </w:rPr>
            </w:pPr>
          </w:p>
        </w:tc>
        <w:tc>
          <w:tcPr>
            <w:tcW w:w="1675" w:type="dxa"/>
          </w:tcPr>
          <w:p w14:paraId="7551E338">
            <w:pPr>
              <w:spacing w:line="360" w:lineRule="auto"/>
              <w:rPr>
                <w:color w:val="000000"/>
                <w:szCs w:val="21"/>
                <w:u w:val="single"/>
              </w:rPr>
            </w:pPr>
          </w:p>
        </w:tc>
        <w:tc>
          <w:tcPr>
            <w:tcW w:w="1673" w:type="dxa"/>
          </w:tcPr>
          <w:p w14:paraId="6186C704">
            <w:pPr>
              <w:spacing w:line="360" w:lineRule="auto"/>
              <w:rPr>
                <w:color w:val="000000"/>
                <w:szCs w:val="21"/>
                <w:u w:val="single"/>
              </w:rPr>
            </w:pPr>
          </w:p>
        </w:tc>
      </w:tr>
      <w:tr w14:paraId="515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AE6D39F">
            <w:pPr>
              <w:spacing w:line="360" w:lineRule="auto"/>
              <w:rPr>
                <w:color w:val="000000"/>
                <w:szCs w:val="21"/>
                <w:u w:val="single"/>
              </w:rPr>
            </w:pPr>
          </w:p>
        </w:tc>
        <w:tc>
          <w:tcPr>
            <w:tcW w:w="1980" w:type="dxa"/>
          </w:tcPr>
          <w:p w14:paraId="045177AC">
            <w:pPr>
              <w:spacing w:line="360" w:lineRule="auto"/>
              <w:rPr>
                <w:color w:val="000000"/>
                <w:szCs w:val="21"/>
                <w:u w:val="single"/>
              </w:rPr>
            </w:pPr>
          </w:p>
        </w:tc>
        <w:tc>
          <w:tcPr>
            <w:tcW w:w="1832" w:type="dxa"/>
          </w:tcPr>
          <w:p w14:paraId="4468AD2B">
            <w:pPr>
              <w:spacing w:line="360" w:lineRule="auto"/>
              <w:rPr>
                <w:color w:val="000000"/>
                <w:szCs w:val="21"/>
                <w:u w:val="single"/>
              </w:rPr>
            </w:pPr>
          </w:p>
        </w:tc>
        <w:tc>
          <w:tcPr>
            <w:tcW w:w="1675" w:type="dxa"/>
          </w:tcPr>
          <w:p w14:paraId="7EC8207C">
            <w:pPr>
              <w:spacing w:line="360" w:lineRule="auto"/>
              <w:rPr>
                <w:color w:val="000000"/>
                <w:szCs w:val="21"/>
                <w:u w:val="single"/>
              </w:rPr>
            </w:pPr>
          </w:p>
        </w:tc>
        <w:tc>
          <w:tcPr>
            <w:tcW w:w="1673" w:type="dxa"/>
          </w:tcPr>
          <w:p w14:paraId="5E933B64">
            <w:pPr>
              <w:spacing w:line="360" w:lineRule="auto"/>
              <w:rPr>
                <w:color w:val="000000"/>
                <w:szCs w:val="21"/>
                <w:u w:val="single"/>
              </w:rPr>
            </w:pPr>
          </w:p>
        </w:tc>
      </w:tr>
      <w:tr w14:paraId="6F8F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30A6708">
            <w:pPr>
              <w:spacing w:line="360" w:lineRule="auto"/>
              <w:rPr>
                <w:color w:val="000000"/>
                <w:szCs w:val="21"/>
                <w:u w:val="single"/>
              </w:rPr>
            </w:pPr>
          </w:p>
        </w:tc>
        <w:tc>
          <w:tcPr>
            <w:tcW w:w="1980" w:type="dxa"/>
          </w:tcPr>
          <w:p w14:paraId="111F605F">
            <w:pPr>
              <w:spacing w:line="360" w:lineRule="auto"/>
              <w:rPr>
                <w:color w:val="000000"/>
                <w:szCs w:val="21"/>
                <w:u w:val="single"/>
              </w:rPr>
            </w:pPr>
          </w:p>
        </w:tc>
        <w:tc>
          <w:tcPr>
            <w:tcW w:w="1832" w:type="dxa"/>
          </w:tcPr>
          <w:p w14:paraId="7BC0D468">
            <w:pPr>
              <w:spacing w:line="360" w:lineRule="auto"/>
              <w:rPr>
                <w:color w:val="000000"/>
                <w:szCs w:val="21"/>
                <w:u w:val="single"/>
              </w:rPr>
            </w:pPr>
          </w:p>
        </w:tc>
        <w:tc>
          <w:tcPr>
            <w:tcW w:w="1675" w:type="dxa"/>
          </w:tcPr>
          <w:p w14:paraId="2FA186F4">
            <w:pPr>
              <w:spacing w:line="360" w:lineRule="auto"/>
              <w:rPr>
                <w:color w:val="000000"/>
                <w:szCs w:val="21"/>
                <w:u w:val="single"/>
              </w:rPr>
            </w:pPr>
          </w:p>
        </w:tc>
        <w:tc>
          <w:tcPr>
            <w:tcW w:w="1673" w:type="dxa"/>
          </w:tcPr>
          <w:p w14:paraId="62C30B24">
            <w:pPr>
              <w:spacing w:line="360" w:lineRule="auto"/>
              <w:rPr>
                <w:color w:val="000000"/>
                <w:szCs w:val="21"/>
                <w:u w:val="single"/>
              </w:rPr>
            </w:pPr>
          </w:p>
        </w:tc>
      </w:tr>
      <w:tr w14:paraId="6EBC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E4F3E8">
            <w:pPr>
              <w:spacing w:line="360" w:lineRule="auto"/>
              <w:rPr>
                <w:color w:val="000000"/>
                <w:szCs w:val="21"/>
                <w:u w:val="single"/>
              </w:rPr>
            </w:pPr>
          </w:p>
        </w:tc>
        <w:tc>
          <w:tcPr>
            <w:tcW w:w="1980" w:type="dxa"/>
          </w:tcPr>
          <w:p w14:paraId="556E09FC">
            <w:pPr>
              <w:spacing w:line="360" w:lineRule="auto"/>
              <w:rPr>
                <w:color w:val="000000"/>
                <w:szCs w:val="21"/>
                <w:u w:val="single"/>
              </w:rPr>
            </w:pPr>
          </w:p>
        </w:tc>
        <w:tc>
          <w:tcPr>
            <w:tcW w:w="1832" w:type="dxa"/>
          </w:tcPr>
          <w:p w14:paraId="7981E84D">
            <w:pPr>
              <w:spacing w:line="360" w:lineRule="auto"/>
              <w:rPr>
                <w:color w:val="000000"/>
                <w:szCs w:val="21"/>
                <w:u w:val="single"/>
              </w:rPr>
            </w:pPr>
          </w:p>
        </w:tc>
        <w:tc>
          <w:tcPr>
            <w:tcW w:w="1675" w:type="dxa"/>
          </w:tcPr>
          <w:p w14:paraId="07B9D76C">
            <w:pPr>
              <w:spacing w:line="360" w:lineRule="auto"/>
              <w:rPr>
                <w:color w:val="000000"/>
                <w:szCs w:val="21"/>
                <w:u w:val="single"/>
              </w:rPr>
            </w:pPr>
          </w:p>
        </w:tc>
        <w:tc>
          <w:tcPr>
            <w:tcW w:w="1673" w:type="dxa"/>
          </w:tcPr>
          <w:p w14:paraId="7F8A110A">
            <w:pPr>
              <w:spacing w:line="360" w:lineRule="auto"/>
              <w:rPr>
                <w:color w:val="000000"/>
                <w:szCs w:val="21"/>
                <w:u w:val="single"/>
              </w:rPr>
            </w:pPr>
          </w:p>
        </w:tc>
      </w:tr>
      <w:tr w14:paraId="12FA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53CD690">
            <w:pPr>
              <w:spacing w:line="360" w:lineRule="auto"/>
              <w:rPr>
                <w:color w:val="000000"/>
                <w:szCs w:val="21"/>
                <w:u w:val="single"/>
              </w:rPr>
            </w:pPr>
          </w:p>
        </w:tc>
        <w:tc>
          <w:tcPr>
            <w:tcW w:w="1980" w:type="dxa"/>
          </w:tcPr>
          <w:p w14:paraId="1A00348C">
            <w:pPr>
              <w:spacing w:line="360" w:lineRule="auto"/>
              <w:rPr>
                <w:color w:val="000000"/>
                <w:szCs w:val="21"/>
                <w:u w:val="single"/>
              </w:rPr>
            </w:pPr>
          </w:p>
        </w:tc>
        <w:tc>
          <w:tcPr>
            <w:tcW w:w="1832" w:type="dxa"/>
          </w:tcPr>
          <w:p w14:paraId="14EC975C">
            <w:pPr>
              <w:spacing w:line="360" w:lineRule="auto"/>
              <w:rPr>
                <w:color w:val="000000"/>
                <w:szCs w:val="21"/>
                <w:u w:val="single"/>
              </w:rPr>
            </w:pPr>
          </w:p>
        </w:tc>
        <w:tc>
          <w:tcPr>
            <w:tcW w:w="1675" w:type="dxa"/>
          </w:tcPr>
          <w:p w14:paraId="53775640">
            <w:pPr>
              <w:spacing w:line="360" w:lineRule="auto"/>
              <w:rPr>
                <w:color w:val="000000"/>
                <w:szCs w:val="21"/>
                <w:u w:val="single"/>
              </w:rPr>
            </w:pPr>
          </w:p>
        </w:tc>
        <w:tc>
          <w:tcPr>
            <w:tcW w:w="1673" w:type="dxa"/>
          </w:tcPr>
          <w:p w14:paraId="2434A713">
            <w:pPr>
              <w:spacing w:line="360" w:lineRule="auto"/>
              <w:rPr>
                <w:color w:val="000000"/>
                <w:szCs w:val="21"/>
                <w:u w:val="single"/>
              </w:rPr>
            </w:pPr>
          </w:p>
        </w:tc>
      </w:tr>
      <w:tr w14:paraId="6F3D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630BEA2">
            <w:pPr>
              <w:spacing w:line="360" w:lineRule="auto"/>
              <w:rPr>
                <w:color w:val="000000"/>
                <w:szCs w:val="21"/>
                <w:u w:val="single"/>
              </w:rPr>
            </w:pPr>
          </w:p>
        </w:tc>
        <w:tc>
          <w:tcPr>
            <w:tcW w:w="1980" w:type="dxa"/>
          </w:tcPr>
          <w:p w14:paraId="370E195B">
            <w:pPr>
              <w:spacing w:line="360" w:lineRule="auto"/>
              <w:rPr>
                <w:color w:val="000000"/>
                <w:szCs w:val="21"/>
                <w:u w:val="single"/>
              </w:rPr>
            </w:pPr>
          </w:p>
        </w:tc>
        <w:tc>
          <w:tcPr>
            <w:tcW w:w="1832" w:type="dxa"/>
          </w:tcPr>
          <w:p w14:paraId="32EF7CFE">
            <w:pPr>
              <w:spacing w:line="360" w:lineRule="auto"/>
              <w:rPr>
                <w:color w:val="000000"/>
                <w:szCs w:val="21"/>
                <w:u w:val="single"/>
              </w:rPr>
            </w:pPr>
          </w:p>
        </w:tc>
        <w:tc>
          <w:tcPr>
            <w:tcW w:w="1675" w:type="dxa"/>
          </w:tcPr>
          <w:p w14:paraId="289AFA4F">
            <w:pPr>
              <w:spacing w:line="360" w:lineRule="auto"/>
              <w:rPr>
                <w:color w:val="000000"/>
                <w:szCs w:val="21"/>
                <w:u w:val="single"/>
              </w:rPr>
            </w:pPr>
          </w:p>
        </w:tc>
        <w:tc>
          <w:tcPr>
            <w:tcW w:w="1673" w:type="dxa"/>
          </w:tcPr>
          <w:p w14:paraId="5C8180F7">
            <w:pPr>
              <w:spacing w:line="360" w:lineRule="auto"/>
              <w:rPr>
                <w:color w:val="000000"/>
                <w:szCs w:val="21"/>
                <w:u w:val="single"/>
              </w:rPr>
            </w:pPr>
          </w:p>
        </w:tc>
      </w:tr>
      <w:tr w14:paraId="1E8F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0133D86">
            <w:pPr>
              <w:spacing w:line="360" w:lineRule="auto"/>
              <w:rPr>
                <w:color w:val="000000"/>
                <w:szCs w:val="21"/>
                <w:u w:val="single"/>
              </w:rPr>
            </w:pPr>
          </w:p>
        </w:tc>
        <w:tc>
          <w:tcPr>
            <w:tcW w:w="1980" w:type="dxa"/>
          </w:tcPr>
          <w:p w14:paraId="1D2C040A">
            <w:pPr>
              <w:spacing w:line="360" w:lineRule="auto"/>
              <w:rPr>
                <w:color w:val="000000"/>
                <w:szCs w:val="21"/>
                <w:u w:val="single"/>
              </w:rPr>
            </w:pPr>
          </w:p>
        </w:tc>
        <w:tc>
          <w:tcPr>
            <w:tcW w:w="1832" w:type="dxa"/>
          </w:tcPr>
          <w:p w14:paraId="3CA3BC9D">
            <w:pPr>
              <w:spacing w:line="360" w:lineRule="auto"/>
              <w:rPr>
                <w:color w:val="000000"/>
                <w:szCs w:val="21"/>
                <w:u w:val="single"/>
              </w:rPr>
            </w:pPr>
          </w:p>
        </w:tc>
        <w:tc>
          <w:tcPr>
            <w:tcW w:w="1675" w:type="dxa"/>
          </w:tcPr>
          <w:p w14:paraId="7087A9B9">
            <w:pPr>
              <w:spacing w:line="360" w:lineRule="auto"/>
              <w:rPr>
                <w:color w:val="000000"/>
                <w:szCs w:val="21"/>
                <w:u w:val="single"/>
              </w:rPr>
            </w:pPr>
          </w:p>
        </w:tc>
        <w:tc>
          <w:tcPr>
            <w:tcW w:w="1673" w:type="dxa"/>
          </w:tcPr>
          <w:p w14:paraId="1F87247B">
            <w:pPr>
              <w:spacing w:line="360" w:lineRule="auto"/>
              <w:rPr>
                <w:color w:val="000000"/>
                <w:szCs w:val="21"/>
                <w:u w:val="single"/>
              </w:rPr>
            </w:pPr>
          </w:p>
        </w:tc>
      </w:tr>
      <w:tr w14:paraId="6B2A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9FD7375">
            <w:pPr>
              <w:spacing w:line="360" w:lineRule="auto"/>
              <w:rPr>
                <w:color w:val="000000"/>
                <w:szCs w:val="21"/>
                <w:u w:val="single"/>
              </w:rPr>
            </w:pPr>
          </w:p>
        </w:tc>
        <w:tc>
          <w:tcPr>
            <w:tcW w:w="1980" w:type="dxa"/>
          </w:tcPr>
          <w:p w14:paraId="0B433C14">
            <w:pPr>
              <w:spacing w:line="360" w:lineRule="auto"/>
              <w:rPr>
                <w:color w:val="000000"/>
                <w:szCs w:val="21"/>
                <w:u w:val="single"/>
              </w:rPr>
            </w:pPr>
          </w:p>
        </w:tc>
        <w:tc>
          <w:tcPr>
            <w:tcW w:w="1832" w:type="dxa"/>
          </w:tcPr>
          <w:p w14:paraId="2D648663">
            <w:pPr>
              <w:spacing w:line="360" w:lineRule="auto"/>
              <w:rPr>
                <w:color w:val="000000"/>
                <w:szCs w:val="21"/>
                <w:u w:val="single"/>
              </w:rPr>
            </w:pPr>
          </w:p>
        </w:tc>
        <w:tc>
          <w:tcPr>
            <w:tcW w:w="1675" w:type="dxa"/>
          </w:tcPr>
          <w:p w14:paraId="04844382">
            <w:pPr>
              <w:spacing w:line="360" w:lineRule="auto"/>
              <w:rPr>
                <w:color w:val="000000"/>
                <w:szCs w:val="21"/>
                <w:u w:val="single"/>
              </w:rPr>
            </w:pPr>
          </w:p>
        </w:tc>
        <w:tc>
          <w:tcPr>
            <w:tcW w:w="1673" w:type="dxa"/>
          </w:tcPr>
          <w:p w14:paraId="611E86E6">
            <w:pPr>
              <w:spacing w:line="360" w:lineRule="auto"/>
              <w:rPr>
                <w:color w:val="000000"/>
                <w:szCs w:val="21"/>
                <w:u w:val="single"/>
              </w:rPr>
            </w:pPr>
          </w:p>
        </w:tc>
      </w:tr>
      <w:tr w14:paraId="224F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9340974">
            <w:pPr>
              <w:spacing w:line="360" w:lineRule="auto"/>
              <w:rPr>
                <w:color w:val="000000"/>
                <w:szCs w:val="21"/>
                <w:u w:val="single"/>
              </w:rPr>
            </w:pPr>
          </w:p>
        </w:tc>
        <w:tc>
          <w:tcPr>
            <w:tcW w:w="1980" w:type="dxa"/>
          </w:tcPr>
          <w:p w14:paraId="6C5B7B6F">
            <w:pPr>
              <w:spacing w:line="360" w:lineRule="auto"/>
              <w:rPr>
                <w:color w:val="000000"/>
                <w:szCs w:val="21"/>
                <w:u w:val="single"/>
              </w:rPr>
            </w:pPr>
          </w:p>
        </w:tc>
        <w:tc>
          <w:tcPr>
            <w:tcW w:w="1832" w:type="dxa"/>
          </w:tcPr>
          <w:p w14:paraId="0C9B386E">
            <w:pPr>
              <w:spacing w:line="360" w:lineRule="auto"/>
              <w:rPr>
                <w:color w:val="000000"/>
                <w:szCs w:val="21"/>
                <w:u w:val="single"/>
              </w:rPr>
            </w:pPr>
          </w:p>
        </w:tc>
        <w:tc>
          <w:tcPr>
            <w:tcW w:w="1675" w:type="dxa"/>
          </w:tcPr>
          <w:p w14:paraId="39D0850A">
            <w:pPr>
              <w:spacing w:line="360" w:lineRule="auto"/>
              <w:rPr>
                <w:color w:val="000000"/>
                <w:szCs w:val="21"/>
                <w:u w:val="single"/>
              </w:rPr>
            </w:pPr>
          </w:p>
        </w:tc>
        <w:tc>
          <w:tcPr>
            <w:tcW w:w="1673" w:type="dxa"/>
          </w:tcPr>
          <w:p w14:paraId="0F8CA980">
            <w:pPr>
              <w:spacing w:line="360" w:lineRule="auto"/>
              <w:rPr>
                <w:color w:val="000000"/>
                <w:szCs w:val="21"/>
                <w:u w:val="single"/>
              </w:rPr>
            </w:pPr>
          </w:p>
        </w:tc>
      </w:tr>
      <w:tr w14:paraId="56CC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D55A4C">
            <w:pPr>
              <w:spacing w:line="360" w:lineRule="auto"/>
              <w:rPr>
                <w:color w:val="000000"/>
                <w:szCs w:val="21"/>
                <w:u w:val="single"/>
              </w:rPr>
            </w:pPr>
          </w:p>
        </w:tc>
        <w:tc>
          <w:tcPr>
            <w:tcW w:w="1980" w:type="dxa"/>
          </w:tcPr>
          <w:p w14:paraId="0BF60555">
            <w:pPr>
              <w:spacing w:line="360" w:lineRule="auto"/>
              <w:rPr>
                <w:color w:val="000000"/>
                <w:szCs w:val="21"/>
                <w:u w:val="single"/>
              </w:rPr>
            </w:pPr>
          </w:p>
        </w:tc>
        <w:tc>
          <w:tcPr>
            <w:tcW w:w="1832" w:type="dxa"/>
          </w:tcPr>
          <w:p w14:paraId="78373AAF">
            <w:pPr>
              <w:spacing w:line="360" w:lineRule="auto"/>
              <w:rPr>
                <w:color w:val="000000"/>
                <w:szCs w:val="21"/>
                <w:u w:val="single"/>
              </w:rPr>
            </w:pPr>
          </w:p>
        </w:tc>
        <w:tc>
          <w:tcPr>
            <w:tcW w:w="1675" w:type="dxa"/>
          </w:tcPr>
          <w:p w14:paraId="79D33D3D">
            <w:pPr>
              <w:spacing w:line="360" w:lineRule="auto"/>
              <w:rPr>
                <w:color w:val="000000"/>
                <w:szCs w:val="21"/>
                <w:u w:val="single"/>
              </w:rPr>
            </w:pPr>
          </w:p>
        </w:tc>
        <w:tc>
          <w:tcPr>
            <w:tcW w:w="1673" w:type="dxa"/>
          </w:tcPr>
          <w:p w14:paraId="37E13C21">
            <w:pPr>
              <w:spacing w:line="360" w:lineRule="auto"/>
              <w:rPr>
                <w:color w:val="000000"/>
                <w:szCs w:val="21"/>
                <w:u w:val="single"/>
              </w:rPr>
            </w:pPr>
          </w:p>
        </w:tc>
      </w:tr>
      <w:tr w14:paraId="4572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1FAB0EA">
            <w:pPr>
              <w:spacing w:line="360" w:lineRule="auto"/>
              <w:rPr>
                <w:color w:val="000000"/>
                <w:szCs w:val="21"/>
                <w:u w:val="single"/>
              </w:rPr>
            </w:pPr>
          </w:p>
        </w:tc>
        <w:tc>
          <w:tcPr>
            <w:tcW w:w="1980" w:type="dxa"/>
          </w:tcPr>
          <w:p w14:paraId="0961C1AD">
            <w:pPr>
              <w:spacing w:line="360" w:lineRule="auto"/>
              <w:rPr>
                <w:color w:val="000000"/>
                <w:szCs w:val="21"/>
                <w:u w:val="single"/>
              </w:rPr>
            </w:pPr>
          </w:p>
        </w:tc>
        <w:tc>
          <w:tcPr>
            <w:tcW w:w="1832" w:type="dxa"/>
          </w:tcPr>
          <w:p w14:paraId="064FB3F7">
            <w:pPr>
              <w:spacing w:line="360" w:lineRule="auto"/>
              <w:rPr>
                <w:color w:val="000000"/>
                <w:szCs w:val="21"/>
                <w:u w:val="single"/>
              </w:rPr>
            </w:pPr>
          </w:p>
        </w:tc>
        <w:tc>
          <w:tcPr>
            <w:tcW w:w="1675" w:type="dxa"/>
          </w:tcPr>
          <w:p w14:paraId="3AB7B1FC">
            <w:pPr>
              <w:spacing w:line="360" w:lineRule="auto"/>
              <w:rPr>
                <w:color w:val="000000"/>
                <w:szCs w:val="21"/>
                <w:u w:val="single"/>
              </w:rPr>
            </w:pPr>
          </w:p>
        </w:tc>
        <w:tc>
          <w:tcPr>
            <w:tcW w:w="1673" w:type="dxa"/>
          </w:tcPr>
          <w:p w14:paraId="3433E206">
            <w:pPr>
              <w:spacing w:line="360" w:lineRule="auto"/>
              <w:rPr>
                <w:color w:val="000000"/>
                <w:szCs w:val="21"/>
                <w:u w:val="single"/>
              </w:rPr>
            </w:pPr>
          </w:p>
        </w:tc>
      </w:tr>
      <w:tr w14:paraId="18B6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00C1B8B">
            <w:pPr>
              <w:spacing w:line="360" w:lineRule="auto"/>
              <w:rPr>
                <w:color w:val="000000"/>
                <w:szCs w:val="21"/>
                <w:u w:val="single"/>
              </w:rPr>
            </w:pPr>
          </w:p>
        </w:tc>
        <w:tc>
          <w:tcPr>
            <w:tcW w:w="1980" w:type="dxa"/>
          </w:tcPr>
          <w:p w14:paraId="4B897C23">
            <w:pPr>
              <w:spacing w:line="360" w:lineRule="auto"/>
              <w:rPr>
                <w:color w:val="000000"/>
                <w:szCs w:val="21"/>
                <w:u w:val="single"/>
              </w:rPr>
            </w:pPr>
          </w:p>
        </w:tc>
        <w:tc>
          <w:tcPr>
            <w:tcW w:w="1832" w:type="dxa"/>
          </w:tcPr>
          <w:p w14:paraId="746C1FFB">
            <w:pPr>
              <w:spacing w:line="360" w:lineRule="auto"/>
              <w:rPr>
                <w:color w:val="000000"/>
                <w:szCs w:val="21"/>
                <w:u w:val="single"/>
              </w:rPr>
            </w:pPr>
          </w:p>
        </w:tc>
        <w:tc>
          <w:tcPr>
            <w:tcW w:w="1675" w:type="dxa"/>
          </w:tcPr>
          <w:p w14:paraId="7313D525">
            <w:pPr>
              <w:spacing w:line="360" w:lineRule="auto"/>
              <w:rPr>
                <w:color w:val="000000"/>
                <w:szCs w:val="21"/>
                <w:u w:val="single"/>
              </w:rPr>
            </w:pPr>
          </w:p>
        </w:tc>
        <w:tc>
          <w:tcPr>
            <w:tcW w:w="1673" w:type="dxa"/>
          </w:tcPr>
          <w:p w14:paraId="5AE4DB1C">
            <w:pPr>
              <w:spacing w:line="360" w:lineRule="auto"/>
              <w:rPr>
                <w:color w:val="000000"/>
                <w:szCs w:val="21"/>
                <w:u w:val="single"/>
              </w:rPr>
            </w:pPr>
          </w:p>
        </w:tc>
      </w:tr>
      <w:tr w14:paraId="11FF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20940E2">
            <w:pPr>
              <w:spacing w:line="360" w:lineRule="auto"/>
              <w:rPr>
                <w:color w:val="000000"/>
                <w:szCs w:val="21"/>
                <w:u w:val="single"/>
              </w:rPr>
            </w:pPr>
          </w:p>
        </w:tc>
        <w:tc>
          <w:tcPr>
            <w:tcW w:w="1980" w:type="dxa"/>
          </w:tcPr>
          <w:p w14:paraId="280ADD45">
            <w:pPr>
              <w:spacing w:line="360" w:lineRule="auto"/>
              <w:rPr>
                <w:color w:val="000000"/>
                <w:szCs w:val="21"/>
                <w:u w:val="single"/>
              </w:rPr>
            </w:pPr>
          </w:p>
        </w:tc>
        <w:tc>
          <w:tcPr>
            <w:tcW w:w="1832" w:type="dxa"/>
          </w:tcPr>
          <w:p w14:paraId="43D75843">
            <w:pPr>
              <w:spacing w:line="360" w:lineRule="auto"/>
              <w:rPr>
                <w:color w:val="000000"/>
                <w:szCs w:val="21"/>
                <w:u w:val="single"/>
              </w:rPr>
            </w:pPr>
          </w:p>
        </w:tc>
        <w:tc>
          <w:tcPr>
            <w:tcW w:w="1675" w:type="dxa"/>
          </w:tcPr>
          <w:p w14:paraId="3761E505">
            <w:pPr>
              <w:spacing w:line="360" w:lineRule="auto"/>
              <w:rPr>
                <w:color w:val="000000"/>
                <w:szCs w:val="21"/>
                <w:u w:val="single"/>
              </w:rPr>
            </w:pPr>
          </w:p>
        </w:tc>
        <w:tc>
          <w:tcPr>
            <w:tcW w:w="1673" w:type="dxa"/>
          </w:tcPr>
          <w:p w14:paraId="419BD31F">
            <w:pPr>
              <w:spacing w:line="360" w:lineRule="auto"/>
              <w:rPr>
                <w:color w:val="000000"/>
                <w:szCs w:val="21"/>
                <w:u w:val="single"/>
              </w:rPr>
            </w:pPr>
          </w:p>
        </w:tc>
      </w:tr>
      <w:tr w14:paraId="2D2C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31706E">
            <w:pPr>
              <w:spacing w:line="360" w:lineRule="auto"/>
              <w:rPr>
                <w:color w:val="000000"/>
                <w:szCs w:val="21"/>
                <w:u w:val="single"/>
              </w:rPr>
            </w:pPr>
          </w:p>
        </w:tc>
        <w:tc>
          <w:tcPr>
            <w:tcW w:w="1980" w:type="dxa"/>
          </w:tcPr>
          <w:p w14:paraId="31B2D7CC">
            <w:pPr>
              <w:spacing w:line="360" w:lineRule="auto"/>
              <w:rPr>
                <w:color w:val="000000"/>
                <w:szCs w:val="21"/>
                <w:u w:val="single"/>
              </w:rPr>
            </w:pPr>
          </w:p>
        </w:tc>
        <w:tc>
          <w:tcPr>
            <w:tcW w:w="1832" w:type="dxa"/>
          </w:tcPr>
          <w:p w14:paraId="350D6A8D">
            <w:pPr>
              <w:spacing w:line="360" w:lineRule="auto"/>
              <w:rPr>
                <w:color w:val="000000"/>
                <w:szCs w:val="21"/>
                <w:u w:val="single"/>
              </w:rPr>
            </w:pPr>
          </w:p>
        </w:tc>
        <w:tc>
          <w:tcPr>
            <w:tcW w:w="1675" w:type="dxa"/>
          </w:tcPr>
          <w:p w14:paraId="5EBD7AF6">
            <w:pPr>
              <w:spacing w:line="360" w:lineRule="auto"/>
              <w:rPr>
                <w:color w:val="000000"/>
                <w:szCs w:val="21"/>
                <w:u w:val="single"/>
              </w:rPr>
            </w:pPr>
          </w:p>
        </w:tc>
        <w:tc>
          <w:tcPr>
            <w:tcW w:w="1673" w:type="dxa"/>
          </w:tcPr>
          <w:p w14:paraId="2623241B">
            <w:pPr>
              <w:spacing w:line="360" w:lineRule="auto"/>
              <w:rPr>
                <w:color w:val="000000"/>
                <w:szCs w:val="21"/>
                <w:u w:val="single"/>
              </w:rPr>
            </w:pPr>
          </w:p>
        </w:tc>
      </w:tr>
      <w:tr w14:paraId="2522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6C673D">
            <w:pPr>
              <w:spacing w:line="360" w:lineRule="auto"/>
              <w:rPr>
                <w:color w:val="000000"/>
                <w:szCs w:val="21"/>
                <w:u w:val="single"/>
              </w:rPr>
            </w:pPr>
          </w:p>
        </w:tc>
        <w:tc>
          <w:tcPr>
            <w:tcW w:w="1980" w:type="dxa"/>
          </w:tcPr>
          <w:p w14:paraId="26C14A6E">
            <w:pPr>
              <w:spacing w:line="360" w:lineRule="auto"/>
              <w:rPr>
                <w:color w:val="000000"/>
                <w:szCs w:val="21"/>
                <w:u w:val="single"/>
              </w:rPr>
            </w:pPr>
          </w:p>
        </w:tc>
        <w:tc>
          <w:tcPr>
            <w:tcW w:w="1832" w:type="dxa"/>
          </w:tcPr>
          <w:p w14:paraId="60512B6F">
            <w:pPr>
              <w:spacing w:line="360" w:lineRule="auto"/>
              <w:rPr>
                <w:color w:val="000000"/>
                <w:szCs w:val="21"/>
                <w:u w:val="single"/>
              </w:rPr>
            </w:pPr>
          </w:p>
        </w:tc>
        <w:tc>
          <w:tcPr>
            <w:tcW w:w="1675" w:type="dxa"/>
          </w:tcPr>
          <w:p w14:paraId="24FC3A7C">
            <w:pPr>
              <w:spacing w:line="360" w:lineRule="auto"/>
              <w:rPr>
                <w:color w:val="000000"/>
                <w:szCs w:val="21"/>
                <w:u w:val="single"/>
              </w:rPr>
            </w:pPr>
          </w:p>
        </w:tc>
        <w:tc>
          <w:tcPr>
            <w:tcW w:w="1673" w:type="dxa"/>
          </w:tcPr>
          <w:p w14:paraId="7B5C75DE">
            <w:pPr>
              <w:spacing w:line="360" w:lineRule="auto"/>
              <w:rPr>
                <w:color w:val="000000"/>
                <w:szCs w:val="21"/>
                <w:u w:val="single"/>
              </w:rPr>
            </w:pPr>
          </w:p>
        </w:tc>
      </w:tr>
      <w:tr w14:paraId="6D79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28B8840">
            <w:pPr>
              <w:spacing w:line="360" w:lineRule="auto"/>
              <w:rPr>
                <w:color w:val="000000"/>
                <w:szCs w:val="21"/>
                <w:u w:val="single"/>
              </w:rPr>
            </w:pPr>
          </w:p>
        </w:tc>
        <w:tc>
          <w:tcPr>
            <w:tcW w:w="1980" w:type="dxa"/>
          </w:tcPr>
          <w:p w14:paraId="7DF6EA18">
            <w:pPr>
              <w:spacing w:line="360" w:lineRule="auto"/>
              <w:rPr>
                <w:color w:val="000000"/>
                <w:szCs w:val="21"/>
                <w:u w:val="single"/>
              </w:rPr>
            </w:pPr>
          </w:p>
        </w:tc>
        <w:tc>
          <w:tcPr>
            <w:tcW w:w="1832" w:type="dxa"/>
          </w:tcPr>
          <w:p w14:paraId="047F9BAD">
            <w:pPr>
              <w:spacing w:line="360" w:lineRule="auto"/>
              <w:rPr>
                <w:color w:val="000000"/>
                <w:szCs w:val="21"/>
                <w:u w:val="single"/>
              </w:rPr>
            </w:pPr>
          </w:p>
        </w:tc>
        <w:tc>
          <w:tcPr>
            <w:tcW w:w="1675" w:type="dxa"/>
          </w:tcPr>
          <w:p w14:paraId="2E83E030">
            <w:pPr>
              <w:spacing w:line="360" w:lineRule="auto"/>
              <w:rPr>
                <w:color w:val="000000"/>
                <w:szCs w:val="21"/>
                <w:u w:val="single"/>
              </w:rPr>
            </w:pPr>
          </w:p>
        </w:tc>
        <w:tc>
          <w:tcPr>
            <w:tcW w:w="1673" w:type="dxa"/>
          </w:tcPr>
          <w:p w14:paraId="143C6EF3">
            <w:pPr>
              <w:spacing w:line="360" w:lineRule="auto"/>
              <w:rPr>
                <w:color w:val="000000"/>
                <w:szCs w:val="21"/>
                <w:u w:val="single"/>
              </w:rPr>
            </w:pPr>
          </w:p>
        </w:tc>
      </w:tr>
      <w:tr w14:paraId="15C4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CEB7743">
            <w:pPr>
              <w:spacing w:line="360" w:lineRule="auto"/>
              <w:rPr>
                <w:color w:val="000000"/>
                <w:szCs w:val="21"/>
                <w:u w:val="single"/>
              </w:rPr>
            </w:pPr>
          </w:p>
        </w:tc>
        <w:tc>
          <w:tcPr>
            <w:tcW w:w="1980" w:type="dxa"/>
          </w:tcPr>
          <w:p w14:paraId="504B2612">
            <w:pPr>
              <w:spacing w:line="360" w:lineRule="auto"/>
              <w:rPr>
                <w:color w:val="000000"/>
                <w:szCs w:val="21"/>
                <w:u w:val="single"/>
              </w:rPr>
            </w:pPr>
          </w:p>
        </w:tc>
        <w:tc>
          <w:tcPr>
            <w:tcW w:w="1832" w:type="dxa"/>
          </w:tcPr>
          <w:p w14:paraId="6E006D7B">
            <w:pPr>
              <w:spacing w:line="360" w:lineRule="auto"/>
              <w:rPr>
                <w:color w:val="000000"/>
                <w:szCs w:val="21"/>
                <w:u w:val="single"/>
              </w:rPr>
            </w:pPr>
          </w:p>
        </w:tc>
        <w:tc>
          <w:tcPr>
            <w:tcW w:w="1675" w:type="dxa"/>
          </w:tcPr>
          <w:p w14:paraId="21750BEF">
            <w:pPr>
              <w:spacing w:line="360" w:lineRule="auto"/>
              <w:rPr>
                <w:color w:val="000000"/>
                <w:szCs w:val="21"/>
                <w:u w:val="single"/>
              </w:rPr>
            </w:pPr>
          </w:p>
        </w:tc>
        <w:tc>
          <w:tcPr>
            <w:tcW w:w="1673" w:type="dxa"/>
          </w:tcPr>
          <w:p w14:paraId="22579A3B">
            <w:pPr>
              <w:spacing w:line="360" w:lineRule="auto"/>
              <w:rPr>
                <w:color w:val="000000"/>
                <w:szCs w:val="21"/>
                <w:u w:val="single"/>
              </w:rPr>
            </w:pPr>
          </w:p>
        </w:tc>
      </w:tr>
    </w:tbl>
    <w:p w14:paraId="30180FE0">
      <w:pPr>
        <w:spacing w:line="360" w:lineRule="auto"/>
        <w:rPr>
          <w:rFonts w:hint="eastAsia" w:ascii="宋体" w:hAnsi="宋体"/>
          <w:color w:val="000000"/>
          <w:szCs w:val="21"/>
          <w:u w:val="single"/>
        </w:rPr>
      </w:pPr>
    </w:p>
    <w:p w14:paraId="2625D227">
      <w:pPr>
        <w:spacing w:line="320" w:lineRule="exact"/>
        <w:rPr>
          <w:rFonts w:hint="eastAsia" w:ascii="宋体" w:hAnsi="宋体"/>
          <w:color w:val="000000"/>
          <w:sz w:val="18"/>
        </w:rPr>
      </w:pPr>
      <w:r>
        <w:rPr>
          <w:rFonts w:ascii="宋体" w:hAnsi="宋体"/>
          <w:color w:val="000000"/>
          <w:sz w:val="18"/>
        </w:rPr>
        <w:t>填报说明：</w:t>
      </w:r>
    </w:p>
    <w:p w14:paraId="13FBEA7A">
      <w:pPr>
        <w:spacing w:line="320" w:lineRule="exact"/>
        <w:rPr>
          <w:rFonts w:hint="eastAsia" w:ascii="宋体" w:hAnsi="宋体"/>
          <w:color w:val="000000"/>
          <w:sz w:val="18"/>
        </w:rPr>
      </w:pPr>
      <w:r>
        <w:rPr>
          <w:rFonts w:hint="eastAsia" w:ascii="宋体" w:hAnsi="宋体"/>
          <w:color w:val="000000"/>
          <w:sz w:val="18"/>
          <w:lang w:eastAsia="zh-CN"/>
        </w:rPr>
        <w:t>1.</w:t>
      </w:r>
      <w:r>
        <w:rPr>
          <w:rFonts w:ascii="宋体" w:hAnsi="宋体"/>
          <w:color w:val="000000"/>
          <w:sz w:val="18"/>
        </w:rPr>
        <w:t>本表中的《招标文件技术需求》</w:t>
      </w:r>
      <w:r>
        <w:rPr>
          <w:rFonts w:hint="eastAsia" w:ascii="宋体" w:hAnsi="宋体"/>
          <w:color w:val="000000"/>
          <w:sz w:val="18"/>
          <w:lang w:eastAsia="zh-CN"/>
        </w:rPr>
        <w:t>来自</w:t>
      </w:r>
      <w:r>
        <w:rPr>
          <w:rFonts w:ascii="宋体" w:hAnsi="宋体"/>
          <w:color w:val="000000"/>
          <w:sz w:val="18"/>
        </w:rPr>
        <w:t>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rPr>
        <w:t>，投标人须逐条填写在本表中，并作出响应。</w:t>
      </w:r>
    </w:p>
    <w:p w14:paraId="425F08A9">
      <w:pPr>
        <w:spacing w:line="320" w:lineRule="exact"/>
        <w:rPr>
          <w:rFonts w:hint="eastAsia" w:ascii="宋体" w:hAnsi="宋体"/>
          <w:color w:val="000000"/>
          <w:sz w:val="18"/>
        </w:rPr>
      </w:pPr>
      <w:r>
        <w:rPr>
          <w:rFonts w:hint="eastAsia" w:ascii="宋体" w:hAnsi="宋体"/>
          <w:color w:val="000000"/>
          <w:sz w:val="18"/>
          <w:lang w:eastAsia="zh-CN"/>
        </w:rPr>
        <w:t>2.</w:t>
      </w:r>
      <w:r>
        <w:rPr>
          <w:rFonts w:ascii="宋体" w:hAnsi="宋体"/>
          <w:color w:val="000000"/>
          <w:sz w:val="18"/>
        </w:rPr>
        <w:t>《投标人响应情况》栏须投标人填写对每条需求的具体响应内容，不得只填写“响应</w:t>
      </w:r>
      <w:r>
        <w:rPr>
          <w:rFonts w:hint="eastAsia" w:ascii="宋体" w:hAnsi="宋体"/>
          <w:color w:val="000000"/>
          <w:sz w:val="18"/>
          <w:lang w:eastAsia="zh-CN"/>
        </w:rPr>
        <w:t>”“</w:t>
      </w:r>
      <w:r>
        <w:rPr>
          <w:rFonts w:ascii="宋体" w:hAnsi="宋体"/>
          <w:color w:val="000000"/>
          <w:sz w:val="18"/>
        </w:rPr>
        <w:t>优于”等字样。对于需要提供相关证书的响应内容，应在该栏中填写相关证书名目，并在本表后附加相关证书复印件（加盖公章）。凡在本栏出现遗漏、不填，将会导致该投标不能通过符合性检查。</w:t>
      </w:r>
    </w:p>
    <w:p w14:paraId="52DC1A07">
      <w:pPr>
        <w:spacing w:line="320" w:lineRule="exact"/>
        <w:rPr>
          <w:rFonts w:hint="eastAsia" w:ascii="宋体" w:hAnsi="宋体"/>
          <w:color w:val="000000"/>
          <w:sz w:val="18"/>
        </w:rPr>
      </w:pPr>
      <w:r>
        <w:rPr>
          <w:rFonts w:hint="eastAsia" w:ascii="宋体" w:hAnsi="宋体"/>
          <w:color w:val="000000"/>
          <w:sz w:val="18"/>
          <w:lang w:eastAsia="zh-CN"/>
        </w:rPr>
        <w:t>3.</w:t>
      </w:r>
      <w:r>
        <w:rPr>
          <w:rFonts w:ascii="宋体" w:hAnsi="宋体"/>
          <w:color w:val="000000"/>
          <w:sz w:val="18"/>
        </w:rPr>
        <w:t>《有/无偏离》栏只需填“有”或“无”，填“有”的可以在其后《</w:t>
      </w:r>
      <w:r>
        <w:rPr>
          <w:rFonts w:hint="eastAsia" w:ascii="宋体" w:hAnsi="宋体"/>
          <w:color w:val="000000"/>
          <w:sz w:val="18"/>
        </w:rPr>
        <w:t>偏离</w:t>
      </w:r>
      <w:r>
        <w:rPr>
          <w:rFonts w:ascii="宋体" w:hAnsi="宋体"/>
          <w:color w:val="000000"/>
          <w:sz w:val="18"/>
        </w:rPr>
        <w:t>说明》栏中作出说明。</w:t>
      </w:r>
    </w:p>
    <w:p w14:paraId="60DF6831">
      <w:pPr>
        <w:spacing w:line="360" w:lineRule="auto"/>
        <w:rPr>
          <w:rFonts w:hint="eastAsia" w:ascii="宋体" w:hAnsi="宋体"/>
          <w:color w:val="000000"/>
          <w:szCs w:val="21"/>
        </w:rPr>
      </w:pPr>
    </w:p>
    <w:p w14:paraId="75ACFDFC">
      <w:pPr>
        <w:spacing w:line="300" w:lineRule="auto"/>
        <w:rPr>
          <w:rFonts w:hint="eastAsia" w:ascii="宋体" w:hAnsi="宋体"/>
          <w:bCs/>
          <w:sz w:val="24"/>
        </w:rPr>
      </w:pPr>
      <w:r>
        <w:rPr>
          <w:rFonts w:ascii="宋体" w:hAnsi="宋体"/>
          <w:color w:val="000000"/>
          <w:szCs w:val="21"/>
        </w:rPr>
        <w:t>法人代表或被授权人签字</w:t>
      </w:r>
      <w:r>
        <w:rPr>
          <w:rFonts w:hint="eastAsia" w:ascii="宋体" w:hAnsi="宋体"/>
          <w:color w:val="000000"/>
          <w:szCs w:val="21"/>
          <w:lang w:eastAsia="zh-CN"/>
        </w:rPr>
        <w:t>：</w:t>
      </w:r>
      <w:r>
        <w:rPr>
          <w:rFonts w:ascii="宋体" w:hAnsi="宋体"/>
          <w:color w:val="000000"/>
          <w:szCs w:val="21"/>
          <w:u w:val="single"/>
        </w:rPr>
        <w:t xml:space="preserve">                        </w:t>
      </w:r>
      <w:r>
        <w:rPr>
          <w:rFonts w:ascii="宋体" w:hAnsi="宋体"/>
          <w:color w:val="000000"/>
          <w:szCs w:val="21"/>
        </w:rPr>
        <w:t xml:space="preserve">           </w:t>
      </w:r>
    </w:p>
    <w:p w14:paraId="089892C1">
      <w:pPr>
        <w:spacing w:line="300" w:lineRule="auto"/>
        <w:rPr>
          <w:rFonts w:hint="eastAsia" w:ascii="宋体" w:hAnsi="宋体"/>
          <w:bCs/>
          <w:sz w:val="24"/>
        </w:rPr>
      </w:pPr>
    </w:p>
    <w:p w14:paraId="6042A04C">
      <w:pPr>
        <w:spacing w:line="300" w:lineRule="auto"/>
        <w:rPr>
          <w:rFonts w:hint="eastAsia" w:ascii="宋体" w:hAnsi="宋体"/>
          <w:bCs/>
          <w:sz w:val="24"/>
        </w:rPr>
      </w:pPr>
    </w:p>
    <w:p w14:paraId="770C6790">
      <w:pPr>
        <w:spacing w:line="300" w:lineRule="auto"/>
        <w:rPr>
          <w:rFonts w:hint="eastAsia" w:ascii="宋体" w:hAnsi="宋体"/>
          <w:bCs/>
          <w:sz w:val="24"/>
        </w:rPr>
      </w:pPr>
    </w:p>
    <w:p w14:paraId="31EDE4FE">
      <w:pPr>
        <w:spacing w:line="300" w:lineRule="auto"/>
        <w:rPr>
          <w:rFonts w:hint="eastAsia" w:ascii="宋体" w:hAnsi="宋体"/>
          <w:bCs/>
          <w:sz w:val="24"/>
        </w:rPr>
      </w:pPr>
    </w:p>
    <w:p w14:paraId="0E76AA7C">
      <w:pPr>
        <w:spacing w:line="300" w:lineRule="auto"/>
        <w:rPr>
          <w:rFonts w:hint="eastAsia" w:ascii="宋体" w:hAnsi="宋体"/>
          <w:bCs/>
          <w:sz w:val="24"/>
        </w:rPr>
      </w:pPr>
    </w:p>
    <w:p w14:paraId="79771216">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67FDDB4A">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10D2851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128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7749A490">
            <w:pPr>
              <w:jc w:val="center"/>
              <w:rPr>
                <w:color w:val="000000"/>
                <w:sz w:val="24"/>
              </w:rPr>
            </w:pPr>
            <w:r>
              <w:rPr>
                <w:color w:val="000000"/>
              </w:rPr>
              <w:t>需求名称</w:t>
            </w:r>
          </w:p>
        </w:tc>
        <w:tc>
          <w:tcPr>
            <w:tcW w:w="1980" w:type="dxa"/>
            <w:vAlign w:val="center"/>
          </w:tcPr>
          <w:p w14:paraId="5F3B3241">
            <w:pPr>
              <w:jc w:val="center"/>
              <w:rPr>
                <w:color w:val="000000"/>
                <w:sz w:val="24"/>
              </w:rPr>
            </w:pPr>
            <w:r>
              <w:rPr>
                <w:color w:val="000000"/>
              </w:rPr>
              <w:t>招标文件商务需求</w:t>
            </w:r>
          </w:p>
        </w:tc>
        <w:tc>
          <w:tcPr>
            <w:tcW w:w="1832" w:type="dxa"/>
            <w:vAlign w:val="center"/>
          </w:tcPr>
          <w:p w14:paraId="7D03D0E2">
            <w:pPr>
              <w:jc w:val="center"/>
              <w:rPr>
                <w:color w:val="000000"/>
                <w:sz w:val="24"/>
              </w:rPr>
            </w:pPr>
            <w:r>
              <w:rPr>
                <w:color w:val="000000"/>
              </w:rPr>
              <w:t>投标人响应情况</w:t>
            </w:r>
          </w:p>
        </w:tc>
        <w:tc>
          <w:tcPr>
            <w:tcW w:w="1675" w:type="dxa"/>
            <w:vAlign w:val="center"/>
          </w:tcPr>
          <w:p w14:paraId="1671762D">
            <w:pPr>
              <w:jc w:val="center"/>
              <w:rPr>
                <w:color w:val="000000"/>
              </w:rPr>
            </w:pPr>
            <w:r>
              <w:rPr>
                <w:color w:val="000000"/>
              </w:rPr>
              <w:t>是否有偏离</w:t>
            </w:r>
          </w:p>
          <w:p w14:paraId="19CF4A6E">
            <w:pPr>
              <w:jc w:val="center"/>
              <w:rPr>
                <w:color w:val="000000"/>
                <w:sz w:val="24"/>
              </w:rPr>
            </w:pPr>
            <w:r>
              <w:rPr>
                <w:color w:val="000000"/>
              </w:rPr>
              <w:t>（填写有/无）</w:t>
            </w:r>
          </w:p>
        </w:tc>
        <w:tc>
          <w:tcPr>
            <w:tcW w:w="1673" w:type="dxa"/>
            <w:vAlign w:val="center"/>
          </w:tcPr>
          <w:p w14:paraId="40672CA3">
            <w:pPr>
              <w:jc w:val="center"/>
              <w:rPr>
                <w:color w:val="000000"/>
                <w:sz w:val="24"/>
              </w:rPr>
            </w:pPr>
            <w:r>
              <w:rPr>
                <w:color w:val="000000"/>
              </w:rPr>
              <w:t>偏离说明</w:t>
            </w:r>
          </w:p>
        </w:tc>
      </w:tr>
      <w:tr w14:paraId="080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F091420">
            <w:pPr>
              <w:spacing w:line="360" w:lineRule="auto"/>
              <w:rPr>
                <w:rFonts w:hint="eastAsia" w:ascii="宋体" w:hAnsi="宋体"/>
                <w:color w:val="000000"/>
                <w:szCs w:val="21"/>
                <w:u w:val="single"/>
              </w:rPr>
            </w:pPr>
          </w:p>
        </w:tc>
        <w:tc>
          <w:tcPr>
            <w:tcW w:w="1980" w:type="dxa"/>
          </w:tcPr>
          <w:p w14:paraId="6A55CC64">
            <w:pPr>
              <w:spacing w:line="360" w:lineRule="auto"/>
              <w:rPr>
                <w:color w:val="000000"/>
                <w:szCs w:val="21"/>
                <w:u w:val="single"/>
              </w:rPr>
            </w:pPr>
          </w:p>
        </w:tc>
        <w:tc>
          <w:tcPr>
            <w:tcW w:w="1832" w:type="dxa"/>
          </w:tcPr>
          <w:p w14:paraId="788EFE14">
            <w:pPr>
              <w:spacing w:line="360" w:lineRule="auto"/>
              <w:rPr>
                <w:color w:val="000000"/>
                <w:szCs w:val="21"/>
                <w:u w:val="single"/>
              </w:rPr>
            </w:pPr>
          </w:p>
        </w:tc>
        <w:tc>
          <w:tcPr>
            <w:tcW w:w="1675" w:type="dxa"/>
          </w:tcPr>
          <w:p w14:paraId="20B638BB">
            <w:pPr>
              <w:spacing w:line="360" w:lineRule="auto"/>
              <w:rPr>
                <w:color w:val="000000"/>
                <w:szCs w:val="21"/>
                <w:u w:val="single"/>
              </w:rPr>
            </w:pPr>
          </w:p>
        </w:tc>
        <w:tc>
          <w:tcPr>
            <w:tcW w:w="1673" w:type="dxa"/>
          </w:tcPr>
          <w:p w14:paraId="09AB3454">
            <w:pPr>
              <w:spacing w:line="360" w:lineRule="auto"/>
              <w:rPr>
                <w:color w:val="000000"/>
                <w:szCs w:val="21"/>
                <w:u w:val="single"/>
              </w:rPr>
            </w:pPr>
          </w:p>
        </w:tc>
      </w:tr>
      <w:tr w14:paraId="0C3F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F837E5C">
            <w:pPr>
              <w:spacing w:line="360" w:lineRule="auto"/>
              <w:rPr>
                <w:color w:val="000000"/>
                <w:szCs w:val="21"/>
                <w:u w:val="single"/>
              </w:rPr>
            </w:pPr>
          </w:p>
        </w:tc>
        <w:tc>
          <w:tcPr>
            <w:tcW w:w="1980" w:type="dxa"/>
          </w:tcPr>
          <w:p w14:paraId="72939923">
            <w:pPr>
              <w:spacing w:line="360" w:lineRule="auto"/>
              <w:rPr>
                <w:color w:val="000000"/>
                <w:szCs w:val="21"/>
                <w:u w:val="single"/>
              </w:rPr>
            </w:pPr>
          </w:p>
        </w:tc>
        <w:tc>
          <w:tcPr>
            <w:tcW w:w="1832" w:type="dxa"/>
          </w:tcPr>
          <w:p w14:paraId="2366CE86">
            <w:pPr>
              <w:spacing w:line="360" w:lineRule="auto"/>
              <w:rPr>
                <w:color w:val="000000"/>
                <w:szCs w:val="21"/>
                <w:u w:val="single"/>
              </w:rPr>
            </w:pPr>
          </w:p>
        </w:tc>
        <w:tc>
          <w:tcPr>
            <w:tcW w:w="1675" w:type="dxa"/>
          </w:tcPr>
          <w:p w14:paraId="3A0DB96E">
            <w:pPr>
              <w:spacing w:line="360" w:lineRule="auto"/>
              <w:rPr>
                <w:color w:val="000000"/>
                <w:szCs w:val="21"/>
                <w:u w:val="single"/>
              </w:rPr>
            </w:pPr>
          </w:p>
        </w:tc>
        <w:tc>
          <w:tcPr>
            <w:tcW w:w="1673" w:type="dxa"/>
          </w:tcPr>
          <w:p w14:paraId="3B8F8721">
            <w:pPr>
              <w:spacing w:line="360" w:lineRule="auto"/>
              <w:rPr>
                <w:color w:val="000000"/>
                <w:szCs w:val="21"/>
                <w:u w:val="single"/>
              </w:rPr>
            </w:pPr>
          </w:p>
        </w:tc>
      </w:tr>
      <w:tr w14:paraId="660B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7A9C31">
            <w:pPr>
              <w:spacing w:line="360" w:lineRule="auto"/>
              <w:rPr>
                <w:color w:val="000000"/>
                <w:szCs w:val="21"/>
                <w:u w:val="single"/>
              </w:rPr>
            </w:pPr>
          </w:p>
        </w:tc>
        <w:tc>
          <w:tcPr>
            <w:tcW w:w="1980" w:type="dxa"/>
          </w:tcPr>
          <w:p w14:paraId="05C6BFAC">
            <w:pPr>
              <w:spacing w:line="360" w:lineRule="auto"/>
              <w:rPr>
                <w:color w:val="000000"/>
                <w:szCs w:val="21"/>
                <w:u w:val="single"/>
              </w:rPr>
            </w:pPr>
          </w:p>
        </w:tc>
        <w:tc>
          <w:tcPr>
            <w:tcW w:w="1832" w:type="dxa"/>
          </w:tcPr>
          <w:p w14:paraId="34B3E1FB">
            <w:pPr>
              <w:spacing w:line="360" w:lineRule="auto"/>
              <w:rPr>
                <w:color w:val="000000"/>
                <w:szCs w:val="21"/>
                <w:u w:val="single"/>
              </w:rPr>
            </w:pPr>
          </w:p>
        </w:tc>
        <w:tc>
          <w:tcPr>
            <w:tcW w:w="1675" w:type="dxa"/>
          </w:tcPr>
          <w:p w14:paraId="73F1325F">
            <w:pPr>
              <w:spacing w:line="360" w:lineRule="auto"/>
              <w:rPr>
                <w:color w:val="000000"/>
                <w:szCs w:val="21"/>
                <w:u w:val="single"/>
              </w:rPr>
            </w:pPr>
          </w:p>
        </w:tc>
        <w:tc>
          <w:tcPr>
            <w:tcW w:w="1673" w:type="dxa"/>
          </w:tcPr>
          <w:p w14:paraId="07265EB3">
            <w:pPr>
              <w:spacing w:line="360" w:lineRule="auto"/>
              <w:rPr>
                <w:color w:val="000000"/>
                <w:szCs w:val="21"/>
                <w:u w:val="single"/>
              </w:rPr>
            </w:pPr>
          </w:p>
        </w:tc>
      </w:tr>
      <w:tr w14:paraId="1808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AEB0B41">
            <w:pPr>
              <w:spacing w:line="360" w:lineRule="auto"/>
              <w:rPr>
                <w:color w:val="000000"/>
                <w:szCs w:val="21"/>
                <w:u w:val="single"/>
              </w:rPr>
            </w:pPr>
          </w:p>
        </w:tc>
        <w:tc>
          <w:tcPr>
            <w:tcW w:w="1980" w:type="dxa"/>
          </w:tcPr>
          <w:p w14:paraId="561BAF7A">
            <w:pPr>
              <w:spacing w:line="360" w:lineRule="auto"/>
              <w:rPr>
                <w:color w:val="000000"/>
                <w:szCs w:val="21"/>
                <w:u w:val="single"/>
              </w:rPr>
            </w:pPr>
          </w:p>
        </w:tc>
        <w:tc>
          <w:tcPr>
            <w:tcW w:w="1832" w:type="dxa"/>
          </w:tcPr>
          <w:p w14:paraId="7F27C6B0">
            <w:pPr>
              <w:spacing w:line="360" w:lineRule="auto"/>
              <w:rPr>
                <w:color w:val="000000"/>
                <w:szCs w:val="21"/>
                <w:u w:val="single"/>
              </w:rPr>
            </w:pPr>
          </w:p>
        </w:tc>
        <w:tc>
          <w:tcPr>
            <w:tcW w:w="1675" w:type="dxa"/>
          </w:tcPr>
          <w:p w14:paraId="33FE594E">
            <w:pPr>
              <w:spacing w:line="360" w:lineRule="auto"/>
              <w:rPr>
                <w:color w:val="000000"/>
                <w:szCs w:val="21"/>
                <w:u w:val="single"/>
              </w:rPr>
            </w:pPr>
          </w:p>
        </w:tc>
        <w:tc>
          <w:tcPr>
            <w:tcW w:w="1673" w:type="dxa"/>
          </w:tcPr>
          <w:p w14:paraId="3FB4D97B">
            <w:pPr>
              <w:spacing w:line="360" w:lineRule="auto"/>
              <w:rPr>
                <w:color w:val="000000"/>
                <w:szCs w:val="21"/>
                <w:u w:val="single"/>
              </w:rPr>
            </w:pPr>
          </w:p>
        </w:tc>
      </w:tr>
      <w:tr w14:paraId="55C4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A479085">
            <w:pPr>
              <w:spacing w:line="360" w:lineRule="auto"/>
              <w:rPr>
                <w:color w:val="000000"/>
                <w:szCs w:val="21"/>
                <w:u w:val="single"/>
              </w:rPr>
            </w:pPr>
          </w:p>
        </w:tc>
        <w:tc>
          <w:tcPr>
            <w:tcW w:w="1980" w:type="dxa"/>
          </w:tcPr>
          <w:p w14:paraId="767FF011">
            <w:pPr>
              <w:spacing w:line="360" w:lineRule="auto"/>
              <w:rPr>
                <w:color w:val="000000"/>
                <w:szCs w:val="21"/>
                <w:u w:val="single"/>
              </w:rPr>
            </w:pPr>
          </w:p>
        </w:tc>
        <w:tc>
          <w:tcPr>
            <w:tcW w:w="1832" w:type="dxa"/>
          </w:tcPr>
          <w:p w14:paraId="2529AD65">
            <w:pPr>
              <w:spacing w:line="360" w:lineRule="auto"/>
              <w:rPr>
                <w:color w:val="000000"/>
                <w:szCs w:val="21"/>
                <w:u w:val="single"/>
              </w:rPr>
            </w:pPr>
          </w:p>
        </w:tc>
        <w:tc>
          <w:tcPr>
            <w:tcW w:w="1675" w:type="dxa"/>
          </w:tcPr>
          <w:p w14:paraId="4AEDC0DA">
            <w:pPr>
              <w:spacing w:line="360" w:lineRule="auto"/>
              <w:rPr>
                <w:color w:val="000000"/>
                <w:szCs w:val="21"/>
                <w:u w:val="single"/>
              </w:rPr>
            </w:pPr>
          </w:p>
        </w:tc>
        <w:tc>
          <w:tcPr>
            <w:tcW w:w="1673" w:type="dxa"/>
          </w:tcPr>
          <w:p w14:paraId="1E0C37C6">
            <w:pPr>
              <w:spacing w:line="360" w:lineRule="auto"/>
              <w:rPr>
                <w:color w:val="000000"/>
                <w:szCs w:val="21"/>
                <w:u w:val="single"/>
              </w:rPr>
            </w:pPr>
          </w:p>
        </w:tc>
      </w:tr>
      <w:tr w14:paraId="2D35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762F4A">
            <w:pPr>
              <w:spacing w:line="360" w:lineRule="auto"/>
              <w:rPr>
                <w:color w:val="000000"/>
                <w:szCs w:val="21"/>
                <w:u w:val="single"/>
              </w:rPr>
            </w:pPr>
          </w:p>
        </w:tc>
        <w:tc>
          <w:tcPr>
            <w:tcW w:w="1980" w:type="dxa"/>
          </w:tcPr>
          <w:p w14:paraId="0D0128E4">
            <w:pPr>
              <w:spacing w:line="360" w:lineRule="auto"/>
              <w:rPr>
                <w:color w:val="000000"/>
                <w:szCs w:val="21"/>
                <w:u w:val="single"/>
              </w:rPr>
            </w:pPr>
          </w:p>
        </w:tc>
        <w:tc>
          <w:tcPr>
            <w:tcW w:w="1832" w:type="dxa"/>
          </w:tcPr>
          <w:p w14:paraId="008A61D0">
            <w:pPr>
              <w:spacing w:line="360" w:lineRule="auto"/>
              <w:rPr>
                <w:color w:val="000000"/>
                <w:szCs w:val="21"/>
                <w:u w:val="single"/>
              </w:rPr>
            </w:pPr>
          </w:p>
        </w:tc>
        <w:tc>
          <w:tcPr>
            <w:tcW w:w="1675" w:type="dxa"/>
          </w:tcPr>
          <w:p w14:paraId="57D717C4">
            <w:pPr>
              <w:spacing w:line="360" w:lineRule="auto"/>
              <w:rPr>
                <w:color w:val="000000"/>
                <w:szCs w:val="21"/>
                <w:u w:val="single"/>
              </w:rPr>
            </w:pPr>
          </w:p>
        </w:tc>
        <w:tc>
          <w:tcPr>
            <w:tcW w:w="1673" w:type="dxa"/>
          </w:tcPr>
          <w:p w14:paraId="71B7A4AD">
            <w:pPr>
              <w:spacing w:line="360" w:lineRule="auto"/>
              <w:rPr>
                <w:color w:val="000000"/>
                <w:szCs w:val="21"/>
                <w:u w:val="single"/>
              </w:rPr>
            </w:pPr>
          </w:p>
        </w:tc>
      </w:tr>
      <w:tr w14:paraId="0C93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5408886">
            <w:pPr>
              <w:spacing w:line="360" w:lineRule="auto"/>
              <w:rPr>
                <w:color w:val="000000"/>
                <w:szCs w:val="21"/>
                <w:u w:val="single"/>
              </w:rPr>
            </w:pPr>
          </w:p>
        </w:tc>
        <w:tc>
          <w:tcPr>
            <w:tcW w:w="1980" w:type="dxa"/>
          </w:tcPr>
          <w:p w14:paraId="47C26DF9">
            <w:pPr>
              <w:spacing w:line="360" w:lineRule="auto"/>
              <w:rPr>
                <w:color w:val="000000"/>
                <w:szCs w:val="21"/>
                <w:u w:val="single"/>
              </w:rPr>
            </w:pPr>
          </w:p>
        </w:tc>
        <w:tc>
          <w:tcPr>
            <w:tcW w:w="1832" w:type="dxa"/>
          </w:tcPr>
          <w:p w14:paraId="0901B583">
            <w:pPr>
              <w:spacing w:line="360" w:lineRule="auto"/>
              <w:rPr>
                <w:color w:val="000000"/>
                <w:szCs w:val="21"/>
                <w:u w:val="single"/>
              </w:rPr>
            </w:pPr>
          </w:p>
        </w:tc>
        <w:tc>
          <w:tcPr>
            <w:tcW w:w="1675" w:type="dxa"/>
          </w:tcPr>
          <w:p w14:paraId="219D2414">
            <w:pPr>
              <w:spacing w:line="360" w:lineRule="auto"/>
              <w:rPr>
                <w:color w:val="000000"/>
                <w:szCs w:val="21"/>
                <w:u w:val="single"/>
              </w:rPr>
            </w:pPr>
          </w:p>
        </w:tc>
        <w:tc>
          <w:tcPr>
            <w:tcW w:w="1673" w:type="dxa"/>
          </w:tcPr>
          <w:p w14:paraId="247DE3AA">
            <w:pPr>
              <w:spacing w:line="360" w:lineRule="auto"/>
              <w:rPr>
                <w:color w:val="000000"/>
                <w:szCs w:val="21"/>
                <w:u w:val="single"/>
              </w:rPr>
            </w:pPr>
          </w:p>
        </w:tc>
      </w:tr>
      <w:tr w14:paraId="117F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C3D87DA">
            <w:pPr>
              <w:spacing w:line="360" w:lineRule="auto"/>
              <w:rPr>
                <w:color w:val="000000"/>
                <w:szCs w:val="21"/>
                <w:u w:val="single"/>
              </w:rPr>
            </w:pPr>
          </w:p>
        </w:tc>
        <w:tc>
          <w:tcPr>
            <w:tcW w:w="1980" w:type="dxa"/>
          </w:tcPr>
          <w:p w14:paraId="7F917B93">
            <w:pPr>
              <w:spacing w:line="360" w:lineRule="auto"/>
              <w:rPr>
                <w:color w:val="000000"/>
                <w:szCs w:val="21"/>
                <w:u w:val="single"/>
              </w:rPr>
            </w:pPr>
          </w:p>
        </w:tc>
        <w:tc>
          <w:tcPr>
            <w:tcW w:w="1832" w:type="dxa"/>
          </w:tcPr>
          <w:p w14:paraId="0B3EBE40">
            <w:pPr>
              <w:spacing w:line="360" w:lineRule="auto"/>
              <w:rPr>
                <w:color w:val="000000"/>
                <w:szCs w:val="21"/>
                <w:u w:val="single"/>
              </w:rPr>
            </w:pPr>
          </w:p>
        </w:tc>
        <w:tc>
          <w:tcPr>
            <w:tcW w:w="1675" w:type="dxa"/>
          </w:tcPr>
          <w:p w14:paraId="01155CDE">
            <w:pPr>
              <w:spacing w:line="360" w:lineRule="auto"/>
              <w:rPr>
                <w:color w:val="000000"/>
                <w:szCs w:val="21"/>
                <w:u w:val="single"/>
              </w:rPr>
            </w:pPr>
          </w:p>
        </w:tc>
        <w:tc>
          <w:tcPr>
            <w:tcW w:w="1673" w:type="dxa"/>
          </w:tcPr>
          <w:p w14:paraId="2B986C4B">
            <w:pPr>
              <w:spacing w:line="360" w:lineRule="auto"/>
              <w:rPr>
                <w:color w:val="000000"/>
                <w:szCs w:val="21"/>
                <w:u w:val="single"/>
              </w:rPr>
            </w:pPr>
          </w:p>
        </w:tc>
      </w:tr>
      <w:tr w14:paraId="44F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A41EB95">
            <w:pPr>
              <w:spacing w:line="360" w:lineRule="auto"/>
              <w:rPr>
                <w:color w:val="000000"/>
                <w:szCs w:val="21"/>
                <w:u w:val="single"/>
              </w:rPr>
            </w:pPr>
          </w:p>
        </w:tc>
        <w:tc>
          <w:tcPr>
            <w:tcW w:w="1980" w:type="dxa"/>
          </w:tcPr>
          <w:p w14:paraId="2DF7927A">
            <w:pPr>
              <w:spacing w:line="360" w:lineRule="auto"/>
              <w:rPr>
                <w:color w:val="000000"/>
                <w:szCs w:val="21"/>
                <w:u w:val="single"/>
              </w:rPr>
            </w:pPr>
          </w:p>
        </w:tc>
        <w:tc>
          <w:tcPr>
            <w:tcW w:w="1832" w:type="dxa"/>
          </w:tcPr>
          <w:p w14:paraId="0DBB1E4D">
            <w:pPr>
              <w:spacing w:line="360" w:lineRule="auto"/>
              <w:rPr>
                <w:color w:val="000000"/>
                <w:szCs w:val="21"/>
                <w:u w:val="single"/>
              </w:rPr>
            </w:pPr>
          </w:p>
        </w:tc>
        <w:tc>
          <w:tcPr>
            <w:tcW w:w="1675" w:type="dxa"/>
          </w:tcPr>
          <w:p w14:paraId="5E862A7D">
            <w:pPr>
              <w:spacing w:line="360" w:lineRule="auto"/>
              <w:rPr>
                <w:color w:val="000000"/>
                <w:szCs w:val="21"/>
                <w:u w:val="single"/>
              </w:rPr>
            </w:pPr>
          </w:p>
        </w:tc>
        <w:tc>
          <w:tcPr>
            <w:tcW w:w="1673" w:type="dxa"/>
          </w:tcPr>
          <w:p w14:paraId="5C18F84B">
            <w:pPr>
              <w:spacing w:line="360" w:lineRule="auto"/>
              <w:rPr>
                <w:color w:val="000000"/>
                <w:szCs w:val="21"/>
                <w:u w:val="single"/>
              </w:rPr>
            </w:pPr>
          </w:p>
        </w:tc>
      </w:tr>
      <w:tr w14:paraId="4067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4C37E8">
            <w:pPr>
              <w:spacing w:line="360" w:lineRule="auto"/>
              <w:rPr>
                <w:color w:val="000000"/>
                <w:szCs w:val="21"/>
                <w:u w:val="single"/>
              </w:rPr>
            </w:pPr>
          </w:p>
        </w:tc>
        <w:tc>
          <w:tcPr>
            <w:tcW w:w="1980" w:type="dxa"/>
          </w:tcPr>
          <w:p w14:paraId="23099946">
            <w:pPr>
              <w:spacing w:line="360" w:lineRule="auto"/>
              <w:rPr>
                <w:color w:val="000000"/>
                <w:szCs w:val="21"/>
                <w:u w:val="single"/>
              </w:rPr>
            </w:pPr>
          </w:p>
        </w:tc>
        <w:tc>
          <w:tcPr>
            <w:tcW w:w="1832" w:type="dxa"/>
          </w:tcPr>
          <w:p w14:paraId="4249CBAD">
            <w:pPr>
              <w:spacing w:line="360" w:lineRule="auto"/>
              <w:rPr>
                <w:color w:val="000000"/>
                <w:szCs w:val="21"/>
                <w:u w:val="single"/>
              </w:rPr>
            </w:pPr>
          </w:p>
        </w:tc>
        <w:tc>
          <w:tcPr>
            <w:tcW w:w="1675" w:type="dxa"/>
          </w:tcPr>
          <w:p w14:paraId="24177CFF">
            <w:pPr>
              <w:spacing w:line="360" w:lineRule="auto"/>
              <w:rPr>
                <w:color w:val="000000"/>
                <w:szCs w:val="21"/>
                <w:u w:val="single"/>
              </w:rPr>
            </w:pPr>
          </w:p>
        </w:tc>
        <w:tc>
          <w:tcPr>
            <w:tcW w:w="1673" w:type="dxa"/>
          </w:tcPr>
          <w:p w14:paraId="3423119D">
            <w:pPr>
              <w:spacing w:line="360" w:lineRule="auto"/>
              <w:rPr>
                <w:color w:val="000000"/>
                <w:szCs w:val="21"/>
                <w:u w:val="single"/>
              </w:rPr>
            </w:pPr>
          </w:p>
        </w:tc>
      </w:tr>
      <w:tr w14:paraId="39BA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C900084">
            <w:pPr>
              <w:spacing w:line="360" w:lineRule="auto"/>
              <w:rPr>
                <w:color w:val="000000"/>
                <w:szCs w:val="21"/>
                <w:u w:val="single"/>
              </w:rPr>
            </w:pPr>
          </w:p>
        </w:tc>
        <w:tc>
          <w:tcPr>
            <w:tcW w:w="1980" w:type="dxa"/>
          </w:tcPr>
          <w:p w14:paraId="1B70AC96">
            <w:pPr>
              <w:spacing w:line="360" w:lineRule="auto"/>
              <w:rPr>
                <w:color w:val="000000"/>
                <w:szCs w:val="21"/>
                <w:u w:val="single"/>
              </w:rPr>
            </w:pPr>
          </w:p>
        </w:tc>
        <w:tc>
          <w:tcPr>
            <w:tcW w:w="1832" w:type="dxa"/>
          </w:tcPr>
          <w:p w14:paraId="4C99A7CB">
            <w:pPr>
              <w:spacing w:line="360" w:lineRule="auto"/>
              <w:rPr>
                <w:color w:val="000000"/>
                <w:szCs w:val="21"/>
                <w:u w:val="single"/>
              </w:rPr>
            </w:pPr>
          </w:p>
        </w:tc>
        <w:tc>
          <w:tcPr>
            <w:tcW w:w="1675" w:type="dxa"/>
          </w:tcPr>
          <w:p w14:paraId="3DC70484">
            <w:pPr>
              <w:spacing w:line="360" w:lineRule="auto"/>
              <w:rPr>
                <w:color w:val="000000"/>
                <w:szCs w:val="21"/>
                <w:u w:val="single"/>
              </w:rPr>
            </w:pPr>
          </w:p>
        </w:tc>
        <w:tc>
          <w:tcPr>
            <w:tcW w:w="1673" w:type="dxa"/>
          </w:tcPr>
          <w:p w14:paraId="170519C4">
            <w:pPr>
              <w:spacing w:line="360" w:lineRule="auto"/>
              <w:rPr>
                <w:color w:val="000000"/>
                <w:szCs w:val="21"/>
                <w:u w:val="single"/>
              </w:rPr>
            </w:pPr>
          </w:p>
        </w:tc>
      </w:tr>
      <w:tr w14:paraId="41D6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7F27477">
            <w:pPr>
              <w:spacing w:line="360" w:lineRule="auto"/>
              <w:rPr>
                <w:color w:val="000000"/>
                <w:szCs w:val="21"/>
                <w:u w:val="single"/>
              </w:rPr>
            </w:pPr>
          </w:p>
        </w:tc>
        <w:tc>
          <w:tcPr>
            <w:tcW w:w="1980" w:type="dxa"/>
          </w:tcPr>
          <w:p w14:paraId="6B6ADB4F">
            <w:pPr>
              <w:spacing w:line="360" w:lineRule="auto"/>
              <w:rPr>
                <w:color w:val="000000"/>
                <w:szCs w:val="21"/>
                <w:u w:val="single"/>
              </w:rPr>
            </w:pPr>
          </w:p>
        </w:tc>
        <w:tc>
          <w:tcPr>
            <w:tcW w:w="1832" w:type="dxa"/>
          </w:tcPr>
          <w:p w14:paraId="7D6C5CFB">
            <w:pPr>
              <w:spacing w:line="360" w:lineRule="auto"/>
              <w:rPr>
                <w:color w:val="000000"/>
                <w:szCs w:val="21"/>
                <w:u w:val="single"/>
              </w:rPr>
            </w:pPr>
          </w:p>
        </w:tc>
        <w:tc>
          <w:tcPr>
            <w:tcW w:w="1675" w:type="dxa"/>
          </w:tcPr>
          <w:p w14:paraId="41380FFB">
            <w:pPr>
              <w:spacing w:line="360" w:lineRule="auto"/>
              <w:rPr>
                <w:color w:val="000000"/>
                <w:szCs w:val="21"/>
                <w:u w:val="single"/>
              </w:rPr>
            </w:pPr>
          </w:p>
        </w:tc>
        <w:tc>
          <w:tcPr>
            <w:tcW w:w="1673" w:type="dxa"/>
          </w:tcPr>
          <w:p w14:paraId="1EC9E155">
            <w:pPr>
              <w:spacing w:line="360" w:lineRule="auto"/>
              <w:rPr>
                <w:color w:val="000000"/>
                <w:szCs w:val="21"/>
                <w:u w:val="single"/>
              </w:rPr>
            </w:pPr>
          </w:p>
        </w:tc>
      </w:tr>
      <w:tr w14:paraId="259D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B5BE44">
            <w:pPr>
              <w:spacing w:line="360" w:lineRule="auto"/>
              <w:rPr>
                <w:color w:val="000000"/>
                <w:szCs w:val="21"/>
                <w:u w:val="single"/>
              </w:rPr>
            </w:pPr>
          </w:p>
        </w:tc>
        <w:tc>
          <w:tcPr>
            <w:tcW w:w="1980" w:type="dxa"/>
          </w:tcPr>
          <w:p w14:paraId="5B512632">
            <w:pPr>
              <w:spacing w:line="360" w:lineRule="auto"/>
              <w:rPr>
                <w:color w:val="000000"/>
                <w:szCs w:val="21"/>
                <w:u w:val="single"/>
              </w:rPr>
            </w:pPr>
          </w:p>
        </w:tc>
        <w:tc>
          <w:tcPr>
            <w:tcW w:w="1832" w:type="dxa"/>
          </w:tcPr>
          <w:p w14:paraId="533330CB">
            <w:pPr>
              <w:spacing w:line="360" w:lineRule="auto"/>
              <w:rPr>
                <w:color w:val="000000"/>
                <w:szCs w:val="21"/>
                <w:u w:val="single"/>
              </w:rPr>
            </w:pPr>
          </w:p>
        </w:tc>
        <w:tc>
          <w:tcPr>
            <w:tcW w:w="1675" w:type="dxa"/>
          </w:tcPr>
          <w:p w14:paraId="6DE3B369">
            <w:pPr>
              <w:spacing w:line="360" w:lineRule="auto"/>
              <w:rPr>
                <w:color w:val="000000"/>
                <w:szCs w:val="21"/>
                <w:u w:val="single"/>
              </w:rPr>
            </w:pPr>
          </w:p>
        </w:tc>
        <w:tc>
          <w:tcPr>
            <w:tcW w:w="1673" w:type="dxa"/>
          </w:tcPr>
          <w:p w14:paraId="5366B0EA">
            <w:pPr>
              <w:spacing w:line="360" w:lineRule="auto"/>
              <w:rPr>
                <w:color w:val="000000"/>
                <w:szCs w:val="21"/>
                <w:u w:val="single"/>
              </w:rPr>
            </w:pPr>
          </w:p>
        </w:tc>
      </w:tr>
      <w:tr w14:paraId="2F2B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47CC185">
            <w:pPr>
              <w:spacing w:line="360" w:lineRule="auto"/>
              <w:rPr>
                <w:color w:val="000000"/>
                <w:szCs w:val="21"/>
                <w:u w:val="single"/>
              </w:rPr>
            </w:pPr>
          </w:p>
        </w:tc>
        <w:tc>
          <w:tcPr>
            <w:tcW w:w="1980" w:type="dxa"/>
          </w:tcPr>
          <w:p w14:paraId="3118EC5A">
            <w:pPr>
              <w:spacing w:line="360" w:lineRule="auto"/>
              <w:rPr>
                <w:color w:val="000000"/>
                <w:szCs w:val="21"/>
                <w:u w:val="single"/>
              </w:rPr>
            </w:pPr>
          </w:p>
        </w:tc>
        <w:tc>
          <w:tcPr>
            <w:tcW w:w="1832" w:type="dxa"/>
          </w:tcPr>
          <w:p w14:paraId="242FF4CA">
            <w:pPr>
              <w:spacing w:line="360" w:lineRule="auto"/>
              <w:rPr>
                <w:color w:val="000000"/>
                <w:szCs w:val="21"/>
                <w:u w:val="single"/>
              </w:rPr>
            </w:pPr>
          </w:p>
        </w:tc>
        <w:tc>
          <w:tcPr>
            <w:tcW w:w="1675" w:type="dxa"/>
          </w:tcPr>
          <w:p w14:paraId="5ECEB6C8">
            <w:pPr>
              <w:spacing w:line="360" w:lineRule="auto"/>
              <w:rPr>
                <w:color w:val="000000"/>
                <w:szCs w:val="21"/>
                <w:u w:val="single"/>
              </w:rPr>
            </w:pPr>
          </w:p>
        </w:tc>
        <w:tc>
          <w:tcPr>
            <w:tcW w:w="1673" w:type="dxa"/>
          </w:tcPr>
          <w:p w14:paraId="3B4708D9">
            <w:pPr>
              <w:spacing w:line="360" w:lineRule="auto"/>
              <w:rPr>
                <w:color w:val="000000"/>
                <w:szCs w:val="21"/>
                <w:u w:val="single"/>
              </w:rPr>
            </w:pPr>
          </w:p>
        </w:tc>
      </w:tr>
      <w:tr w14:paraId="7C5F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93A920E">
            <w:pPr>
              <w:spacing w:line="360" w:lineRule="auto"/>
              <w:rPr>
                <w:color w:val="000000"/>
                <w:szCs w:val="21"/>
                <w:u w:val="single"/>
              </w:rPr>
            </w:pPr>
          </w:p>
        </w:tc>
        <w:tc>
          <w:tcPr>
            <w:tcW w:w="1980" w:type="dxa"/>
          </w:tcPr>
          <w:p w14:paraId="4701F7FB">
            <w:pPr>
              <w:spacing w:line="360" w:lineRule="auto"/>
              <w:rPr>
                <w:color w:val="000000"/>
                <w:szCs w:val="21"/>
                <w:u w:val="single"/>
              </w:rPr>
            </w:pPr>
          </w:p>
        </w:tc>
        <w:tc>
          <w:tcPr>
            <w:tcW w:w="1832" w:type="dxa"/>
          </w:tcPr>
          <w:p w14:paraId="31932A4E">
            <w:pPr>
              <w:spacing w:line="360" w:lineRule="auto"/>
              <w:rPr>
                <w:color w:val="000000"/>
                <w:szCs w:val="21"/>
                <w:u w:val="single"/>
              </w:rPr>
            </w:pPr>
          </w:p>
        </w:tc>
        <w:tc>
          <w:tcPr>
            <w:tcW w:w="1675" w:type="dxa"/>
          </w:tcPr>
          <w:p w14:paraId="75CACF2B">
            <w:pPr>
              <w:spacing w:line="360" w:lineRule="auto"/>
              <w:rPr>
                <w:color w:val="000000"/>
                <w:szCs w:val="21"/>
                <w:u w:val="single"/>
              </w:rPr>
            </w:pPr>
          </w:p>
        </w:tc>
        <w:tc>
          <w:tcPr>
            <w:tcW w:w="1673" w:type="dxa"/>
          </w:tcPr>
          <w:p w14:paraId="007AA6DA">
            <w:pPr>
              <w:spacing w:line="360" w:lineRule="auto"/>
              <w:rPr>
                <w:color w:val="000000"/>
                <w:szCs w:val="21"/>
                <w:u w:val="single"/>
              </w:rPr>
            </w:pPr>
          </w:p>
        </w:tc>
      </w:tr>
      <w:tr w14:paraId="523B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BAFA854">
            <w:pPr>
              <w:spacing w:line="360" w:lineRule="auto"/>
              <w:rPr>
                <w:color w:val="000000"/>
                <w:szCs w:val="21"/>
                <w:u w:val="single"/>
              </w:rPr>
            </w:pPr>
          </w:p>
        </w:tc>
        <w:tc>
          <w:tcPr>
            <w:tcW w:w="1980" w:type="dxa"/>
          </w:tcPr>
          <w:p w14:paraId="1CD9A085">
            <w:pPr>
              <w:spacing w:line="360" w:lineRule="auto"/>
              <w:rPr>
                <w:color w:val="000000"/>
                <w:szCs w:val="21"/>
                <w:u w:val="single"/>
              </w:rPr>
            </w:pPr>
          </w:p>
        </w:tc>
        <w:tc>
          <w:tcPr>
            <w:tcW w:w="1832" w:type="dxa"/>
          </w:tcPr>
          <w:p w14:paraId="63EFC77C">
            <w:pPr>
              <w:spacing w:line="360" w:lineRule="auto"/>
              <w:rPr>
                <w:color w:val="000000"/>
                <w:szCs w:val="21"/>
                <w:u w:val="single"/>
              </w:rPr>
            </w:pPr>
          </w:p>
        </w:tc>
        <w:tc>
          <w:tcPr>
            <w:tcW w:w="1675" w:type="dxa"/>
          </w:tcPr>
          <w:p w14:paraId="00C4D098">
            <w:pPr>
              <w:spacing w:line="360" w:lineRule="auto"/>
              <w:rPr>
                <w:color w:val="000000"/>
                <w:szCs w:val="21"/>
                <w:u w:val="single"/>
              </w:rPr>
            </w:pPr>
          </w:p>
        </w:tc>
        <w:tc>
          <w:tcPr>
            <w:tcW w:w="1673" w:type="dxa"/>
          </w:tcPr>
          <w:p w14:paraId="198303F4">
            <w:pPr>
              <w:spacing w:line="360" w:lineRule="auto"/>
              <w:rPr>
                <w:color w:val="000000"/>
                <w:szCs w:val="21"/>
                <w:u w:val="single"/>
              </w:rPr>
            </w:pPr>
          </w:p>
        </w:tc>
      </w:tr>
      <w:tr w14:paraId="461B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AA2DF9">
            <w:pPr>
              <w:spacing w:line="360" w:lineRule="auto"/>
              <w:rPr>
                <w:color w:val="000000"/>
                <w:szCs w:val="21"/>
                <w:u w:val="single"/>
              </w:rPr>
            </w:pPr>
          </w:p>
        </w:tc>
        <w:tc>
          <w:tcPr>
            <w:tcW w:w="1980" w:type="dxa"/>
          </w:tcPr>
          <w:p w14:paraId="37B28B04">
            <w:pPr>
              <w:spacing w:line="360" w:lineRule="auto"/>
              <w:rPr>
                <w:color w:val="000000"/>
                <w:szCs w:val="21"/>
                <w:u w:val="single"/>
              </w:rPr>
            </w:pPr>
          </w:p>
        </w:tc>
        <w:tc>
          <w:tcPr>
            <w:tcW w:w="1832" w:type="dxa"/>
          </w:tcPr>
          <w:p w14:paraId="578BDEF6">
            <w:pPr>
              <w:spacing w:line="360" w:lineRule="auto"/>
              <w:rPr>
                <w:color w:val="000000"/>
                <w:szCs w:val="21"/>
                <w:u w:val="single"/>
              </w:rPr>
            </w:pPr>
          </w:p>
        </w:tc>
        <w:tc>
          <w:tcPr>
            <w:tcW w:w="1675" w:type="dxa"/>
          </w:tcPr>
          <w:p w14:paraId="2BF55A49">
            <w:pPr>
              <w:spacing w:line="360" w:lineRule="auto"/>
              <w:rPr>
                <w:color w:val="000000"/>
                <w:szCs w:val="21"/>
                <w:u w:val="single"/>
              </w:rPr>
            </w:pPr>
          </w:p>
        </w:tc>
        <w:tc>
          <w:tcPr>
            <w:tcW w:w="1673" w:type="dxa"/>
          </w:tcPr>
          <w:p w14:paraId="7E9570F7">
            <w:pPr>
              <w:spacing w:line="360" w:lineRule="auto"/>
              <w:rPr>
                <w:color w:val="000000"/>
                <w:szCs w:val="21"/>
                <w:u w:val="single"/>
              </w:rPr>
            </w:pPr>
          </w:p>
        </w:tc>
      </w:tr>
    </w:tbl>
    <w:p w14:paraId="30D83DE1">
      <w:pPr>
        <w:spacing w:line="360" w:lineRule="auto"/>
        <w:rPr>
          <w:color w:val="000000"/>
          <w:szCs w:val="21"/>
          <w:u w:val="single"/>
        </w:rPr>
      </w:pPr>
    </w:p>
    <w:p w14:paraId="72CAAA51">
      <w:pPr>
        <w:spacing w:line="320" w:lineRule="exact"/>
        <w:rPr>
          <w:rFonts w:hint="eastAsia" w:ascii="宋体" w:hAnsi="宋体"/>
          <w:color w:val="000000"/>
          <w:sz w:val="18"/>
        </w:rPr>
      </w:pPr>
      <w:r>
        <w:rPr>
          <w:rFonts w:ascii="宋体" w:hAnsi="宋体"/>
          <w:color w:val="000000"/>
          <w:sz w:val="18"/>
        </w:rPr>
        <w:t>填报说明：</w:t>
      </w:r>
    </w:p>
    <w:p w14:paraId="63F4CD80">
      <w:pPr>
        <w:spacing w:line="320" w:lineRule="exact"/>
        <w:rPr>
          <w:rFonts w:hint="eastAsia" w:ascii="宋体" w:hAnsi="宋体"/>
          <w:color w:val="000000"/>
          <w:sz w:val="18"/>
        </w:rPr>
      </w:pPr>
      <w:r>
        <w:rPr>
          <w:rFonts w:hint="eastAsia" w:ascii="宋体" w:hAnsi="宋体"/>
          <w:color w:val="000000"/>
          <w:sz w:val="18"/>
          <w:lang w:eastAsia="zh-CN"/>
        </w:rPr>
        <w:t>1.</w:t>
      </w:r>
      <w:r>
        <w:rPr>
          <w:rFonts w:ascii="宋体" w:hAnsi="宋体"/>
          <w:color w:val="000000"/>
          <w:sz w:val="18"/>
        </w:rPr>
        <w:t>本表中的《招标文件商务需求》</w:t>
      </w:r>
      <w:r>
        <w:rPr>
          <w:rFonts w:hint="eastAsia" w:ascii="宋体" w:hAnsi="宋体"/>
          <w:color w:val="000000"/>
          <w:sz w:val="18"/>
          <w:lang w:eastAsia="zh-CN"/>
        </w:rPr>
        <w:t>来自</w:t>
      </w:r>
      <w:r>
        <w:rPr>
          <w:rFonts w:ascii="宋体" w:hAnsi="宋体"/>
          <w:color w:val="000000"/>
          <w:sz w:val="18"/>
        </w:rPr>
        <w:t>招标文件第二章“商务需求明细”，投标人须逐条填写在本表中，并作出响应。</w:t>
      </w:r>
    </w:p>
    <w:p w14:paraId="417C8CE1">
      <w:pPr>
        <w:spacing w:line="320" w:lineRule="exact"/>
        <w:rPr>
          <w:rFonts w:hint="eastAsia" w:ascii="宋体" w:hAnsi="宋体"/>
          <w:color w:val="000000"/>
          <w:sz w:val="18"/>
        </w:rPr>
      </w:pPr>
      <w:r>
        <w:rPr>
          <w:rFonts w:hint="eastAsia" w:ascii="宋体" w:hAnsi="宋体"/>
          <w:color w:val="000000"/>
          <w:sz w:val="18"/>
          <w:lang w:eastAsia="zh-CN"/>
        </w:rPr>
        <w:t>2.</w:t>
      </w:r>
      <w:r>
        <w:rPr>
          <w:rFonts w:ascii="宋体" w:hAnsi="宋体"/>
          <w:color w:val="000000"/>
          <w:sz w:val="18"/>
        </w:rPr>
        <w:t>《投标人响应情况》栏须投标人填写对每条需求的具体响应内容，不得只填写“响应</w:t>
      </w:r>
      <w:r>
        <w:rPr>
          <w:rFonts w:hint="eastAsia" w:ascii="宋体" w:hAnsi="宋体"/>
          <w:color w:val="000000"/>
          <w:sz w:val="18"/>
          <w:lang w:eastAsia="zh-CN"/>
        </w:rPr>
        <w:t>”“</w:t>
      </w:r>
      <w:r>
        <w:rPr>
          <w:rFonts w:ascii="宋体" w:hAnsi="宋体"/>
          <w:color w:val="000000"/>
          <w:sz w:val="18"/>
        </w:rPr>
        <w:t>优于”等字样。对于需要提供相关证书的响应内容，应在该栏中填写相关证书名目，并在本表后附加相关证书复印件（加盖公章）。凡在本栏出现遗漏、不填，将会导致该投标不能通过符合性检查。</w:t>
      </w:r>
    </w:p>
    <w:p w14:paraId="6235645C">
      <w:pPr>
        <w:spacing w:line="320" w:lineRule="exact"/>
        <w:rPr>
          <w:rFonts w:hint="eastAsia" w:ascii="宋体" w:hAnsi="宋体"/>
          <w:color w:val="000000"/>
          <w:sz w:val="18"/>
          <w:szCs w:val="21"/>
        </w:rPr>
      </w:pPr>
      <w:r>
        <w:rPr>
          <w:rFonts w:hint="eastAsia" w:ascii="宋体" w:hAnsi="宋体"/>
          <w:color w:val="000000"/>
          <w:sz w:val="18"/>
          <w:lang w:eastAsia="zh-CN"/>
        </w:rPr>
        <w:t>3.</w:t>
      </w:r>
      <w:r>
        <w:rPr>
          <w:rFonts w:ascii="宋体" w:hAnsi="宋体"/>
          <w:color w:val="000000"/>
          <w:sz w:val="18"/>
        </w:rPr>
        <w:t>《有/无偏离》栏只需填“有”或“无”，填“有”的可以在其后《偏离说明》栏中作出说明。</w:t>
      </w:r>
    </w:p>
    <w:p w14:paraId="35580858">
      <w:pPr>
        <w:spacing w:line="320" w:lineRule="exact"/>
        <w:rPr>
          <w:rFonts w:hint="eastAsia" w:ascii="宋体" w:hAnsi="宋体"/>
          <w:color w:val="000000"/>
          <w:szCs w:val="21"/>
        </w:rPr>
      </w:pPr>
    </w:p>
    <w:p w14:paraId="0D44F987">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lang w:eastAsia="zh-CN"/>
        </w:rPr>
        <w:t>：</w:t>
      </w:r>
      <w:r>
        <w:rPr>
          <w:rFonts w:ascii="宋体" w:hAnsi="宋体"/>
          <w:color w:val="000000"/>
          <w:szCs w:val="21"/>
          <w:u w:val="single"/>
        </w:rPr>
        <w:t xml:space="preserve">                        </w:t>
      </w:r>
    </w:p>
    <w:p w14:paraId="2A25768D">
      <w:pPr>
        <w:spacing w:line="360" w:lineRule="auto"/>
        <w:rPr>
          <w:rFonts w:hint="eastAsia" w:ascii="宋体" w:hAnsi="宋体"/>
          <w:color w:val="000000"/>
          <w:szCs w:val="21"/>
        </w:rPr>
      </w:pPr>
    </w:p>
    <w:p w14:paraId="7A41D623">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AC0F187">
      <w:pPr>
        <w:spacing w:line="300" w:lineRule="auto"/>
        <w:rPr>
          <w:rFonts w:hint="eastAsia" w:ascii="宋体" w:hAnsi="宋体"/>
          <w:bCs/>
          <w:sz w:val="24"/>
        </w:rPr>
      </w:pPr>
      <w:r>
        <w:rPr>
          <w:rFonts w:ascii="宋体" w:hAnsi="宋体"/>
          <w:color w:val="000000"/>
          <w:szCs w:val="21"/>
        </w:rPr>
        <w:br w:type="page"/>
      </w:r>
    </w:p>
    <w:p w14:paraId="66FEA8C6">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529DA0E0">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4318F4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0052473"/>
      <w:bookmarkStart w:id="8" w:name="_Toc101074903"/>
    </w:p>
    <w:p w14:paraId="7C51C7AA">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4265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6865CC27">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2455D6B3">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0C1A6566">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6BB0C1C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77062928">
            <w:pPr>
              <w:jc w:val="center"/>
              <w:rPr>
                <w:rFonts w:hint="eastAsia" w:ascii="宋体" w:hAnsi="宋体"/>
                <w:color w:val="000000"/>
                <w:szCs w:val="21"/>
              </w:rPr>
            </w:pPr>
            <w:r>
              <w:rPr>
                <w:rFonts w:hint="eastAsia" w:ascii="宋体" w:hAnsi="宋体"/>
                <w:color w:val="000000"/>
                <w:szCs w:val="21"/>
              </w:rPr>
              <w:t>已承担项目情况</w:t>
            </w:r>
          </w:p>
        </w:tc>
      </w:tr>
      <w:tr w14:paraId="613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59C77614">
            <w:pPr>
              <w:jc w:val="center"/>
              <w:rPr>
                <w:rFonts w:hint="eastAsia" w:ascii="宋体" w:hAnsi="宋体"/>
                <w:color w:val="000000"/>
                <w:szCs w:val="21"/>
              </w:rPr>
            </w:pPr>
          </w:p>
        </w:tc>
        <w:tc>
          <w:tcPr>
            <w:tcW w:w="981" w:type="dxa"/>
            <w:vMerge w:val="continue"/>
            <w:vAlign w:val="center"/>
          </w:tcPr>
          <w:p w14:paraId="5409B83A">
            <w:pPr>
              <w:jc w:val="center"/>
              <w:rPr>
                <w:rFonts w:hint="eastAsia" w:ascii="宋体" w:hAnsi="宋体"/>
                <w:color w:val="000000"/>
                <w:szCs w:val="21"/>
              </w:rPr>
            </w:pPr>
          </w:p>
        </w:tc>
        <w:tc>
          <w:tcPr>
            <w:tcW w:w="976" w:type="dxa"/>
            <w:vMerge w:val="continue"/>
            <w:vAlign w:val="center"/>
          </w:tcPr>
          <w:p w14:paraId="13ED768B">
            <w:pPr>
              <w:jc w:val="center"/>
              <w:rPr>
                <w:rFonts w:hint="eastAsia" w:ascii="宋体" w:hAnsi="宋体"/>
                <w:color w:val="000000"/>
                <w:szCs w:val="21"/>
              </w:rPr>
            </w:pPr>
          </w:p>
        </w:tc>
        <w:tc>
          <w:tcPr>
            <w:tcW w:w="1501" w:type="dxa"/>
            <w:vAlign w:val="center"/>
          </w:tcPr>
          <w:p w14:paraId="17E97470">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72249A2B">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13B4748">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5A2A38BF">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20CFDBF2">
            <w:pPr>
              <w:jc w:val="center"/>
              <w:rPr>
                <w:rFonts w:hint="eastAsia" w:ascii="宋体" w:hAnsi="宋体"/>
                <w:color w:val="000000"/>
                <w:szCs w:val="21"/>
              </w:rPr>
            </w:pPr>
            <w:r>
              <w:rPr>
                <w:rFonts w:hint="eastAsia" w:ascii="宋体" w:hAnsi="宋体"/>
                <w:color w:val="000000"/>
                <w:szCs w:val="21"/>
              </w:rPr>
              <w:t>项目获奖情况</w:t>
            </w:r>
          </w:p>
        </w:tc>
      </w:tr>
      <w:tr w14:paraId="19F6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5DCA97FD">
            <w:pPr>
              <w:rPr>
                <w:rFonts w:hint="eastAsia" w:ascii="宋体" w:hAnsi="宋体"/>
                <w:color w:val="000000"/>
                <w:szCs w:val="21"/>
              </w:rPr>
            </w:pPr>
          </w:p>
        </w:tc>
        <w:tc>
          <w:tcPr>
            <w:tcW w:w="981" w:type="dxa"/>
          </w:tcPr>
          <w:p w14:paraId="4035B800">
            <w:pPr>
              <w:rPr>
                <w:rFonts w:hint="eastAsia" w:ascii="宋体" w:hAnsi="宋体"/>
                <w:color w:val="000000"/>
                <w:szCs w:val="21"/>
              </w:rPr>
            </w:pPr>
          </w:p>
        </w:tc>
        <w:tc>
          <w:tcPr>
            <w:tcW w:w="976" w:type="dxa"/>
          </w:tcPr>
          <w:p w14:paraId="67E0B1D6">
            <w:pPr>
              <w:rPr>
                <w:rFonts w:hint="eastAsia" w:ascii="宋体" w:hAnsi="宋体"/>
                <w:color w:val="000000"/>
                <w:szCs w:val="21"/>
              </w:rPr>
            </w:pPr>
          </w:p>
        </w:tc>
        <w:tc>
          <w:tcPr>
            <w:tcW w:w="1501" w:type="dxa"/>
          </w:tcPr>
          <w:p w14:paraId="321356C7">
            <w:pPr>
              <w:rPr>
                <w:rFonts w:hint="eastAsia" w:ascii="宋体" w:hAnsi="宋体"/>
                <w:color w:val="000000"/>
                <w:szCs w:val="21"/>
              </w:rPr>
            </w:pPr>
          </w:p>
        </w:tc>
        <w:tc>
          <w:tcPr>
            <w:tcW w:w="785" w:type="dxa"/>
          </w:tcPr>
          <w:p w14:paraId="2AF4E9AF">
            <w:pPr>
              <w:rPr>
                <w:rFonts w:hint="eastAsia" w:ascii="宋体" w:hAnsi="宋体"/>
                <w:color w:val="000000"/>
                <w:szCs w:val="21"/>
              </w:rPr>
            </w:pPr>
          </w:p>
        </w:tc>
        <w:tc>
          <w:tcPr>
            <w:tcW w:w="786" w:type="dxa"/>
          </w:tcPr>
          <w:p w14:paraId="10B5ACCD">
            <w:pPr>
              <w:rPr>
                <w:rFonts w:hint="eastAsia" w:ascii="宋体" w:hAnsi="宋体"/>
                <w:color w:val="000000"/>
                <w:szCs w:val="21"/>
              </w:rPr>
            </w:pPr>
          </w:p>
        </w:tc>
        <w:tc>
          <w:tcPr>
            <w:tcW w:w="1187" w:type="dxa"/>
          </w:tcPr>
          <w:p w14:paraId="24B3003A">
            <w:pPr>
              <w:rPr>
                <w:rFonts w:hint="eastAsia" w:ascii="宋体" w:hAnsi="宋体"/>
                <w:color w:val="000000"/>
                <w:szCs w:val="21"/>
              </w:rPr>
            </w:pPr>
          </w:p>
        </w:tc>
        <w:tc>
          <w:tcPr>
            <w:tcW w:w="1528" w:type="dxa"/>
          </w:tcPr>
          <w:p w14:paraId="021C7D0D">
            <w:pPr>
              <w:rPr>
                <w:rFonts w:hint="eastAsia" w:ascii="宋体" w:hAnsi="宋体"/>
                <w:color w:val="000000"/>
                <w:szCs w:val="21"/>
              </w:rPr>
            </w:pPr>
          </w:p>
        </w:tc>
      </w:tr>
      <w:tr w14:paraId="67C9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10C01D0C">
            <w:pPr>
              <w:rPr>
                <w:rFonts w:hint="eastAsia" w:ascii="宋体" w:hAnsi="宋体"/>
                <w:color w:val="000000"/>
                <w:szCs w:val="21"/>
              </w:rPr>
            </w:pPr>
          </w:p>
        </w:tc>
        <w:tc>
          <w:tcPr>
            <w:tcW w:w="981" w:type="dxa"/>
          </w:tcPr>
          <w:p w14:paraId="35271BA5">
            <w:pPr>
              <w:rPr>
                <w:rFonts w:hint="eastAsia" w:ascii="宋体" w:hAnsi="宋体"/>
                <w:color w:val="000000"/>
                <w:szCs w:val="21"/>
              </w:rPr>
            </w:pPr>
          </w:p>
        </w:tc>
        <w:tc>
          <w:tcPr>
            <w:tcW w:w="976" w:type="dxa"/>
          </w:tcPr>
          <w:p w14:paraId="385C4AF4">
            <w:pPr>
              <w:rPr>
                <w:rFonts w:hint="eastAsia" w:ascii="宋体" w:hAnsi="宋体"/>
                <w:color w:val="000000"/>
                <w:szCs w:val="21"/>
              </w:rPr>
            </w:pPr>
          </w:p>
        </w:tc>
        <w:tc>
          <w:tcPr>
            <w:tcW w:w="1501" w:type="dxa"/>
          </w:tcPr>
          <w:p w14:paraId="47B44D74">
            <w:pPr>
              <w:rPr>
                <w:rFonts w:hint="eastAsia" w:ascii="宋体" w:hAnsi="宋体"/>
                <w:color w:val="000000"/>
                <w:szCs w:val="21"/>
              </w:rPr>
            </w:pPr>
          </w:p>
        </w:tc>
        <w:tc>
          <w:tcPr>
            <w:tcW w:w="785" w:type="dxa"/>
          </w:tcPr>
          <w:p w14:paraId="6B0C3AAC">
            <w:pPr>
              <w:rPr>
                <w:rFonts w:hint="eastAsia" w:ascii="宋体" w:hAnsi="宋体"/>
                <w:color w:val="000000"/>
                <w:szCs w:val="21"/>
              </w:rPr>
            </w:pPr>
          </w:p>
        </w:tc>
        <w:tc>
          <w:tcPr>
            <w:tcW w:w="786" w:type="dxa"/>
          </w:tcPr>
          <w:p w14:paraId="4F33C907">
            <w:pPr>
              <w:rPr>
                <w:rFonts w:hint="eastAsia" w:ascii="宋体" w:hAnsi="宋体"/>
                <w:color w:val="000000"/>
                <w:szCs w:val="21"/>
              </w:rPr>
            </w:pPr>
          </w:p>
        </w:tc>
        <w:tc>
          <w:tcPr>
            <w:tcW w:w="1187" w:type="dxa"/>
          </w:tcPr>
          <w:p w14:paraId="10B3E4CB">
            <w:pPr>
              <w:rPr>
                <w:rFonts w:hint="eastAsia" w:ascii="宋体" w:hAnsi="宋体"/>
                <w:color w:val="000000"/>
                <w:szCs w:val="21"/>
              </w:rPr>
            </w:pPr>
          </w:p>
        </w:tc>
        <w:tc>
          <w:tcPr>
            <w:tcW w:w="1528" w:type="dxa"/>
          </w:tcPr>
          <w:p w14:paraId="605CEBA7">
            <w:pPr>
              <w:rPr>
                <w:rFonts w:hint="eastAsia" w:ascii="宋体" w:hAnsi="宋体"/>
                <w:color w:val="000000"/>
                <w:szCs w:val="21"/>
              </w:rPr>
            </w:pPr>
          </w:p>
        </w:tc>
      </w:tr>
    </w:tbl>
    <w:p w14:paraId="311FD2AC">
      <w:pPr>
        <w:spacing w:line="320" w:lineRule="exact"/>
        <w:rPr>
          <w:rFonts w:hint="eastAsia" w:ascii="宋体" w:hAnsi="宋体"/>
          <w:color w:val="000000"/>
          <w:sz w:val="18"/>
        </w:rPr>
      </w:pPr>
      <w:r>
        <w:rPr>
          <w:rFonts w:hint="eastAsia" w:ascii="宋体" w:hAnsi="宋体"/>
          <w:color w:val="000000"/>
          <w:sz w:val="18"/>
        </w:rPr>
        <w:t>注：1、配备的项目管理、专业技术人员必须是本项目所用的管理、专业技术人员；</w:t>
      </w:r>
    </w:p>
    <w:p w14:paraId="2CE1DF3C">
      <w:pPr>
        <w:spacing w:line="320" w:lineRule="exact"/>
        <w:ind w:firstLine="360" w:firstLineChars="200"/>
        <w:rPr>
          <w:rFonts w:hint="eastAsia" w:ascii="宋体" w:hAnsi="宋体"/>
          <w:color w:val="000000"/>
          <w:sz w:val="18"/>
        </w:rPr>
      </w:pPr>
      <w:r>
        <w:rPr>
          <w:rFonts w:hint="eastAsia" w:ascii="宋体" w:hAnsi="宋体"/>
          <w:color w:val="000000"/>
          <w:sz w:val="18"/>
          <w:lang w:eastAsia="zh-CN"/>
        </w:rPr>
        <w:t>2.</w:t>
      </w:r>
      <w:r>
        <w:rPr>
          <w:rFonts w:hint="eastAsia" w:ascii="宋体" w:hAnsi="宋体"/>
          <w:color w:val="000000"/>
          <w:sz w:val="18"/>
        </w:rPr>
        <w:t>项目管理、专业技术人员必须是投标单位的正式员工；</w:t>
      </w:r>
    </w:p>
    <w:p w14:paraId="703DD6F6">
      <w:pPr>
        <w:spacing w:line="320" w:lineRule="exact"/>
        <w:ind w:firstLine="360" w:firstLineChars="200"/>
        <w:rPr>
          <w:rFonts w:hint="eastAsia" w:ascii="宋体" w:hAnsi="宋体"/>
          <w:color w:val="000000"/>
          <w:sz w:val="18"/>
        </w:rPr>
      </w:pPr>
      <w:r>
        <w:rPr>
          <w:rFonts w:hint="eastAsia" w:ascii="宋体" w:hAnsi="宋体"/>
          <w:color w:val="000000"/>
          <w:sz w:val="18"/>
          <w:lang w:eastAsia="zh-CN"/>
        </w:rPr>
        <w:t>3.</w:t>
      </w:r>
      <w:r>
        <w:rPr>
          <w:rFonts w:hint="eastAsia" w:ascii="宋体" w:hAnsi="宋体"/>
          <w:color w:val="000000"/>
          <w:sz w:val="18"/>
        </w:rPr>
        <w:t>提供项目负责人、主要专业技术人员资格证书复印件或扫描件（加盖公章）；</w:t>
      </w:r>
    </w:p>
    <w:p w14:paraId="0F6C973A">
      <w:pPr>
        <w:spacing w:line="320" w:lineRule="exact"/>
        <w:ind w:firstLine="360" w:firstLineChars="200"/>
        <w:rPr>
          <w:rFonts w:hint="eastAsia" w:ascii="宋体" w:hAnsi="宋体"/>
          <w:color w:val="000000"/>
          <w:sz w:val="18"/>
        </w:rPr>
      </w:pPr>
      <w:r>
        <w:rPr>
          <w:rFonts w:hint="eastAsia" w:ascii="宋体" w:hAnsi="宋体"/>
          <w:color w:val="000000"/>
          <w:sz w:val="18"/>
          <w:lang w:eastAsia="zh-CN"/>
        </w:rPr>
        <w:t>4.</w:t>
      </w:r>
      <w:r>
        <w:rPr>
          <w:rFonts w:hint="eastAsia" w:ascii="宋体" w:hAnsi="宋体"/>
          <w:color w:val="000000"/>
          <w:sz w:val="18"/>
        </w:rPr>
        <w:t>投标单位聘请的顾问或咨询专家不得作为投标单位的技术人员；</w:t>
      </w:r>
    </w:p>
    <w:p w14:paraId="53F24949">
      <w:pPr>
        <w:spacing w:line="320" w:lineRule="exact"/>
        <w:ind w:firstLine="360" w:firstLineChars="200"/>
        <w:rPr>
          <w:rFonts w:hint="eastAsia" w:ascii="宋体" w:hAnsi="宋体"/>
          <w:color w:val="000000"/>
          <w:sz w:val="18"/>
        </w:rPr>
      </w:pPr>
      <w:r>
        <w:rPr>
          <w:rFonts w:hint="eastAsia" w:ascii="宋体" w:hAnsi="宋体"/>
          <w:color w:val="000000"/>
          <w:sz w:val="18"/>
          <w:lang w:eastAsia="zh-CN"/>
        </w:rPr>
        <w:t>5.</w:t>
      </w:r>
      <w:r>
        <w:rPr>
          <w:rFonts w:hint="eastAsia" w:ascii="宋体" w:hAnsi="宋体"/>
          <w:color w:val="000000"/>
          <w:sz w:val="18"/>
        </w:rPr>
        <w:t>提供的资料必须齐全。</w:t>
      </w:r>
    </w:p>
    <w:p w14:paraId="10F25EB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3D28939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58B293B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55D8E1F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73521707"/>
      <w:bookmarkStart w:id="10" w:name="_Toc101074904"/>
      <w:bookmarkStart w:id="11" w:name="_Toc100052474"/>
      <w:bookmarkStart w:id="12" w:name="_Toc73521619"/>
    </w:p>
    <w:p w14:paraId="7C619373">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53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466290FF">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4E6167F8">
            <w:pPr>
              <w:jc w:val="center"/>
              <w:rPr>
                <w:rFonts w:hint="eastAsia" w:ascii="宋体" w:hAnsi="宋体"/>
                <w:color w:val="000000"/>
                <w:szCs w:val="21"/>
              </w:rPr>
            </w:pPr>
          </w:p>
        </w:tc>
        <w:tc>
          <w:tcPr>
            <w:tcW w:w="972" w:type="dxa"/>
            <w:vAlign w:val="center"/>
          </w:tcPr>
          <w:p w14:paraId="09DE6D10">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350ABBBB">
            <w:pPr>
              <w:jc w:val="center"/>
              <w:rPr>
                <w:rFonts w:hint="eastAsia" w:ascii="宋体" w:hAnsi="宋体"/>
                <w:color w:val="000000"/>
                <w:szCs w:val="21"/>
              </w:rPr>
            </w:pPr>
          </w:p>
        </w:tc>
        <w:tc>
          <w:tcPr>
            <w:tcW w:w="1007" w:type="dxa"/>
            <w:gridSpan w:val="2"/>
            <w:vAlign w:val="center"/>
          </w:tcPr>
          <w:p w14:paraId="77D0C242">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1EB94934">
            <w:pPr>
              <w:jc w:val="center"/>
              <w:rPr>
                <w:rFonts w:hint="eastAsia" w:ascii="宋体" w:hAnsi="宋体"/>
                <w:color w:val="000000"/>
                <w:szCs w:val="21"/>
              </w:rPr>
            </w:pPr>
          </w:p>
        </w:tc>
      </w:tr>
      <w:tr w14:paraId="1D8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D388379">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5C18B39D">
            <w:pPr>
              <w:jc w:val="center"/>
              <w:rPr>
                <w:rFonts w:hint="eastAsia" w:ascii="宋体" w:hAnsi="宋体"/>
                <w:color w:val="000000"/>
                <w:szCs w:val="21"/>
              </w:rPr>
            </w:pPr>
          </w:p>
        </w:tc>
        <w:tc>
          <w:tcPr>
            <w:tcW w:w="972" w:type="dxa"/>
            <w:vAlign w:val="center"/>
          </w:tcPr>
          <w:p w14:paraId="3AAF7523">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782D9727">
            <w:pPr>
              <w:jc w:val="center"/>
              <w:rPr>
                <w:rFonts w:hint="eastAsia" w:ascii="宋体" w:hAnsi="宋体"/>
                <w:color w:val="000000"/>
                <w:szCs w:val="21"/>
              </w:rPr>
            </w:pPr>
          </w:p>
        </w:tc>
        <w:tc>
          <w:tcPr>
            <w:tcW w:w="1007" w:type="dxa"/>
            <w:gridSpan w:val="2"/>
            <w:vAlign w:val="center"/>
          </w:tcPr>
          <w:p w14:paraId="080CB26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6A24B703">
            <w:pPr>
              <w:jc w:val="center"/>
              <w:rPr>
                <w:rFonts w:hint="eastAsia" w:ascii="宋体" w:hAnsi="宋体"/>
                <w:color w:val="000000"/>
                <w:szCs w:val="21"/>
              </w:rPr>
            </w:pPr>
          </w:p>
        </w:tc>
      </w:tr>
      <w:tr w14:paraId="0E7A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6788B599">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02ABA8DE">
            <w:pPr>
              <w:jc w:val="center"/>
              <w:rPr>
                <w:rFonts w:hint="eastAsia" w:ascii="宋体" w:hAnsi="宋体"/>
                <w:color w:val="000000"/>
                <w:szCs w:val="21"/>
              </w:rPr>
            </w:pPr>
          </w:p>
        </w:tc>
      </w:tr>
      <w:tr w14:paraId="7B33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7BE78054">
            <w:pPr>
              <w:jc w:val="center"/>
              <w:rPr>
                <w:rFonts w:hint="eastAsia" w:ascii="宋体" w:hAnsi="宋体"/>
                <w:color w:val="000000"/>
                <w:szCs w:val="21"/>
              </w:rPr>
            </w:pPr>
            <w:r>
              <w:rPr>
                <w:rFonts w:hint="eastAsia" w:ascii="宋体" w:hAnsi="宋体"/>
                <w:color w:val="000000"/>
                <w:szCs w:val="21"/>
              </w:rPr>
              <w:t>在执行和已</w:t>
            </w:r>
            <w:r>
              <w:rPr>
                <w:rFonts w:hint="eastAsia" w:ascii="宋体" w:hAnsi="宋体"/>
                <w:color w:val="000000"/>
                <w:szCs w:val="21"/>
                <w:lang w:eastAsia="zh-CN"/>
              </w:rPr>
              <w:t>完成</w:t>
            </w:r>
            <w:r>
              <w:rPr>
                <w:rFonts w:hint="eastAsia" w:ascii="宋体" w:hAnsi="宋体"/>
                <w:color w:val="000000"/>
                <w:szCs w:val="21"/>
              </w:rPr>
              <w:t>项目情况</w:t>
            </w:r>
          </w:p>
        </w:tc>
      </w:tr>
      <w:tr w14:paraId="1C49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6F40E1F0">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728B7FD">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0272BDE">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59CABE03">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51E8552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59188240">
            <w:pPr>
              <w:jc w:val="center"/>
              <w:rPr>
                <w:rFonts w:hint="eastAsia" w:ascii="宋体" w:hAnsi="宋体"/>
                <w:color w:val="000000"/>
                <w:szCs w:val="21"/>
              </w:rPr>
            </w:pPr>
            <w:r>
              <w:rPr>
                <w:rFonts w:hint="eastAsia" w:ascii="宋体" w:hAnsi="宋体"/>
                <w:color w:val="000000"/>
                <w:szCs w:val="21"/>
              </w:rPr>
              <w:t>项目获奖情况</w:t>
            </w:r>
          </w:p>
        </w:tc>
      </w:tr>
      <w:tr w14:paraId="1248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559C3055">
            <w:pPr>
              <w:rPr>
                <w:rFonts w:hint="eastAsia" w:ascii="宋体" w:hAnsi="宋体"/>
                <w:color w:val="000000"/>
                <w:szCs w:val="21"/>
              </w:rPr>
            </w:pPr>
          </w:p>
        </w:tc>
        <w:tc>
          <w:tcPr>
            <w:tcW w:w="1622" w:type="dxa"/>
            <w:gridSpan w:val="2"/>
            <w:vAlign w:val="center"/>
          </w:tcPr>
          <w:p w14:paraId="63F70212">
            <w:pPr>
              <w:rPr>
                <w:rFonts w:hint="eastAsia" w:ascii="宋体" w:hAnsi="宋体"/>
                <w:color w:val="000000"/>
                <w:szCs w:val="21"/>
              </w:rPr>
            </w:pPr>
          </w:p>
        </w:tc>
        <w:tc>
          <w:tcPr>
            <w:tcW w:w="1326" w:type="dxa"/>
            <w:gridSpan w:val="3"/>
            <w:vAlign w:val="center"/>
          </w:tcPr>
          <w:p w14:paraId="16175A89">
            <w:pPr>
              <w:rPr>
                <w:rFonts w:hint="eastAsia" w:ascii="宋体" w:hAnsi="宋体"/>
                <w:color w:val="000000"/>
                <w:szCs w:val="21"/>
              </w:rPr>
            </w:pPr>
          </w:p>
        </w:tc>
        <w:tc>
          <w:tcPr>
            <w:tcW w:w="1592" w:type="dxa"/>
            <w:gridSpan w:val="2"/>
            <w:vAlign w:val="center"/>
          </w:tcPr>
          <w:p w14:paraId="18F90620">
            <w:pPr>
              <w:rPr>
                <w:rFonts w:hint="eastAsia" w:ascii="宋体" w:hAnsi="宋体"/>
                <w:color w:val="000000"/>
                <w:szCs w:val="21"/>
              </w:rPr>
            </w:pPr>
          </w:p>
        </w:tc>
        <w:tc>
          <w:tcPr>
            <w:tcW w:w="1461" w:type="dxa"/>
            <w:gridSpan w:val="2"/>
            <w:vAlign w:val="center"/>
          </w:tcPr>
          <w:p w14:paraId="246CB0A0">
            <w:pPr>
              <w:rPr>
                <w:rFonts w:hint="eastAsia" w:ascii="宋体" w:hAnsi="宋体"/>
                <w:color w:val="000000"/>
                <w:szCs w:val="21"/>
              </w:rPr>
            </w:pPr>
          </w:p>
        </w:tc>
        <w:tc>
          <w:tcPr>
            <w:tcW w:w="1068" w:type="dxa"/>
            <w:vAlign w:val="center"/>
          </w:tcPr>
          <w:p w14:paraId="78C0AA09">
            <w:pPr>
              <w:rPr>
                <w:rFonts w:hint="eastAsia" w:ascii="宋体" w:hAnsi="宋体"/>
                <w:color w:val="000000"/>
                <w:szCs w:val="21"/>
              </w:rPr>
            </w:pPr>
          </w:p>
        </w:tc>
      </w:tr>
    </w:tbl>
    <w:p w14:paraId="72F9A6A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1074905"/>
      <w:bookmarkStart w:id="14" w:name="_Toc100052475"/>
      <w:bookmarkStart w:id="15" w:name="_Toc73521620"/>
      <w:bookmarkStart w:id="16" w:name="_Toc73521708"/>
      <w:r>
        <w:rPr>
          <w:rFonts w:hint="eastAsia" w:ascii="宋体" w:hAnsi="宋体"/>
          <w:color w:val="000000"/>
          <w:szCs w:val="21"/>
        </w:rPr>
        <w:t>投标单位公章：</w:t>
      </w:r>
    </w:p>
    <w:p w14:paraId="6E7AA144">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718996D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66C16DC">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3BB5D9A7">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w:t>
      </w:r>
      <w:r>
        <w:rPr>
          <w:rFonts w:hint="eastAsia" w:ascii="宋体" w:hAnsi="宋体"/>
          <w:color w:val="000000"/>
          <w:szCs w:val="21"/>
          <w:lang w:eastAsia="zh-CN"/>
        </w:rPr>
        <w:t>作</w:t>
      </w:r>
      <w:r>
        <w:rPr>
          <w:rFonts w:hint="eastAsia" w:ascii="宋体" w:hAnsi="宋体"/>
          <w:color w:val="000000"/>
          <w:szCs w:val="21"/>
        </w:rPr>
        <w:t>统一规定，由投标人自行设计。</w:t>
      </w:r>
      <w:r>
        <w:rPr>
          <w:color w:val="000000"/>
          <w:szCs w:val="21"/>
        </w:rPr>
        <w:t xml:space="preserve">    </w:t>
      </w:r>
    </w:p>
    <w:p w14:paraId="4A6BAC71">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401658"/>
      <w:bookmarkStart w:id="18" w:name="_Toc201997946"/>
      <w:bookmarkStart w:id="19" w:name="_Toc201742861"/>
      <w:bookmarkStart w:id="20" w:name="_Toc201719118"/>
      <w:bookmarkStart w:id="21" w:name="_Toc201743116"/>
    </w:p>
    <w:p w14:paraId="1FC33D8D">
      <w:pPr>
        <w:spacing w:line="300" w:lineRule="auto"/>
        <w:rPr>
          <w:rFonts w:hint="eastAsia" w:ascii="宋体" w:hAnsi="宋体"/>
          <w:color w:val="000000"/>
          <w:szCs w:val="21"/>
        </w:rPr>
      </w:pPr>
      <w:r>
        <w:rPr>
          <w:rFonts w:hint="eastAsia" w:ascii="宋体" w:hAnsi="宋体"/>
          <w:color w:val="000000"/>
          <w:szCs w:val="21"/>
        </w:rPr>
        <w:t>格式7：法人授权书</w:t>
      </w:r>
    </w:p>
    <w:p w14:paraId="201CFD2D">
      <w:pPr>
        <w:spacing w:line="300" w:lineRule="auto"/>
        <w:ind w:firstLine="2891" w:firstLineChars="1200"/>
        <w:rPr>
          <w:rFonts w:hint="eastAsia" w:ascii="宋体" w:hAnsi="宋体"/>
          <w:bCs/>
          <w:sz w:val="24"/>
        </w:rPr>
      </w:pPr>
      <w:r>
        <w:rPr>
          <w:rFonts w:hint="eastAsia" w:ascii="宋体" w:hAnsi="宋体"/>
          <w:b/>
          <w:sz w:val="24"/>
        </w:rPr>
        <w:t>法定代表人授权委托书</w:t>
      </w:r>
    </w:p>
    <w:p w14:paraId="13296E9C">
      <w:pPr>
        <w:spacing w:line="400" w:lineRule="exact"/>
        <w:jc w:val="left"/>
        <w:rPr>
          <w:rFonts w:hint="eastAsia" w:ascii="宋体" w:hAnsi="宋体" w:cs="Courier New"/>
          <w:b/>
          <w:sz w:val="24"/>
        </w:rPr>
      </w:pPr>
      <w:r>
        <w:rPr>
          <w:rFonts w:hint="eastAsia" w:ascii="宋体" w:hAnsi="宋体" w:cs="Courier New"/>
          <w:b/>
          <w:sz w:val="24"/>
        </w:rPr>
        <w:t>本授权书声明：</w:t>
      </w:r>
    </w:p>
    <w:p w14:paraId="3785002F">
      <w:pPr>
        <w:spacing w:line="360" w:lineRule="auto"/>
        <w:ind w:firstLine="480" w:firstLineChars="200"/>
        <w:rPr>
          <w:rFonts w:hint="eastAsia" w:ascii="宋体" w:hAnsi="宋体"/>
          <w:bCs/>
          <w:sz w:val="24"/>
        </w:rPr>
      </w:pPr>
      <w:r>
        <w:rPr>
          <w:rFonts w:hint="eastAsia" w:ascii="宋体" w:hAnsi="宋体"/>
          <w:bCs/>
          <w:sz w:val="24"/>
        </w:rPr>
        <w:t>注册于</w:t>
      </w:r>
      <w:r>
        <w:rPr>
          <w:rFonts w:hint="eastAsia" w:ascii="宋体" w:hAnsi="宋体"/>
          <w:bCs/>
          <w:sz w:val="24"/>
          <w:u w:val="single"/>
        </w:rPr>
        <w:t xml:space="preserve">                      </w:t>
      </w:r>
      <w:r>
        <w:rPr>
          <w:rFonts w:hint="eastAsia" w:ascii="宋体" w:hAnsi="宋体"/>
          <w:bCs/>
          <w:sz w:val="24"/>
        </w:rPr>
        <w:t>（公司地址）</w:t>
      </w:r>
      <w:r>
        <w:rPr>
          <w:rFonts w:hint="eastAsia" w:ascii="宋体" w:hAnsi="宋体"/>
          <w:bCs/>
          <w:sz w:val="24"/>
          <w:u w:val="single"/>
        </w:rPr>
        <w:t xml:space="preserve">                    </w:t>
      </w:r>
      <w:r>
        <w:rPr>
          <w:rFonts w:hint="eastAsia" w:ascii="宋体" w:hAnsi="宋体"/>
          <w:bCs/>
          <w:sz w:val="24"/>
        </w:rPr>
        <w:t>（公司名称）</w:t>
      </w:r>
      <w:r>
        <w:rPr>
          <w:rFonts w:hint="eastAsia" w:ascii="宋体" w:hAnsi="宋体"/>
          <w:bCs/>
          <w:sz w:val="24"/>
          <w:u w:val="single"/>
        </w:rPr>
        <w:t xml:space="preserve">                         </w:t>
      </w:r>
      <w:r>
        <w:rPr>
          <w:rFonts w:hint="eastAsia" w:ascii="宋体" w:hAnsi="宋体"/>
          <w:bCs/>
          <w:sz w:val="24"/>
        </w:rPr>
        <w:t>（法定代表人姓名、职务）代表本公司授权</w:t>
      </w:r>
      <w:r>
        <w:rPr>
          <w:rFonts w:hint="eastAsia" w:ascii="宋体" w:hAnsi="宋体"/>
          <w:bCs/>
          <w:sz w:val="24"/>
          <w:u w:val="single"/>
        </w:rPr>
        <w:t xml:space="preserve">                        </w:t>
      </w:r>
      <w:r>
        <w:rPr>
          <w:rFonts w:hint="eastAsia" w:ascii="宋体" w:hAnsi="宋体"/>
          <w:bCs/>
          <w:sz w:val="24"/>
        </w:rPr>
        <w:t>（被授权人的姓名、职务）为本公司的合法代理人，以本公司名义负责处理在深圳儿童医院医用耗材采购活动中相关谈判采购事务。</w:t>
      </w:r>
    </w:p>
    <w:p w14:paraId="0464D6AE">
      <w:pPr>
        <w:spacing w:line="500" w:lineRule="exact"/>
        <w:ind w:firstLine="480" w:firstLineChars="200"/>
        <w:rPr>
          <w:rFonts w:hint="eastAsia" w:ascii="宋体" w:hAnsi="宋体"/>
          <w:bCs/>
          <w:sz w:val="24"/>
        </w:rPr>
      </w:pPr>
      <w:r>
        <w:rPr>
          <w:rFonts w:hint="eastAsia" w:ascii="宋体" w:hAnsi="宋体"/>
          <w:bCs/>
          <w:sz w:val="24"/>
        </w:rPr>
        <w:t>本授权书于</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日签字生效，特此声明。</w:t>
      </w:r>
    </w:p>
    <w:p w14:paraId="2B8C8F41">
      <w:pPr>
        <w:spacing w:line="500" w:lineRule="exact"/>
        <w:ind w:firstLine="480" w:firstLineChars="200"/>
        <w:jc w:val="left"/>
        <w:rPr>
          <w:rFonts w:hint="eastAsia" w:ascii="宋体" w:hAnsi="宋体"/>
          <w:bCs/>
          <w:sz w:val="24"/>
        </w:rPr>
      </w:pPr>
    </w:p>
    <w:p w14:paraId="4A607360">
      <w:pPr>
        <w:spacing w:line="360" w:lineRule="auto"/>
        <w:ind w:firstLine="480" w:firstLineChars="200"/>
        <w:rPr>
          <w:rFonts w:hint="eastAsia" w:ascii="宋体" w:hAnsi="宋体"/>
          <w:bCs/>
          <w:sz w:val="24"/>
          <w:u w:val="single"/>
        </w:rPr>
      </w:pPr>
      <w:r>
        <w:rPr>
          <w:rFonts w:hint="eastAsia" w:ascii="宋体" w:hAnsi="宋体"/>
          <w:bCs/>
          <w:sz w:val="24"/>
        </w:rPr>
        <w:t>供应商法定代表人签字（盖章）</w:t>
      </w:r>
      <w:r>
        <w:rPr>
          <w:rFonts w:hint="eastAsia" w:ascii="宋体" w:hAnsi="宋体"/>
          <w:bCs/>
          <w:snapToGrid w:val="0"/>
          <w:kern w:val="0"/>
          <w:sz w:val="24"/>
        </w:rPr>
        <w:t>：</w:t>
      </w:r>
      <w:r>
        <w:rPr>
          <w:rFonts w:hint="eastAsia" w:ascii="宋体" w:hAnsi="宋体"/>
          <w:bCs/>
          <w:sz w:val="24"/>
          <w:u w:val="single"/>
        </w:rPr>
        <w:t xml:space="preserve">                                </w:t>
      </w:r>
    </w:p>
    <w:p w14:paraId="7136FDA4">
      <w:pPr>
        <w:spacing w:line="360" w:lineRule="auto"/>
        <w:ind w:firstLine="480" w:firstLineChars="200"/>
        <w:rPr>
          <w:rFonts w:hint="eastAsia" w:ascii="宋体" w:hAnsi="宋体"/>
          <w:bCs/>
          <w:sz w:val="24"/>
        </w:rPr>
      </w:pPr>
      <w:r>
        <w:rPr>
          <w:rFonts w:hint="eastAsia" w:ascii="宋体" w:hAnsi="宋体"/>
          <w:bCs/>
          <w:sz w:val="24"/>
        </w:rPr>
        <w:t>被授权人签字（盖章）</w:t>
      </w:r>
      <w:r>
        <w:rPr>
          <w:rFonts w:hint="eastAsia" w:ascii="宋体" w:hAnsi="宋体"/>
          <w:bCs/>
          <w:snapToGrid w:val="0"/>
          <w:kern w:val="0"/>
          <w:sz w:val="24"/>
        </w:rPr>
        <w:t>：</w:t>
      </w:r>
      <w:r>
        <w:rPr>
          <w:rFonts w:hint="eastAsia" w:ascii="宋体" w:hAnsi="宋体"/>
          <w:bCs/>
          <w:sz w:val="24"/>
          <w:u w:val="single"/>
        </w:rPr>
        <w:t xml:space="preserve">                                        </w:t>
      </w:r>
    </w:p>
    <w:p w14:paraId="65AD7FA0">
      <w:pPr>
        <w:spacing w:line="360" w:lineRule="auto"/>
        <w:ind w:firstLine="480" w:firstLineChars="200"/>
        <w:rPr>
          <w:rFonts w:hint="eastAsia" w:ascii="宋体" w:hAnsi="宋体"/>
          <w:bCs/>
          <w:sz w:val="24"/>
          <w:u w:val="single"/>
        </w:rPr>
      </w:pPr>
      <w:r>
        <w:rPr>
          <w:rFonts w:hint="eastAsia" w:ascii="宋体" w:hAnsi="宋体"/>
          <w:bCs/>
          <w:sz w:val="24"/>
        </w:rPr>
        <w:t>企业公章：</w:t>
      </w:r>
      <w:r>
        <w:rPr>
          <w:rFonts w:hint="eastAsia" w:ascii="宋体" w:hAnsi="宋体"/>
          <w:bCs/>
          <w:sz w:val="24"/>
          <w:u w:val="single"/>
        </w:rPr>
        <w:t xml:space="preserve">                                              </w:t>
      </w:r>
    </w:p>
    <w:p w14:paraId="4C06117D">
      <w:pPr>
        <w:spacing w:line="500" w:lineRule="exact"/>
        <w:ind w:firstLine="555"/>
        <w:jc w:val="left"/>
        <w:rPr>
          <w:rFonts w:hint="eastAsia" w:ascii="宋体" w:hAnsi="宋体"/>
          <w:bCs/>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A3F2B9D">
                            <w:pPr>
                              <w:rPr>
                                <w:rFonts w:eastAsia="黑体"/>
                                <w:b/>
                                <w:sz w:val="30"/>
                              </w:rPr>
                            </w:pPr>
                          </w:p>
                          <w:p w14:paraId="5478FED3">
                            <w:pPr>
                              <w:jc w:val="center"/>
                              <w:rPr>
                                <w:rFonts w:eastAsia="华文中宋"/>
                                <w:b/>
                                <w:sz w:val="28"/>
                              </w:rPr>
                            </w:pPr>
                            <w:r>
                              <w:rPr>
                                <w:rFonts w:hint="eastAsia" w:eastAsia="华文中宋"/>
                                <w:b/>
                                <w:sz w:val="28"/>
                              </w:rPr>
                              <w:t>法人代表</w:t>
                            </w:r>
                          </w:p>
                          <w:p w14:paraId="40D4C7DC">
                            <w:pPr>
                              <w:jc w:val="center"/>
                              <w:rPr>
                                <w:rFonts w:eastAsia="华文中宋"/>
                                <w:b/>
                                <w:sz w:val="28"/>
                              </w:rPr>
                            </w:pPr>
                            <w:r>
                              <w:rPr>
                                <w:rFonts w:hint="eastAsia" w:eastAsia="华文中宋"/>
                                <w:b/>
                                <w:sz w:val="28"/>
                              </w:rPr>
                              <w:t>居民身份证复印件粘贴处</w:t>
                            </w:r>
                          </w:p>
                          <w:p w14:paraId="3E040948">
                            <w:pPr>
                              <w:pStyle w:val="22"/>
                              <w:rPr>
                                <w:rFonts w:hint="eastAsia"/>
                              </w:rPr>
                            </w:pPr>
                            <w:r>
                              <w:rPr>
                                <w:rFonts w:hint="eastAsia"/>
                              </w:rPr>
                              <w:t>（请加盖骑缝章）</w:t>
                            </w:r>
                          </w:p>
                          <w:p w14:paraId="3BE4D82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2A3F2B9D">
                      <w:pPr>
                        <w:rPr>
                          <w:rFonts w:eastAsia="黑体"/>
                          <w:b/>
                          <w:sz w:val="30"/>
                        </w:rPr>
                      </w:pPr>
                    </w:p>
                    <w:p w14:paraId="5478FED3">
                      <w:pPr>
                        <w:jc w:val="center"/>
                        <w:rPr>
                          <w:rFonts w:eastAsia="华文中宋"/>
                          <w:b/>
                          <w:sz w:val="28"/>
                        </w:rPr>
                      </w:pPr>
                      <w:r>
                        <w:rPr>
                          <w:rFonts w:hint="eastAsia" w:eastAsia="华文中宋"/>
                          <w:b/>
                          <w:sz w:val="28"/>
                        </w:rPr>
                        <w:t>法人代表</w:t>
                      </w:r>
                    </w:p>
                    <w:p w14:paraId="40D4C7DC">
                      <w:pPr>
                        <w:jc w:val="center"/>
                        <w:rPr>
                          <w:rFonts w:eastAsia="华文中宋"/>
                          <w:b/>
                          <w:sz w:val="28"/>
                        </w:rPr>
                      </w:pPr>
                      <w:r>
                        <w:rPr>
                          <w:rFonts w:hint="eastAsia" w:eastAsia="华文中宋"/>
                          <w:b/>
                          <w:sz w:val="28"/>
                        </w:rPr>
                        <w:t>居民身份证复印件粘贴处</w:t>
                      </w:r>
                    </w:p>
                    <w:p w14:paraId="3E040948">
                      <w:pPr>
                        <w:pStyle w:val="22"/>
                        <w:rPr>
                          <w:rFonts w:hint="eastAsia"/>
                        </w:rPr>
                      </w:pPr>
                      <w:r>
                        <w:rPr>
                          <w:rFonts w:hint="eastAsia"/>
                        </w:rPr>
                        <w:t>（请加盖骑缝章）</w:t>
                      </w:r>
                    </w:p>
                    <w:p w14:paraId="3BE4D823">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1F1AEB1">
                            <w:pPr>
                              <w:rPr>
                                <w:rFonts w:eastAsia="黑体"/>
                                <w:b/>
                                <w:sz w:val="30"/>
                              </w:rPr>
                            </w:pPr>
                          </w:p>
                          <w:p w14:paraId="6FC782F5">
                            <w:pPr>
                              <w:jc w:val="center"/>
                              <w:rPr>
                                <w:rFonts w:eastAsia="华文中宋"/>
                                <w:b/>
                                <w:sz w:val="28"/>
                              </w:rPr>
                            </w:pPr>
                            <w:r>
                              <w:rPr>
                                <w:rFonts w:hint="eastAsia" w:eastAsia="华文中宋"/>
                                <w:b/>
                                <w:sz w:val="28"/>
                              </w:rPr>
                              <w:t>被授权人</w:t>
                            </w:r>
                          </w:p>
                          <w:p w14:paraId="53F7D5DB">
                            <w:pPr>
                              <w:jc w:val="center"/>
                              <w:rPr>
                                <w:rFonts w:eastAsia="华文中宋"/>
                                <w:b/>
                                <w:sz w:val="28"/>
                              </w:rPr>
                            </w:pPr>
                            <w:r>
                              <w:rPr>
                                <w:rFonts w:hint="eastAsia" w:eastAsia="华文中宋"/>
                                <w:b/>
                                <w:sz w:val="28"/>
                              </w:rPr>
                              <w:t>居民身份证复印件粘贴处</w:t>
                            </w:r>
                          </w:p>
                          <w:p w14:paraId="65D41F47">
                            <w:pPr>
                              <w:pStyle w:val="22"/>
                              <w:rPr>
                                <w:rFonts w:hint="eastAsia"/>
                              </w:rPr>
                            </w:pPr>
                            <w:r>
                              <w:rPr>
                                <w:rFonts w:hint="eastAsia"/>
                              </w:rPr>
                              <w:t>（请加盖骑缝章）</w:t>
                            </w:r>
                          </w:p>
                          <w:p w14:paraId="15C0D62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41F1AEB1">
                      <w:pPr>
                        <w:rPr>
                          <w:rFonts w:eastAsia="黑体"/>
                          <w:b/>
                          <w:sz w:val="30"/>
                        </w:rPr>
                      </w:pPr>
                    </w:p>
                    <w:p w14:paraId="6FC782F5">
                      <w:pPr>
                        <w:jc w:val="center"/>
                        <w:rPr>
                          <w:rFonts w:eastAsia="华文中宋"/>
                          <w:b/>
                          <w:sz w:val="28"/>
                        </w:rPr>
                      </w:pPr>
                      <w:r>
                        <w:rPr>
                          <w:rFonts w:hint="eastAsia" w:eastAsia="华文中宋"/>
                          <w:b/>
                          <w:sz w:val="28"/>
                        </w:rPr>
                        <w:t>被授权人</w:t>
                      </w:r>
                    </w:p>
                    <w:p w14:paraId="53F7D5DB">
                      <w:pPr>
                        <w:jc w:val="center"/>
                        <w:rPr>
                          <w:rFonts w:eastAsia="华文中宋"/>
                          <w:b/>
                          <w:sz w:val="28"/>
                        </w:rPr>
                      </w:pPr>
                      <w:r>
                        <w:rPr>
                          <w:rFonts w:hint="eastAsia" w:eastAsia="华文中宋"/>
                          <w:b/>
                          <w:sz w:val="28"/>
                        </w:rPr>
                        <w:t>居民身份证复印件粘贴处</w:t>
                      </w:r>
                    </w:p>
                    <w:p w14:paraId="65D41F47">
                      <w:pPr>
                        <w:pStyle w:val="22"/>
                        <w:rPr>
                          <w:rFonts w:hint="eastAsia"/>
                        </w:rPr>
                      </w:pPr>
                      <w:r>
                        <w:rPr>
                          <w:rFonts w:hint="eastAsia"/>
                        </w:rPr>
                        <w:t>（请加盖骑缝章）</w:t>
                      </w:r>
                    </w:p>
                    <w:p w14:paraId="15C0D624">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3C321CB1">
                            <w:pPr>
                              <w:rPr>
                                <w:rFonts w:eastAsia="黑体"/>
                                <w:b/>
                                <w:sz w:val="30"/>
                              </w:rPr>
                            </w:pPr>
                          </w:p>
                          <w:p w14:paraId="698378F5">
                            <w:pPr>
                              <w:jc w:val="center"/>
                              <w:rPr>
                                <w:rFonts w:eastAsia="华文中宋"/>
                                <w:b/>
                                <w:sz w:val="28"/>
                              </w:rPr>
                            </w:pPr>
                            <w:r>
                              <w:rPr>
                                <w:rFonts w:hint="eastAsia" w:eastAsia="华文中宋"/>
                                <w:b/>
                                <w:sz w:val="28"/>
                              </w:rPr>
                              <w:t>被授权人</w:t>
                            </w:r>
                          </w:p>
                          <w:p w14:paraId="73C433DB">
                            <w:pPr>
                              <w:jc w:val="center"/>
                              <w:rPr>
                                <w:rFonts w:eastAsia="华文中宋"/>
                                <w:b/>
                                <w:sz w:val="28"/>
                              </w:rPr>
                            </w:pPr>
                            <w:r>
                              <w:rPr>
                                <w:rFonts w:hint="eastAsia" w:eastAsia="华文中宋"/>
                                <w:b/>
                                <w:sz w:val="28"/>
                              </w:rPr>
                              <w:t>居民身份证复印件粘贴处</w:t>
                            </w:r>
                          </w:p>
                          <w:p w14:paraId="49064521">
                            <w:pPr>
                              <w:pStyle w:val="22"/>
                              <w:rPr>
                                <w:rFonts w:hint="eastAsia"/>
                              </w:rPr>
                            </w:pPr>
                            <w:r>
                              <w:rPr>
                                <w:rFonts w:hint="eastAsia"/>
                              </w:rPr>
                              <w:t>（请加盖骑缝章）</w:t>
                            </w:r>
                          </w:p>
                          <w:p w14:paraId="1096E47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3C321CB1">
                      <w:pPr>
                        <w:rPr>
                          <w:rFonts w:eastAsia="黑体"/>
                          <w:b/>
                          <w:sz w:val="30"/>
                        </w:rPr>
                      </w:pPr>
                    </w:p>
                    <w:p w14:paraId="698378F5">
                      <w:pPr>
                        <w:jc w:val="center"/>
                        <w:rPr>
                          <w:rFonts w:eastAsia="华文中宋"/>
                          <w:b/>
                          <w:sz w:val="28"/>
                        </w:rPr>
                      </w:pPr>
                      <w:r>
                        <w:rPr>
                          <w:rFonts w:hint="eastAsia" w:eastAsia="华文中宋"/>
                          <w:b/>
                          <w:sz w:val="28"/>
                        </w:rPr>
                        <w:t>被授权人</w:t>
                      </w:r>
                    </w:p>
                    <w:p w14:paraId="73C433DB">
                      <w:pPr>
                        <w:jc w:val="center"/>
                        <w:rPr>
                          <w:rFonts w:eastAsia="华文中宋"/>
                          <w:b/>
                          <w:sz w:val="28"/>
                        </w:rPr>
                      </w:pPr>
                      <w:r>
                        <w:rPr>
                          <w:rFonts w:hint="eastAsia" w:eastAsia="华文中宋"/>
                          <w:b/>
                          <w:sz w:val="28"/>
                        </w:rPr>
                        <w:t>居民身份证复印件粘贴处</w:t>
                      </w:r>
                    </w:p>
                    <w:p w14:paraId="49064521">
                      <w:pPr>
                        <w:pStyle w:val="22"/>
                        <w:rPr>
                          <w:rFonts w:hint="eastAsia"/>
                        </w:rPr>
                      </w:pPr>
                      <w:r>
                        <w:rPr>
                          <w:rFonts w:hint="eastAsia"/>
                        </w:rPr>
                        <w:t>（请加盖骑缝章）</w:t>
                      </w:r>
                    </w:p>
                    <w:p w14:paraId="1096E479">
                      <w:pPr>
                        <w:jc w:val="center"/>
                        <w:rPr>
                          <w:rFonts w:eastAsia="华文中宋"/>
                          <w:sz w:val="28"/>
                        </w:rPr>
                      </w:pPr>
                    </w:p>
                  </w:txbxContent>
                </v:textbox>
              </v:rect>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38AA42D">
                            <w:pPr>
                              <w:rPr>
                                <w:rFonts w:eastAsia="黑体"/>
                                <w:b/>
                                <w:sz w:val="30"/>
                              </w:rPr>
                            </w:pPr>
                          </w:p>
                          <w:p w14:paraId="48C9206C">
                            <w:pPr>
                              <w:jc w:val="center"/>
                              <w:rPr>
                                <w:rFonts w:eastAsia="华文中宋"/>
                                <w:b/>
                                <w:sz w:val="28"/>
                              </w:rPr>
                            </w:pPr>
                            <w:r>
                              <w:rPr>
                                <w:rFonts w:hint="eastAsia" w:eastAsia="华文中宋"/>
                                <w:b/>
                                <w:sz w:val="28"/>
                              </w:rPr>
                              <w:t>法人代表</w:t>
                            </w:r>
                          </w:p>
                          <w:p w14:paraId="66EDB369">
                            <w:pPr>
                              <w:jc w:val="center"/>
                              <w:rPr>
                                <w:rFonts w:eastAsia="华文中宋"/>
                                <w:b/>
                                <w:sz w:val="28"/>
                              </w:rPr>
                            </w:pPr>
                            <w:r>
                              <w:rPr>
                                <w:rFonts w:hint="eastAsia" w:eastAsia="华文中宋"/>
                                <w:b/>
                                <w:sz w:val="28"/>
                              </w:rPr>
                              <w:t>居民身份证复印件粘贴处</w:t>
                            </w:r>
                          </w:p>
                          <w:p w14:paraId="4808BDBA">
                            <w:pPr>
                              <w:pStyle w:val="22"/>
                              <w:rPr>
                                <w:rFonts w:hint="eastAsia"/>
                              </w:rPr>
                            </w:pPr>
                            <w:r>
                              <w:rPr>
                                <w:rFonts w:hint="eastAsia"/>
                              </w:rPr>
                              <w:t>（请加盖骑缝章）</w:t>
                            </w:r>
                          </w:p>
                          <w:p w14:paraId="126368B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138AA42D">
                      <w:pPr>
                        <w:rPr>
                          <w:rFonts w:eastAsia="黑体"/>
                          <w:b/>
                          <w:sz w:val="30"/>
                        </w:rPr>
                      </w:pPr>
                    </w:p>
                    <w:p w14:paraId="48C9206C">
                      <w:pPr>
                        <w:jc w:val="center"/>
                        <w:rPr>
                          <w:rFonts w:eastAsia="华文中宋"/>
                          <w:b/>
                          <w:sz w:val="28"/>
                        </w:rPr>
                      </w:pPr>
                      <w:r>
                        <w:rPr>
                          <w:rFonts w:hint="eastAsia" w:eastAsia="华文中宋"/>
                          <w:b/>
                          <w:sz w:val="28"/>
                        </w:rPr>
                        <w:t>法人代表</w:t>
                      </w:r>
                    </w:p>
                    <w:p w14:paraId="66EDB369">
                      <w:pPr>
                        <w:jc w:val="center"/>
                        <w:rPr>
                          <w:rFonts w:eastAsia="华文中宋"/>
                          <w:b/>
                          <w:sz w:val="28"/>
                        </w:rPr>
                      </w:pPr>
                      <w:r>
                        <w:rPr>
                          <w:rFonts w:hint="eastAsia" w:eastAsia="华文中宋"/>
                          <w:b/>
                          <w:sz w:val="28"/>
                        </w:rPr>
                        <w:t>居民身份证复印件粘贴处</w:t>
                      </w:r>
                    </w:p>
                    <w:p w14:paraId="4808BDBA">
                      <w:pPr>
                        <w:pStyle w:val="22"/>
                        <w:rPr>
                          <w:rFonts w:hint="eastAsia"/>
                        </w:rPr>
                      </w:pPr>
                      <w:r>
                        <w:rPr>
                          <w:rFonts w:hint="eastAsia"/>
                        </w:rPr>
                        <w:t>（请加盖骑缝章）</w:t>
                      </w:r>
                    </w:p>
                    <w:p w14:paraId="126368B5">
                      <w:pPr>
                        <w:jc w:val="center"/>
                        <w:rPr>
                          <w:rFonts w:eastAsia="华文中宋"/>
                          <w:sz w:val="28"/>
                        </w:rPr>
                      </w:pPr>
                    </w:p>
                  </w:txbxContent>
                </v:textbox>
              </v:rect>
            </w:pict>
          </mc:Fallback>
        </mc:AlternateContent>
      </w:r>
    </w:p>
    <w:p w14:paraId="1FD9C5A0">
      <w:pPr>
        <w:spacing w:line="500" w:lineRule="exact"/>
        <w:ind w:firstLine="555"/>
        <w:jc w:val="left"/>
        <w:rPr>
          <w:rFonts w:hint="eastAsia" w:ascii="宋体" w:hAnsi="宋体"/>
          <w:bCs/>
          <w:sz w:val="24"/>
          <w:u w:val="single"/>
        </w:rPr>
      </w:pPr>
    </w:p>
    <w:p w14:paraId="007F3D1B">
      <w:pPr>
        <w:spacing w:line="500" w:lineRule="exact"/>
        <w:ind w:firstLine="555"/>
        <w:jc w:val="left"/>
        <w:rPr>
          <w:rFonts w:hint="eastAsia" w:ascii="宋体" w:hAnsi="宋体"/>
          <w:bCs/>
          <w:sz w:val="24"/>
          <w:u w:val="single"/>
        </w:rPr>
      </w:pPr>
    </w:p>
    <w:p w14:paraId="2C57EE35">
      <w:pPr>
        <w:spacing w:line="500" w:lineRule="exact"/>
        <w:ind w:firstLine="555"/>
        <w:jc w:val="left"/>
        <w:rPr>
          <w:rFonts w:hint="eastAsia" w:ascii="宋体" w:hAnsi="宋体"/>
          <w:bCs/>
          <w:sz w:val="24"/>
          <w:u w:val="single"/>
        </w:rPr>
      </w:pPr>
    </w:p>
    <w:p w14:paraId="445A1FFA">
      <w:pPr>
        <w:tabs>
          <w:tab w:val="left" w:pos="0"/>
        </w:tabs>
        <w:spacing w:line="276" w:lineRule="auto"/>
        <w:jc w:val="left"/>
        <w:rPr>
          <w:rFonts w:hint="eastAsia" w:ascii="宋体" w:hAnsi="宋体"/>
          <w:sz w:val="24"/>
        </w:rPr>
      </w:pPr>
    </w:p>
    <w:p w14:paraId="50898C0E">
      <w:pPr>
        <w:rPr>
          <w:rFonts w:hint="eastAsia" w:ascii="宋体" w:hAnsi="宋体"/>
          <w:sz w:val="24"/>
        </w:rPr>
      </w:pPr>
    </w:p>
    <w:p w14:paraId="47CEC928">
      <w:pPr>
        <w:rPr>
          <w:rFonts w:hint="eastAsia" w:ascii="宋体" w:hAnsi="宋体"/>
          <w:sz w:val="24"/>
        </w:rPr>
      </w:pPr>
    </w:p>
    <w:p w14:paraId="6307D5BA">
      <w:pPr>
        <w:spacing w:line="300" w:lineRule="auto"/>
        <w:rPr>
          <w:rFonts w:hint="eastAsia" w:ascii="宋体" w:hAnsi="宋体"/>
          <w:sz w:val="24"/>
        </w:rPr>
      </w:pPr>
    </w:p>
    <w:p w14:paraId="3E9F2460">
      <w:pPr>
        <w:spacing w:line="300" w:lineRule="auto"/>
        <w:rPr>
          <w:rFonts w:hint="eastAsia" w:ascii="宋体" w:hAnsi="宋体"/>
          <w:sz w:val="24"/>
        </w:rPr>
      </w:pPr>
    </w:p>
    <w:p w14:paraId="7A434E9D">
      <w:pPr>
        <w:spacing w:line="300" w:lineRule="auto"/>
        <w:rPr>
          <w:rFonts w:hint="eastAsia" w:ascii="宋体" w:hAnsi="宋体"/>
          <w:sz w:val="24"/>
        </w:rPr>
      </w:pPr>
    </w:p>
    <w:p w14:paraId="032BD1C7">
      <w:pPr>
        <w:spacing w:line="300" w:lineRule="auto"/>
        <w:rPr>
          <w:rFonts w:hint="eastAsia" w:ascii="宋体" w:hAnsi="宋体"/>
          <w:sz w:val="24"/>
        </w:rPr>
      </w:pPr>
    </w:p>
    <w:p w14:paraId="431B72C5">
      <w:pPr>
        <w:spacing w:line="300" w:lineRule="auto"/>
        <w:rPr>
          <w:rFonts w:hint="eastAsia" w:ascii="宋体" w:hAnsi="宋体"/>
          <w:sz w:val="24"/>
        </w:rPr>
      </w:pPr>
    </w:p>
    <w:p w14:paraId="0F0EC13E">
      <w:pPr>
        <w:spacing w:line="300" w:lineRule="auto"/>
        <w:rPr>
          <w:rFonts w:hint="eastAsia" w:ascii="宋体" w:hAnsi="宋体"/>
          <w:sz w:val="24"/>
        </w:rPr>
      </w:pPr>
    </w:p>
    <w:p w14:paraId="4418318D">
      <w:pPr>
        <w:spacing w:line="300" w:lineRule="auto"/>
        <w:rPr>
          <w:rFonts w:hint="eastAsia" w:ascii="宋体" w:hAnsi="宋体"/>
          <w:sz w:val="24"/>
        </w:rPr>
      </w:pPr>
    </w:p>
    <w:p w14:paraId="6F31D9BE">
      <w:pPr>
        <w:spacing w:line="300" w:lineRule="auto"/>
        <w:rPr>
          <w:rFonts w:hint="eastAsia" w:ascii="宋体" w:hAnsi="宋体"/>
          <w:sz w:val="24"/>
        </w:rPr>
      </w:pPr>
    </w:p>
    <w:p w14:paraId="667B40F6">
      <w:pPr>
        <w:spacing w:line="300" w:lineRule="auto"/>
        <w:rPr>
          <w:rFonts w:hint="eastAsia" w:ascii="宋体" w:hAnsi="宋体"/>
          <w:sz w:val="24"/>
        </w:rPr>
      </w:pPr>
    </w:p>
    <w:p w14:paraId="21780FC9">
      <w:pPr>
        <w:spacing w:line="300" w:lineRule="auto"/>
        <w:rPr>
          <w:rFonts w:hint="eastAsia" w:ascii="宋体" w:hAnsi="宋体"/>
          <w:bCs/>
          <w:sz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16025382">
      <w:pPr>
        <w:rPr>
          <w:rFonts w:hint="eastAsia" w:ascii="宋体" w:hAnsi="宋体"/>
          <w:bCs/>
          <w:sz w:val="24"/>
        </w:rPr>
      </w:pPr>
      <w:r>
        <w:rPr>
          <w:rFonts w:hint="eastAsia" w:ascii="宋体" w:hAnsi="宋体"/>
          <w:bCs/>
          <w:sz w:val="24"/>
        </w:rPr>
        <w:t>格式8：诚信承诺函</w:t>
      </w:r>
    </w:p>
    <w:p w14:paraId="724A729F">
      <w:pPr>
        <w:jc w:val="center"/>
        <w:rPr>
          <w:rFonts w:hint="eastAsia" w:ascii="宋体" w:hAnsi="宋体"/>
          <w:b/>
          <w:sz w:val="24"/>
        </w:rPr>
      </w:pPr>
      <w:r>
        <w:rPr>
          <w:rFonts w:hint="eastAsia" w:ascii="宋体" w:hAnsi="宋体"/>
          <w:b/>
          <w:bCs/>
          <w:sz w:val="24"/>
        </w:rPr>
        <w:t>诚信情况承诺函</w:t>
      </w:r>
    </w:p>
    <w:p w14:paraId="2D1C3A25">
      <w:pPr>
        <w:spacing w:line="312" w:lineRule="auto"/>
        <w:rPr>
          <w:rFonts w:hint="eastAsia" w:ascii="宋体" w:hAnsi="宋体"/>
          <w:sz w:val="24"/>
        </w:rPr>
      </w:pPr>
    </w:p>
    <w:p w14:paraId="2EEF6500">
      <w:pPr>
        <w:spacing w:line="360" w:lineRule="auto"/>
        <w:rPr>
          <w:rFonts w:hint="eastAsia" w:ascii="宋体" w:hAnsi="宋体"/>
          <w:i/>
          <w:iCs/>
          <w:sz w:val="24"/>
        </w:rPr>
      </w:pPr>
      <w:r>
        <w:rPr>
          <w:rFonts w:hint="eastAsia" w:ascii="宋体" w:hAnsi="宋体"/>
          <w:sz w:val="24"/>
        </w:rPr>
        <w:t>致：深圳市      医院</w:t>
      </w:r>
    </w:p>
    <w:p w14:paraId="31027663">
      <w:pPr>
        <w:spacing w:line="360" w:lineRule="auto"/>
        <w:ind w:firstLine="525"/>
        <w:rPr>
          <w:rFonts w:hint="eastAsia" w:ascii="宋体" w:hAnsi="宋体"/>
          <w:sz w:val="24"/>
        </w:rPr>
      </w:pPr>
      <w:r>
        <w:rPr>
          <w:rFonts w:hint="eastAsia" w:ascii="宋体" w:hAnsi="宋体"/>
          <w:sz w:val="24"/>
        </w:rPr>
        <w:t>我司参加贵</w:t>
      </w:r>
      <w:r>
        <w:rPr>
          <w:rFonts w:hint="eastAsia" w:ascii="宋体" w:hAnsi="宋体"/>
          <w:sz w:val="24"/>
          <w:u w:val="single"/>
        </w:rPr>
        <w:t xml:space="preserve">院                     </w:t>
      </w:r>
      <w:r>
        <w:rPr>
          <w:rFonts w:hint="eastAsia" w:ascii="宋体" w:hAnsi="宋体"/>
          <w:sz w:val="24"/>
        </w:rPr>
        <w:t>招标项目投标，在此郑重承诺：</w:t>
      </w:r>
    </w:p>
    <w:p w14:paraId="46846F15">
      <w:pPr>
        <w:spacing w:line="360" w:lineRule="auto"/>
        <w:ind w:firstLine="525"/>
        <w:rPr>
          <w:rFonts w:hint="eastAsia" w:ascii="宋体" w:hAnsi="宋体"/>
          <w:sz w:val="24"/>
        </w:rPr>
      </w:pPr>
      <w:r>
        <w:rPr>
          <w:rFonts w:hint="eastAsia" w:ascii="宋体" w:hAnsi="宋体"/>
          <w:sz w:val="24"/>
          <w:lang w:eastAsia="zh-CN"/>
        </w:rPr>
        <w:t>1.</w:t>
      </w:r>
      <w:r>
        <w:rPr>
          <w:rFonts w:hint="eastAsia" w:ascii="宋体" w:hAnsi="宋体"/>
          <w:sz w:val="24"/>
        </w:rPr>
        <w:t>我司未</w:t>
      </w:r>
      <w:r>
        <w:rPr>
          <w:rFonts w:ascii="宋体" w:hAnsi="宋体"/>
          <w:sz w:val="24"/>
        </w:rPr>
        <w:t>在政府采购活动中出现以下情形之一</w:t>
      </w:r>
      <w:r>
        <w:rPr>
          <w:rFonts w:hint="eastAsia" w:ascii="宋体" w:hAnsi="宋体"/>
          <w:sz w:val="24"/>
        </w:rPr>
        <w:t>：</w:t>
      </w:r>
    </w:p>
    <w:p w14:paraId="61A65E88">
      <w:pPr>
        <w:numPr>
          <w:ilvl w:val="1"/>
          <w:numId w:val="1"/>
        </w:numPr>
        <w:spacing w:line="360" w:lineRule="auto"/>
        <w:rPr>
          <w:rFonts w:hint="eastAsia" w:ascii="宋体" w:hAnsi="宋体"/>
          <w:sz w:val="24"/>
        </w:rPr>
      </w:pPr>
      <w:r>
        <w:rPr>
          <w:rFonts w:hint="eastAsia" w:ascii="宋体" w:hAnsi="宋体"/>
          <w:sz w:val="24"/>
        </w:rPr>
        <w:t>被纪检监察部门立案调查，违法违规事实成立的；</w:t>
      </w:r>
    </w:p>
    <w:p w14:paraId="46856272">
      <w:pPr>
        <w:numPr>
          <w:ilvl w:val="1"/>
          <w:numId w:val="1"/>
        </w:numPr>
        <w:spacing w:line="360" w:lineRule="auto"/>
        <w:rPr>
          <w:rFonts w:hint="eastAsia" w:ascii="宋体" w:hAnsi="宋体"/>
          <w:sz w:val="24"/>
        </w:rPr>
      </w:pPr>
      <w:r>
        <w:rPr>
          <w:rFonts w:hint="eastAsia" w:ascii="宋体" w:hAnsi="宋体"/>
          <w:sz w:val="24"/>
        </w:rPr>
        <w:t>未按规定签订、履行采购合同，造成严重后果的；</w:t>
      </w:r>
    </w:p>
    <w:p w14:paraId="061E7D7E">
      <w:pPr>
        <w:numPr>
          <w:ilvl w:val="1"/>
          <w:numId w:val="1"/>
        </w:numPr>
        <w:spacing w:line="360" w:lineRule="auto"/>
        <w:rPr>
          <w:rFonts w:hint="eastAsia" w:ascii="宋体" w:hAnsi="宋体"/>
          <w:sz w:val="24"/>
        </w:rPr>
      </w:pPr>
      <w:r>
        <w:rPr>
          <w:rFonts w:hint="eastAsia" w:ascii="宋体" w:hAnsi="宋体"/>
          <w:sz w:val="24"/>
        </w:rPr>
        <w:t>隐瞒真实情况，提供虚假资料的；</w:t>
      </w:r>
    </w:p>
    <w:p w14:paraId="5AC10897">
      <w:pPr>
        <w:numPr>
          <w:ilvl w:val="1"/>
          <w:numId w:val="1"/>
        </w:numPr>
        <w:spacing w:line="360" w:lineRule="auto"/>
        <w:rPr>
          <w:rFonts w:hint="eastAsia" w:ascii="宋体" w:hAnsi="宋体"/>
          <w:sz w:val="24"/>
        </w:rPr>
      </w:pPr>
      <w:r>
        <w:rPr>
          <w:rFonts w:hint="eastAsia" w:ascii="宋体" w:hAnsi="宋体"/>
          <w:sz w:val="24"/>
        </w:rPr>
        <w:t>以非法手段排斥其他供应商参与竞争的；</w:t>
      </w:r>
    </w:p>
    <w:p w14:paraId="3A735D13">
      <w:pPr>
        <w:numPr>
          <w:ilvl w:val="1"/>
          <w:numId w:val="1"/>
        </w:numPr>
        <w:spacing w:line="360" w:lineRule="auto"/>
        <w:rPr>
          <w:rFonts w:hint="eastAsia" w:ascii="宋体" w:hAnsi="宋体"/>
          <w:sz w:val="24"/>
        </w:rPr>
      </w:pPr>
      <w:r>
        <w:rPr>
          <w:rFonts w:hint="eastAsia" w:ascii="宋体" w:hAnsi="宋体"/>
          <w:sz w:val="24"/>
        </w:rPr>
        <w:t>与其他采购参加人串通投标的；</w:t>
      </w:r>
    </w:p>
    <w:p w14:paraId="76C68208">
      <w:pPr>
        <w:numPr>
          <w:ilvl w:val="1"/>
          <w:numId w:val="1"/>
        </w:numPr>
        <w:spacing w:line="360" w:lineRule="auto"/>
        <w:rPr>
          <w:rFonts w:hint="eastAsia" w:ascii="宋体" w:hAnsi="宋体"/>
          <w:sz w:val="24"/>
        </w:rPr>
      </w:pPr>
      <w:r>
        <w:rPr>
          <w:rFonts w:hint="eastAsia" w:ascii="宋体" w:hAnsi="宋体"/>
          <w:sz w:val="24"/>
        </w:rPr>
        <w:t>在采购活动中应当回避而未回避的；</w:t>
      </w:r>
    </w:p>
    <w:p w14:paraId="38776ED5">
      <w:pPr>
        <w:numPr>
          <w:ilvl w:val="1"/>
          <w:numId w:val="1"/>
        </w:numPr>
        <w:spacing w:line="360" w:lineRule="auto"/>
        <w:rPr>
          <w:rFonts w:hint="eastAsia" w:ascii="宋体" w:hAnsi="宋体"/>
          <w:sz w:val="24"/>
        </w:rPr>
      </w:pPr>
      <w:r>
        <w:rPr>
          <w:rFonts w:hint="eastAsia" w:ascii="宋体" w:hAnsi="宋体"/>
          <w:sz w:val="24"/>
        </w:rPr>
        <w:t>恶意投诉的；</w:t>
      </w:r>
    </w:p>
    <w:p w14:paraId="58E3BA05">
      <w:pPr>
        <w:numPr>
          <w:ilvl w:val="1"/>
          <w:numId w:val="1"/>
        </w:numPr>
        <w:spacing w:line="360" w:lineRule="auto"/>
        <w:rPr>
          <w:rFonts w:hint="eastAsia" w:ascii="宋体" w:hAnsi="宋体"/>
          <w:sz w:val="24"/>
        </w:rPr>
      </w:pPr>
      <w:r>
        <w:rPr>
          <w:rFonts w:hint="eastAsia" w:ascii="宋体" w:hAnsi="宋体"/>
          <w:sz w:val="24"/>
        </w:rPr>
        <w:t>向采购项目相关人行贿或者提供其他不当利益的；</w:t>
      </w:r>
    </w:p>
    <w:p w14:paraId="33642716">
      <w:pPr>
        <w:numPr>
          <w:ilvl w:val="1"/>
          <w:numId w:val="1"/>
        </w:numPr>
        <w:spacing w:line="360" w:lineRule="auto"/>
        <w:rPr>
          <w:rFonts w:hint="eastAsia" w:ascii="宋体" w:hAnsi="宋体"/>
          <w:sz w:val="24"/>
        </w:rPr>
      </w:pPr>
      <w:r>
        <w:rPr>
          <w:rFonts w:hint="eastAsia" w:ascii="宋体" w:hAnsi="宋体"/>
          <w:sz w:val="24"/>
        </w:rPr>
        <w:t>阻碍、抗拒主管部门监督检查的；</w:t>
      </w:r>
    </w:p>
    <w:p w14:paraId="243C4598">
      <w:pPr>
        <w:numPr>
          <w:ilvl w:val="1"/>
          <w:numId w:val="1"/>
        </w:numPr>
        <w:spacing w:line="360" w:lineRule="auto"/>
        <w:rPr>
          <w:rFonts w:hint="eastAsia" w:ascii="宋体" w:hAnsi="宋体"/>
          <w:sz w:val="24"/>
        </w:rPr>
      </w:pPr>
      <w:r>
        <w:rPr>
          <w:rFonts w:hint="eastAsia" w:ascii="宋体" w:hAnsi="宋体"/>
          <w:sz w:val="24"/>
        </w:rPr>
        <w:t>在政府采购主管部门履约检查中不及格或评价为差的；</w:t>
      </w:r>
    </w:p>
    <w:p w14:paraId="3746A073">
      <w:pPr>
        <w:spacing w:line="360" w:lineRule="auto"/>
        <w:ind w:left="420"/>
        <w:rPr>
          <w:rFonts w:hint="eastAsia" w:ascii="宋体" w:hAnsi="宋体"/>
          <w:sz w:val="24"/>
        </w:rPr>
      </w:pPr>
      <w:r>
        <w:rPr>
          <w:rFonts w:hint="eastAsia" w:ascii="宋体" w:hAnsi="宋体"/>
          <w:sz w:val="24"/>
        </w:rPr>
        <w:t>（十一）主管部门认定的其他情形。</w:t>
      </w:r>
    </w:p>
    <w:p w14:paraId="2B863984">
      <w:pPr>
        <w:spacing w:line="360" w:lineRule="auto"/>
        <w:ind w:firstLine="540"/>
        <w:rPr>
          <w:rFonts w:hint="eastAsia" w:ascii="宋体" w:hAnsi="宋体"/>
          <w:sz w:val="24"/>
        </w:rPr>
      </w:pPr>
      <w:r>
        <w:rPr>
          <w:rFonts w:hint="eastAsia" w:ascii="宋体" w:hAnsi="宋体"/>
          <w:sz w:val="24"/>
          <w:lang w:eastAsia="zh-CN"/>
        </w:rPr>
        <w:t>2.</w:t>
      </w:r>
      <w:r>
        <w:rPr>
          <w:rFonts w:hint="eastAsia" w:ascii="宋体" w:hAnsi="宋体"/>
          <w:sz w:val="24"/>
        </w:rPr>
        <w:t>我司已清楚不得作虚假承诺。如违反上述要求作出虚假承诺，其投标将作废，被列入不良记录名单并在网上曝光，一年内不得参加我院投标。</w:t>
      </w:r>
    </w:p>
    <w:p w14:paraId="57593958">
      <w:pPr>
        <w:spacing w:line="312" w:lineRule="auto"/>
        <w:ind w:firstLine="525"/>
        <w:rPr>
          <w:rFonts w:hint="eastAsia" w:ascii="宋体" w:hAnsi="宋体"/>
          <w:sz w:val="24"/>
        </w:rPr>
      </w:pPr>
    </w:p>
    <w:p w14:paraId="14F9CE3F">
      <w:pPr>
        <w:spacing w:line="312" w:lineRule="auto"/>
        <w:ind w:firstLine="525"/>
        <w:rPr>
          <w:rFonts w:hint="eastAsia" w:ascii="宋体" w:hAnsi="宋体"/>
          <w:sz w:val="24"/>
        </w:rPr>
      </w:pPr>
    </w:p>
    <w:p w14:paraId="4E6A023B">
      <w:pPr>
        <w:spacing w:line="312" w:lineRule="auto"/>
        <w:ind w:firstLine="525"/>
        <w:rPr>
          <w:rFonts w:hint="eastAsia" w:ascii="宋体" w:hAnsi="宋体"/>
          <w:sz w:val="24"/>
        </w:rPr>
      </w:pPr>
    </w:p>
    <w:p w14:paraId="53E465E0">
      <w:pPr>
        <w:spacing w:line="312" w:lineRule="auto"/>
        <w:ind w:firstLine="525"/>
        <w:rPr>
          <w:rFonts w:hint="eastAsia" w:ascii="宋体" w:hAnsi="宋体"/>
          <w:sz w:val="24"/>
        </w:rPr>
      </w:pPr>
    </w:p>
    <w:p w14:paraId="7C253769">
      <w:pPr>
        <w:spacing w:line="312" w:lineRule="auto"/>
        <w:ind w:firstLine="525"/>
        <w:rPr>
          <w:rFonts w:hint="eastAsia" w:ascii="宋体" w:hAnsi="宋体"/>
          <w:sz w:val="24"/>
        </w:rPr>
      </w:pPr>
    </w:p>
    <w:p w14:paraId="3ACBACB5">
      <w:pPr>
        <w:spacing w:line="480" w:lineRule="auto"/>
        <w:ind w:firstLine="360" w:firstLineChars="150"/>
        <w:jc w:val="left"/>
        <w:rPr>
          <w:rFonts w:hint="eastAsia" w:ascii="宋体" w:hAnsi="宋体" w:cs="宋体"/>
          <w:sz w:val="24"/>
        </w:rPr>
      </w:pPr>
      <w:r>
        <w:rPr>
          <w:rFonts w:hint="eastAsia" w:ascii="宋体" w:hAnsi="宋体" w:cs="宋体"/>
          <w:sz w:val="24"/>
        </w:rPr>
        <w:t>投标人名称（公章）：</w:t>
      </w:r>
      <w:r>
        <w:rPr>
          <w:rFonts w:hint="eastAsia" w:ascii="宋体" w:hAnsi="宋体" w:cs="宋体"/>
          <w:sz w:val="24"/>
          <w:u w:val="single"/>
        </w:rPr>
        <w:t xml:space="preserve">                            </w:t>
      </w:r>
      <w:r>
        <w:rPr>
          <w:rFonts w:hint="eastAsia" w:ascii="宋体" w:hAnsi="宋体" w:cs="宋体"/>
          <w:sz w:val="24"/>
        </w:rPr>
        <w:t xml:space="preserve">  </w:t>
      </w:r>
    </w:p>
    <w:p w14:paraId="32AD7572">
      <w:pPr>
        <w:spacing w:line="480" w:lineRule="auto"/>
        <w:ind w:firstLine="360" w:firstLineChars="150"/>
        <w:jc w:val="left"/>
        <w:rPr>
          <w:rFonts w:hint="eastAsia"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r>
        <w:rPr>
          <w:rFonts w:hint="eastAsia" w:ascii="宋体" w:hAnsi="宋体" w:cs="宋体"/>
          <w:sz w:val="24"/>
        </w:rPr>
        <w:t xml:space="preserve">  </w:t>
      </w:r>
    </w:p>
    <w:p w14:paraId="437F5A26">
      <w:pPr>
        <w:widowControl/>
        <w:spacing w:line="360" w:lineRule="auto"/>
        <w:ind w:firstLine="360" w:firstLineChars="15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cs="宋体"/>
          <w:sz w:val="24"/>
        </w:rPr>
        <w:t>日        期：</w:t>
      </w:r>
      <w:r>
        <w:rPr>
          <w:rFonts w:hint="eastAsia" w:ascii="宋体" w:hAnsi="宋体" w:cs="宋体"/>
          <w:kern w:val="0"/>
          <w:sz w:val="24"/>
          <w:u w:val="single"/>
        </w:rPr>
        <w:t xml:space="preserve">                                   </w:t>
      </w:r>
    </w:p>
    <w:p w14:paraId="07B24571"/>
    <w:sectPr>
      <w:headerReference r:id="rId8" w:type="default"/>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FE92">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2B600EA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B8DE">
    <w:pPr>
      <w:pStyle w:val="5"/>
      <w:framePr w:wrap="around" w:vAnchor="text" w:hAnchor="page" w:x="8278" w:y="-31"/>
      <w:rPr>
        <w:rStyle w:val="12"/>
      </w:rPr>
    </w:pPr>
    <w:r>
      <w:fldChar w:fldCharType="begin"/>
    </w:r>
    <w:r>
      <w:rPr>
        <w:rStyle w:val="12"/>
      </w:rPr>
      <w:instrText xml:space="preserve">PAGE  </w:instrText>
    </w:r>
    <w:r>
      <w:fldChar w:fldCharType="separate"/>
    </w:r>
    <w:r>
      <w:rPr>
        <w:rStyle w:val="12"/>
      </w:rPr>
      <w:t>14</w:t>
    </w:r>
    <w:r>
      <w:fldChar w:fldCharType="end"/>
    </w:r>
  </w:p>
  <w:p w14:paraId="113701A8">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A97D">
    <w:pPr>
      <w:pStyle w:val="5"/>
      <w:framePr w:wrap="around" w:vAnchor="text" w:hAnchor="margin" w:xAlign="center" w:y="1"/>
      <w:rPr>
        <w:rStyle w:val="12"/>
      </w:rPr>
    </w:pPr>
    <w:r>
      <w:fldChar w:fldCharType="begin"/>
    </w:r>
    <w:r>
      <w:rPr>
        <w:rStyle w:val="12"/>
      </w:rPr>
      <w:instrText xml:space="preserve">PAGE  </w:instrText>
    </w:r>
    <w:r>
      <w:fldChar w:fldCharType="end"/>
    </w:r>
  </w:p>
  <w:p w14:paraId="4FF0EF75">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EE68">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2ABCD849">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2FCD">
    <w:pPr>
      <w:pStyle w:val="5"/>
      <w:framePr w:wrap="around" w:vAnchor="text" w:hAnchor="margin" w:xAlign="center" w:y="1"/>
      <w:rPr>
        <w:rStyle w:val="12"/>
      </w:rPr>
    </w:pPr>
    <w:r>
      <w:fldChar w:fldCharType="begin"/>
    </w:r>
    <w:r>
      <w:rPr>
        <w:rStyle w:val="12"/>
      </w:rPr>
      <w:instrText xml:space="preserve">PAGE  </w:instrText>
    </w:r>
    <w:r>
      <w:fldChar w:fldCharType="end"/>
    </w:r>
  </w:p>
  <w:p w14:paraId="13BFC3A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28B5">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564A">
    <w:pPr>
      <w:pStyle w:val="6"/>
      <w:pBdr>
        <w:bottom w:val="single" w:color="auto" w:sz="4"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FFB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E455EA"/>
    <w:rsid w:val="00052CE9"/>
    <w:rsid w:val="00076BF7"/>
    <w:rsid w:val="000A436D"/>
    <w:rsid w:val="000E3024"/>
    <w:rsid w:val="000F7C3A"/>
    <w:rsid w:val="00132139"/>
    <w:rsid w:val="00133E9D"/>
    <w:rsid w:val="001511AE"/>
    <w:rsid w:val="00173A69"/>
    <w:rsid w:val="00173D66"/>
    <w:rsid w:val="001804ED"/>
    <w:rsid w:val="001A47BF"/>
    <w:rsid w:val="001B53CA"/>
    <w:rsid w:val="001C16D1"/>
    <w:rsid w:val="001C715E"/>
    <w:rsid w:val="001F4896"/>
    <w:rsid w:val="00200FD4"/>
    <w:rsid w:val="0023037E"/>
    <w:rsid w:val="002405A8"/>
    <w:rsid w:val="00274A63"/>
    <w:rsid w:val="00282C54"/>
    <w:rsid w:val="00287A32"/>
    <w:rsid w:val="002C66CD"/>
    <w:rsid w:val="002D365C"/>
    <w:rsid w:val="00307312"/>
    <w:rsid w:val="0031327B"/>
    <w:rsid w:val="00322A44"/>
    <w:rsid w:val="00336E25"/>
    <w:rsid w:val="0035699C"/>
    <w:rsid w:val="0036341C"/>
    <w:rsid w:val="003A687D"/>
    <w:rsid w:val="003E61F9"/>
    <w:rsid w:val="003F44CC"/>
    <w:rsid w:val="0041127E"/>
    <w:rsid w:val="00430DB2"/>
    <w:rsid w:val="0044535E"/>
    <w:rsid w:val="004456CA"/>
    <w:rsid w:val="004860C1"/>
    <w:rsid w:val="00494AB5"/>
    <w:rsid w:val="0049549B"/>
    <w:rsid w:val="004A44BB"/>
    <w:rsid w:val="004A6D9F"/>
    <w:rsid w:val="004C0C88"/>
    <w:rsid w:val="004C159C"/>
    <w:rsid w:val="004C5E78"/>
    <w:rsid w:val="00527691"/>
    <w:rsid w:val="005467E7"/>
    <w:rsid w:val="005A7B5B"/>
    <w:rsid w:val="005C325E"/>
    <w:rsid w:val="00607B4A"/>
    <w:rsid w:val="00616C90"/>
    <w:rsid w:val="00621BCC"/>
    <w:rsid w:val="00642550"/>
    <w:rsid w:val="00643547"/>
    <w:rsid w:val="0066476B"/>
    <w:rsid w:val="006756D0"/>
    <w:rsid w:val="006D3ED0"/>
    <w:rsid w:val="007039DD"/>
    <w:rsid w:val="00725F32"/>
    <w:rsid w:val="007302B4"/>
    <w:rsid w:val="0073638D"/>
    <w:rsid w:val="0075077D"/>
    <w:rsid w:val="0076403C"/>
    <w:rsid w:val="00782FAF"/>
    <w:rsid w:val="007A5BB3"/>
    <w:rsid w:val="007B0445"/>
    <w:rsid w:val="007B0811"/>
    <w:rsid w:val="007B32D2"/>
    <w:rsid w:val="007D474B"/>
    <w:rsid w:val="007E7ADC"/>
    <w:rsid w:val="00800E36"/>
    <w:rsid w:val="00805C2F"/>
    <w:rsid w:val="00810534"/>
    <w:rsid w:val="008473BA"/>
    <w:rsid w:val="008478F8"/>
    <w:rsid w:val="00853A26"/>
    <w:rsid w:val="00860481"/>
    <w:rsid w:val="008660A6"/>
    <w:rsid w:val="0087229F"/>
    <w:rsid w:val="008761FB"/>
    <w:rsid w:val="0088464B"/>
    <w:rsid w:val="008859B5"/>
    <w:rsid w:val="0088666E"/>
    <w:rsid w:val="00890F39"/>
    <w:rsid w:val="00894685"/>
    <w:rsid w:val="008A5858"/>
    <w:rsid w:val="008A641B"/>
    <w:rsid w:val="008B30CB"/>
    <w:rsid w:val="008C0A50"/>
    <w:rsid w:val="009053A7"/>
    <w:rsid w:val="00922E9C"/>
    <w:rsid w:val="00934807"/>
    <w:rsid w:val="009406BA"/>
    <w:rsid w:val="009568C1"/>
    <w:rsid w:val="00974B79"/>
    <w:rsid w:val="00984694"/>
    <w:rsid w:val="00993D62"/>
    <w:rsid w:val="009A69A1"/>
    <w:rsid w:val="009F6DDB"/>
    <w:rsid w:val="00A03E4C"/>
    <w:rsid w:val="00A07920"/>
    <w:rsid w:val="00A240C2"/>
    <w:rsid w:val="00A40920"/>
    <w:rsid w:val="00A437AC"/>
    <w:rsid w:val="00A5548C"/>
    <w:rsid w:val="00A8065A"/>
    <w:rsid w:val="00A86EB0"/>
    <w:rsid w:val="00AA08B6"/>
    <w:rsid w:val="00AA11D5"/>
    <w:rsid w:val="00AB0688"/>
    <w:rsid w:val="00AB0916"/>
    <w:rsid w:val="00AB603A"/>
    <w:rsid w:val="00AD0CF6"/>
    <w:rsid w:val="00AE0C97"/>
    <w:rsid w:val="00AE3E76"/>
    <w:rsid w:val="00AE5C27"/>
    <w:rsid w:val="00AF79FF"/>
    <w:rsid w:val="00B50CAB"/>
    <w:rsid w:val="00B62211"/>
    <w:rsid w:val="00B63936"/>
    <w:rsid w:val="00B82C5F"/>
    <w:rsid w:val="00B92F0F"/>
    <w:rsid w:val="00BA6535"/>
    <w:rsid w:val="00BA7E6A"/>
    <w:rsid w:val="00BD1334"/>
    <w:rsid w:val="00C20AE6"/>
    <w:rsid w:val="00C23211"/>
    <w:rsid w:val="00C3290C"/>
    <w:rsid w:val="00C32BCA"/>
    <w:rsid w:val="00C32F51"/>
    <w:rsid w:val="00C52B73"/>
    <w:rsid w:val="00C555D2"/>
    <w:rsid w:val="00C705E6"/>
    <w:rsid w:val="00C76695"/>
    <w:rsid w:val="00CB6E30"/>
    <w:rsid w:val="00CB79EF"/>
    <w:rsid w:val="00CD3F2C"/>
    <w:rsid w:val="00CE7A94"/>
    <w:rsid w:val="00CF0CAD"/>
    <w:rsid w:val="00D20742"/>
    <w:rsid w:val="00D27BD5"/>
    <w:rsid w:val="00D41C41"/>
    <w:rsid w:val="00D648BB"/>
    <w:rsid w:val="00D66EB9"/>
    <w:rsid w:val="00D71342"/>
    <w:rsid w:val="00D92B99"/>
    <w:rsid w:val="00DA746D"/>
    <w:rsid w:val="00DB4F3B"/>
    <w:rsid w:val="00DB75B9"/>
    <w:rsid w:val="00E06C14"/>
    <w:rsid w:val="00E30BE5"/>
    <w:rsid w:val="00E40FD9"/>
    <w:rsid w:val="00E455EA"/>
    <w:rsid w:val="00E64F08"/>
    <w:rsid w:val="00E9086D"/>
    <w:rsid w:val="00EB21D1"/>
    <w:rsid w:val="00EB6871"/>
    <w:rsid w:val="00EC0AAD"/>
    <w:rsid w:val="00ED1AE0"/>
    <w:rsid w:val="00EE12AB"/>
    <w:rsid w:val="00EF279E"/>
    <w:rsid w:val="00F2037D"/>
    <w:rsid w:val="00F239AE"/>
    <w:rsid w:val="00F4393F"/>
    <w:rsid w:val="00F51BA0"/>
    <w:rsid w:val="00F63076"/>
    <w:rsid w:val="00F81C14"/>
    <w:rsid w:val="00F901A8"/>
    <w:rsid w:val="00FB60C5"/>
    <w:rsid w:val="00FC699E"/>
    <w:rsid w:val="00FC7EAC"/>
    <w:rsid w:val="00FF1306"/>
    <w:rsid w:val="00FF693F"/>
    <w:rsid w:val="059D29F1"/>
    <w:rsid w:val="086E1AA3"/>
    <w:rsid w:val="0CCA2F89"/>
    <w:rsid w:val="0DF72327"/>
    <w:rsid w:val="109E6C9D"/>
    <w:rsid w:val="13840E20"/>
    <w:rsid w:val="16963AFF"/>
    <w:rsid w:val="16FE5EB4"/>
    <w:rsid w:val="1A1E729F"/>
    <w:rsid w:val="1A5B5BFF"/>
    <w:rsid w:val="1E2D5171"/>
    <w:rsid w:val="1E901933"/>
    <w:rsid w:val="1FBD0FBF"/>
    <w:rsid w:val="24DE1906"/>
    <w:rsid w:val="29E13C7D"/>
    <w:rsid w:val="2A5F2BA2"/>
    <w:rsid w:val="2C2D6B5F"/>
    <w:rsid w:val="2C3063D8"/>
    <w:rsid w:val="2D3E084B"/>
    <w:rsid w:val="2F340916"/>
    <w:rsid w:val="30D4212B"/>
    <w:rsid w:val="33F42713"/>
    <w:rsid w:val="34592D57"/>
    <w:rsid w:val="3ACD24AB"/>
    <w:rsid w:val="3B5250C1"/>
    <w:rsid w:val="3B9C1EA7"/>
    <w:rsid w:val="3C8C3162"/>
    <w:rsid w:val="3DA62B1A"/>
    <w:rsid w:val="3DD9124F"/>
    <w:rsid w:val="40150133"/>
    <w:rsid w:val="409B6EA7"/>
    <w:rsid w:val="40A73C20"/>
    <w:rsid w:val="40E62A61"/>
    <w:rsid w:val="42F308B1"/>
    <w:rsid w:val="48F873C3"/>
    <w:rsid w:val="494641E2"/>
    <w:rsid w:val="4D902793"/>
    <w:rsid w:val="4DE22AFA"/>
    <w:rsid w:val="4E72181E"/>
    <w:rsid w:val="562074A6"/>
    <w:rsid w:val="57CC546B"/>
    <w:rsid w:val="586B4C84"/>
    <w:rsid w:val="5999770B"/>
    <w:rsid w:val="6BA0474D"/>
    <w:rsid w:val="6D7D0422"/>
    <w:rsid w:val="739D2629"/>
    <w:rsid w:val="7BB44BA1"/>
    <w:rsid w:val="7C0D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0"/>
    <w:pPr>
      <w:spacing w:after="120"/>
    </w:pPr>
    <w:rPr>
      <w:rFonts w:ascii="Times New Roman" w:hAnsi="Times New Roman"/>
    </w:rPr>
  </w:style>
  <w:style w:type="paragraph" w:styleId="4">
    <w:name w:val="annotation text"/>
    <w:basedOn w:val="1"/>
    <w:semiHidden/>
    <w:unhideWhenUsed/>
    <w:qFormat/>
    <w:uiPriority w:val="99"/>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22"/>
    <w:rPr>
      <w:b/>
    </w:rPr>
  </w:style>
  <w:style w:type="character" w:styleId="12">
    <w:name w:val="page number"/>
    <w:basedOn w:val="10"/>
    <w:qFormat/>
    <w:uiPriority w:val="0"/>
  </w:style>
  <w:style w:type="character" w:customStyle="1" w:styleId="13">
    <w:name w:val="标题 1 Char"/>
    <w:qFormat/>
    <w:uiPriority w:val="0"/>
    <w:rPr>
      <w:rFonts w:ascii="宋体" w:hAnsi="宋体" w:eastAsia="黑体"/>
      <w:b/>
      <w:bCs/>
      <w:kern w:val="44"/>
      <w:sz w:val="28"/>
      <w:szCs w:val="44"/>
      <w:lang w:val="en-US" w:eastAsia="zh-CN" w:bidi="ar-SA"/>
    </w:rPr>
  </w:style>
  <w:style w:type="character" w:customStyle="1" w:styleId="14">
    <w:name w:val="页眉 字符"/>
    <w:basedOn w:val="10"/>
    <w:link w:val="6"/>
    <w:qFormat/>
    <w:uiPriority w:val="0"/>
    <w:rPr>
      <w:rFonts w:ascii="Calibri" w:hAnsi="Calibri" w:eastAsia="宋体" w:cs="Times New Roman"/>
      <w:sz w:val="18"/>
      <w:szCs w:val="18"/>
    </w:rPr>
  </w:style>
  <w:style w:type="character" w:customStyle="1" w:styleId="15">
    <w:name w:val="页脚 字符"/>
    <w:basedOn w:val="10"/>
    <w:link w:val="5"/>
    <w:qFormat/>
    <w:uiPriority w:val="0"/>
    <w:rPr>
      <w:rFonts w:ascii="Calibri" w:hAnsi="Calibri" w:eastAsia="宋体" w:cs="Times New Roman"/>
      <w:sz w:val="18"/>
      <w:szCs w:val="18"/>
    </w:rPr>
  </w:style>
  <w:style w:type="character" w:customStyle="1" w:styleId="16">
    <w:name w:val="正文文本 字符"/>
    <w:basedOn w:val="10"/>
    <w:link w:val="2"/>
    <w:qFormat/>
    <w:uiPriority w:val="0"/>
    <w:rPr>
      <w:rFonts w:ascii="Times New Roman" w:hAnsi="Times New Roman" w:eastAsia="宋体" w:cs="Times New Roman"/>
      <w:szCs w:val="24"/>
    </w:rPr>
  </w:style>
  <w:style w:type="paragraph" w:customStyle="1" w:styleId="17">
    <w:name w:val="列出段落1"/>
    <w:basedOn w:val="1"/>
    <w:link w:val="18"/>
    <w:qFormat/>
    <w:uiPriority w:val="0"/>
    <w:pPr>
      <w:ind w:firstLine="420" w:firstLineChars="200"/>
    </w:pPr>
    <w:rPr>
      <w:rFonts w:ascii="Times New Roman" w:hAnsi="Times New Roman"/>
    </w:rPr>
  </w:style>
  <w:style w:type="character" w:customStyle="1" w:styleId="18">
    <w:name w:val="列表段落 字符"/>
    <w:link w:val="17"/>
    <w:qFormat/>
    <w:uiPriority w:val="0"/>
    <w:rPr>
      <w:rFonts w:ascii="Times New Roman" w:hAnsi="Times New Roman" w:eastAsia="宋体" w:cs="Times New Roman"/>
      <w:szCs w:val="24"/>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20">
    <w:name w:val="Table Text"/>
    <w:basedOn w:val="1"/>
    <w:semiHidden/>
    <w:qFormat/>
    <w:uiPriority w:val="0"/>
    <w:rPr>
      <w:rFonts w:ascii="宋体" w:hAnsi="宋体" w:cs="宋体"/>
      <w:sz w:val="22"/>
      <w:szCs w:val="22"/>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表格"/>
    <w:basedOn w:val="1"/>
    <w:qFormat/>
    <w:uiPriority w:val="0"/>
    <w:pPr>
      <w:spacing w:line="360" w:lineRule="auto"/>
    </w:pPr>
    <w:rPr>
      <w:rFonts w:ascii="仿宋_GB2312" w:hAnsi="宋体" w:eastAsia="仿宋_GB2312"/>
      <w:bCs/>
      <w:color w:val="333333"/>
      <w:kern w:val="0"/>
      <w:sz w:val="28"/>
    </w:rPr>
  </w:style>
  <w:style w:type="paragraph" w:styleId="23">
    <w:name w:val="List Paragraph"/>
    <w:basedOn w:val="1"/>
    <w:unhideWhenUsed/>
    <w:qFormat/>
    <w:uiPriority w:val="99"/>
    <w:pPr>
      <w:ind w:firstLine="420" w:firstLineChars="200"/>
    </w:pPr>
  </w:style>
  <w:style w:type="paragraph" w:customStyle="1" w:styleId="24">
    <w:name w:val="表格文字"/>
    <w:basedOn w:val="1"/>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39df3-fdfb-4d5c-bb7e-79778214be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6502</Words>
  <Characters>6590</Characters>
  <Lines>63</Lines>
  <Paragraphs>17</Paragraphs>
  <TotalTime>110</TotalTime>
  <ScaleCrop>false</ScaleCrop>
  <LinksUpToDate>false</LinksUpToDate>
  <CharactersWithSpaces>6701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2020-08-03T08:27:00Z</dcterms:created>
  <dc:creator>User</dc:creator>
  <cp:lastModifiedBy>声声慢</cp:lastModifiedBy>
  <cp:lastPrinted>2026-03-17T01:34:00Z</cp:lastPrinted>
  <dcterms:modified xsi:type="dcterms:W3CDTF">2026-04-07T06:14:40Z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CE3744A3F1014F4C8FB0C5D1E93D9AE4_13</vt:lpwstr>
  </property>
  <property fmtid="{D5CDD505-2E9C-101B-9397-08002B2CF9AE}" pid="4" name="KSOTemplateDocerSaveRecord">
    <vt:lpwstr>eyJoZGlkIjoiOWYyYmE1NDE0NTQ0MzkyOGNmMDQ5NTVhOTNiODk0NWMiLCJ1c2VySWQiOiIzNzAxMzI1MjgifQ==</vt:lpwstr>
  </property>
</Properties>
</file>