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11"/>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公开采购文件</w:t>
      </w:r>
    </w:p>
    <w:p w14:paraId="047522A2">
      <w:pPr>
        <w:snapToGrid w:val="0"/>
        <w:spacing w:line="360" w:lineRule="auto"/>
        <w:jc w:val="center"/>
        <w:rPr>
          <w:rFonts w:hint="eastAsia" w:ascii="黑体" w:hAnsi="黑体" w:eastAsia="黑体" w:cs="黑体"/>
          <w:sz w:val="30"/>
          <w:szCs w:val="30"/>
          <w:lang w:val="en-US" w:eastAsia="zh-CN"/>
        </w:rPr>
      </w:pPr>
    </w:p>
    <w:p w14:paraId="2592A99A">
      <w:pPr>
        <w:snapToGrid w:val="0"/>
        <w:spacing w:line="360" w:lineRule="auto"/>
        <w:jc w:val="center"/>
        <w:rPr>
          <w:rFonts w:hint="eastAsia" w:ascii="黑体" w:hAnsi="黑体" w:eastAsia="黑体" w:cs="黑体"/>
          <w:sz w:val="30"/>
          <w:szCs w:val="30"/>
          <w:lang w:val="en-US" w:eastAsia="zh-CN"/>
        </w:rPr>
      </w:pPr>
    </w:p>
    <w:p w14:paraId="79609E12">
      <w:pPr>
        <w:snapToGrid w:val="0"/>
        <w:spacing w:line="360" w:lineRule="auto"/>
        <w:jc w:val="center"/>
        <w:rPr>
          <w:rFonts w:hint="eastAsia" w:ascii="黑体" w:hAnsi="黑体" w:eastAsia="黑体" w:cs="黑体"/>
          <w:sz w:val="30"/>
          <w:szCs w:val="30"/>
          <w:lang w:val="en-US" w:eastAsia="zh-CN"/>
        </w:rPr>
      </w:pPr>
    </w:p>
    <w:p w14:paraId="36E65457">
      <w:pPr>
        <w:snapToGrid w:val="0"/>
        <w:spacing w:line="360" w:lineRule="auto"/>
        <w:jc w:val="center"/>
        <w:rPr>
          <w:rFonts w:hint="eastAsia" w:ascii="黑体" w:hAnsi="黑体" w:eastAsia="黑体" w:cs="黑体"/>
          <w:sz w:val="30"/>
          <w:szCs w:val="30"/>
          <w:lang w:val="en-US" w:eastAsia="zh-CN"/>
        </w:rPr>
      </w:pPr>
    </w:p>
    <w:p w14:paraId="28F9B522">
      <w:pPr>
        <w:snapToGrid w:val="0"/>
        <w:spacing w:line="360" w:lineRule="auto"/>
        <w:jc w:val="center"/>
        <w:rPr>
          <w:rFonts w:hint="eastAsia" w:ascii="黑体" w:hAnsi="黑体" w:eastAsia="黑体" w:cs="黑体"/>
          <w:sz w:val="30"/>
          <w:szCs w:val="30"/>
          <w:lang w:val="en-US" w:eastAsia="zh-CN"/>
        </w:rPr>
      </w:pPr>
    </w:p>
    <w:p w14:paraId="42F38957">
      <w:pPr>
        <w:snapToGrid w:val="0"/>
        <w:spacing w:line="360" w:lineRule="auto"/>
        <w:jc w:val="center"/>
        <w:rPr>
          <w:rFonts w:hint="eastAsia" w:ascii="黑体" w:hAnsi="黑体" w:eastAsia="黑体" w:cs="黑体"/>
          <w:sz w:val="30"/>
          <w:szCs w:val="30"/>
          <w:lang w:val="en-US" w:eastAsia="zh-CN"/>
        </w:rPr>
      </w:pPr>
    </w:p>
    <w:p w14:paraId="779E6ECF">
      <w:pPr>
        <w:snapToGrid w:val="0"/>
        <w:spacing w:line="360" w:lineRule="auto"/>
        <w:jc w:val="center"/>
        <w:rPr>
          <w:rFonts w:hint="eastAsia" w:ascii="黑体" w:hAnsi="黑体" w:eastAsia="黑体" w:cs="黑体"/>
          <w:sz w:val="30"/>
          <w:szCs w:val="30"/>
          <w:lang w:val="en-US" w:eastAsia="zh-CN"/>
        </w:rPr>
      </w:pPr>
    </w:p>
    <w:p w14:paraId="618004F9">
      <w:pPr>
        <w:snapToGrid w:val="0"/>
        <w:spacing w:line="360" w:lineRule="auto"/>
        <w:jc w:val="center"/>
        <w:rPr>
          <w:rFonts w:hint="eastAsia" w:ascii="黑体" w:hAnsi="黑体" w:eastAsia="黑体" w:cs="黑体"/>
          <w:sz w:val="30"/>
          <w:szCs w:val="30"/>
          <w:lang w:val="en-US" w:eastAsia="zh-CN"/>
        </w:rPr>
      </w:pPr>
    </w:p>
    <w:p w14:paraId="2A7DE85C">
      <w:pPr>
        <w:snapToGrid w:val="0"/>
        <w:spacing w:line="360" w:lineRule="auto"/>
        <w:jc w:val="center"/>
        <w:rPr>
          <w:rFonts w:hint="eastAsia" w:ascii="黑体" w:hAnsi="黑体" w:eastAsia="黑体" w:cs="黑体"/>
          <w:sz w:val="30"/>
          <w:szCs w:val="30"/>
          <w:lang w:val="en-US" w:eastAsia="zh-CN"/>
        </w:rPr>
      </w:pPr>
    </w:p>
    <w:p w14:paraId="49F35EDB">
      <w:pPr>
        <w:snapToGrid w:val="0"/>
        <w:spacing w:line="360" w:lineRule="auto"/>
        <w:jc w:val="center"/>
        <w:rPr>
          <w:rFonts w:hint="eastAsia" w:ascii="黑体" w:hAnsi="黑体" w:eastAsia="黑体" w:cs="黑体"/>
          <w:sz w:val="30"/>
          <w:szCs w:val="30"/>
          <w:lang w:val="en-US" w:eastAsia="zh-CN"/>
        </w:rPr>
      </w:pPr>
    </w:p>
    <w:p w14:paraId="310E33CA">
      <w:pPr>
        <w:snapToGrid w:val="0"/>
        <w:spacing w:line="360" w:lineRule="auto"/>
        <w:jc w:val="center"/>
        <w:rPr>
          <w:rFonts w:hint="eastAsia" w:ascii="黑体" w:hAnsi="黑体" w:eastAsia="黑体" w:cs="黑体"/>
          <w:sz w:val="30"/>
          <w:szCs w:val="30"/>
          <w:lang w:val="en-US" w:eastAsia="zh-CN"/>
        </w:rPr>
      </w:pPr>
    </w:p>
    <w:p w14:paraId="0B4F3C8A">
      <w:pPr>
        <w:snapToGrid w:val="0"/>
        <w:spacing w:line="360" w:lineRule="auto"/>
        <w:jc w:val="center"/>
        <w:rPr>
          <w:rFonts w:hint="eastAsia" w:ascii="黑体" w:hAnsi="黑体" w:eastAsia="黑体" w:cs="黑体"/>
          <w:sz w:val="30"/>
          <w:szCs w:val="30"/>
          <w:lang w:val="en-US" w:eastAsia="zh-CN"/>
        </w:rPr>
      </w:pPr>
    </w:p>
    <w:p w14:paraId="11065296">
      <w:pPr>
        <w:snapToGrid w:val="0"/>
        <w:spacing w:line="360" w:lineRule="auto"/>
        <w:jc w:val="center"/>
        <w:rPr>
          <w:rFonts w:hint="eastAsia" w:ascii="黑体" w:hAnsi="黑体" w:eastAsia="黑体" w:cs="黑体"/>
          <w:sz w:val="30"/>
          <w:szCs w:val="30"/>
          <w:lang w:val="en-US" w:eastAsia="zh-CN"/>
        </w:rPr>
      </w:pPr>
    </w:p>
    <w:p w14:paraId="04E4833D">
      <w:pPr>
        <w:snapToGrid w:val="0"/>
        <w:spacing w:line="360" w:lineRule="auto"/>
        <w:jc w:val="center"/>
        <w:rPr>
          <w:rFonts w:hint="eastAsia" w:ascii="黑体" w:hAnsi="黑体" w:eastAsia="黑体" w:cs="黑体"/>
          <w:sz w:val="30"/>
          <w:szCs w:val="30"/>
          <w:lang w:val="en-US" w:eastAsia="zh-CN"/>
        </w:rPr>
      </w:pPr>
    </w:p>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11</w:t>
      </w:r>
      <w:r>
        <w:rPr>
          <w:rFonts w:hint="eastAsia" w:ascii="黑体" w:hAnsi="黑体" w:eastAsia="黑体" w:cs="黑体"/>
          <w:sz w:val="30"/>
          <w:szCs w:val="30"/>
        </w:rPr>
        <w:t>月</w:t>
      </w:r>
      <w:r>
        <w:rPr>
          <w:rFonts w:hint="eastAsia" w:ascii="黑体" w:hAnsi="黑体" w:eastAsia="黑体" w:cs="黑体"/>
          <w:sz w:val="30"/>
          <w:szCs w:val="30"/>
          <w:lang w:val="en-US" w:eastAsia="zh-CN"/>
        </w:rPr>
        <w:t>21</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11</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21</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2025年11</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27</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11月21</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18</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57128621"/>
      <w:bookmarkStart w:id="8" w:name="_Toc15209"/>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4"/>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100052408"/>
      <w:bookmarkStart w:id="15" w:name="_Toc73521674"/>
      <w:bookmarkStart w:id="16" w:name="_Toc73518157"/>
      <w:bookmarkStart w:id="17" w:name="_Toc73517679"/>
      <w:bookmarkStart w:id="18" w:name="_Toc73521586"/>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100052409"/>
      <w:bookmarkStart w:id="20" w:name="_Toc73518158"/>
      <w:bookmarkStart w:id="21" w:name="_Toc73521587"/>
      <w:bookmarkStart w:id="22" w:name="_Toc73521675"/>
      <w:bookmarkStart w:id="23" w:name="_Toc73517680"/>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73517682"/>
      <w:bookmarkStart w:id="25" w:name="_Toc73521589"/>
      <w:bookmarkStart w:id="26" w:name="_Toc73521677"/>
      <w:bookmarkStart w:id="27" w:name="_Toc100052410"/>
      <w:bookmarkStart w:id="28" w:name="_Toc73518160"/>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40F5D7AE">
      <w:pPr>
        <w:pStyle w:val="6"/>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szCs w:val="21"/>
        </w:rPr>
        <w:br w:type="page"/>
      </w: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E0E98C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73096A4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33B843B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008A35F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4618EC55">
      <w:pPr>
        <w:bidi w:val="0"/>
        <w:jc w:val="center"/>
        <w:rPr>
          <w:sz w:val="44"/>
          <w:szCs w:val="44"/>
        </w:rPr>
      </w:pPr>
      <w:r>
        <w:rPr>
          <w:rFonts w:hint="eastAsia"/>
          <w:sz w:val="44"/>
          <w:szCs w:val="44"/>
        </w:rPr>
        <w:t>（示范文本）</w:t>
      </w:r>
    </w:p>
    <w:p w14:paraId="276E5F5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04B4AB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31AA8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0DB30F92">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0CA50C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FF3B1D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EFFA5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416E9A90">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深圳市福田区风湿病专科医院 </w:t>
      </w:r>
    </w:p>
    <w:p w14:paraId="1D129D9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13C3877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E944B3C">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FBE21E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61A87C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0F71713">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1621F6D1">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5833C3AD">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1A2546F8">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90F9034">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1183B1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深圳市福田区风湿病专科医院</w:t>
      </w:r>
    </w:p>
    <w:p w14:paraId="5C79462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法定代表人：陈文如</w:t>
      </w:r>
    </w:p>
    <w:p w14:paraId="2DEE9DD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注册地址：深圳市福田区香蜜湖街道农林路22号</w:t>
      </w:r>
    </w:p>
    <w:p w14:paraId="3C3DE9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0755-83500282</w:t>
      </w:r>
    </w:p>
    <w:p w14:paraId="46AFBE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统一社会信用代码：12440304MB2C60569T</w:t>
      </w:r>
    </w:p>
    <w:p w14:paraId="7A7A36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0CA217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2CC214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439836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ED8D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07F311E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7754D56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3C7A63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0B0654A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10D43C7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711F5914">
      <w:pPr>
        <w:pStyle w:val="2"/>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阳光采购的医用耗材的数量、交易价格、采购周期、配送时限等采购明细信息以甲乙双方在深圳阳光平台议定内容为准。所采购医用耗材的产品名称、型号、规格、结构及组成等信息应当与其经食品药品监督管理部门审批的中华人民共和国医疗器械注册证及附件或已备案的备案凭证所载信息一致。</w:t>
      </w:r>
    </w:p>
    <w:p w14:paraId="3270ED0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7E16091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0A2E4158">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4CA4E7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本合同项下或本合同</w:t>
      </w:r>
      <w:r>
        <w:rPr>
          <w:rFonts w:hint="eastAsia" w:ascii="仿宋_GB2312" w:hAnsi="仿宋_GB2312" w:eastAsia="仿宋_GB2312" w:cs="仿宋_GB2312"/>
          <w:sz w:val="28"/>
          <w:szCs w:val="28"/>
        </w:rPr>
        <w:t>附件一所列货物的货款；</w:t>
      </w:r>
    </w:p>
    <w:p w14:paraId="40FABF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71CD3D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004B9CD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79574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07C45B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5E982C7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6476EC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56E6A4B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线下订单</w:t>
      </w:r>
      <w:r>
        <w:rPr>
          <w:rFonts w:hint="eastAsia" w:ascii="仿宋_GB2312" w:hAnsi="仿宋_GB2312" w:eastAsia="仿宋_GB2312" w:cs="仿宋_GB2312"/>
          <w:sz w:val="28"/>
          <w:szCs w:val="28"/>
        </w:rPr>
        <w:t>支付方式：</w:t>
      </w:r>
    </w:p>
    <w:p w14:paraId="3DDB00D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甲方授权指定采购员通过电话、邮件、微信、QQ 等方式与乙方确定订单信息进行</w:t>
      </w:r>
      <w:r>
        <w:rPr>
          <w:rFonts w:hint="eastAsia" w:ascii="仿宋_GB2312" w:hAnsi="仿宋_GB2312" w:eastAsia="仿宋_GB2312" w:cs="仿宋_GB2312"/>
          <w:sz w:val="28"/>
          <w:szCs w:val="28"/>
          <w:lang w:val="en-US" w:eastAsia="zh-CN"/>
        </w:rPr>
        <w:t>货品</w:t>
      </w:r>
      <w:r>
        <w:rPr>
          <w:rFonts w:hint="eastAsia" w:ascii="仿宋_GB2312" w:hAnsi="仿宋_GB2312" w:eastAsia="仿宋_GB2312" w:cs="仿宋_GB2312"/>
          <w:sz w:val="28"/>
          <w:szCs w:val="28"/>
          <w:lang w:eastAsia="zh-CN"/>
        </w:rPr>
        <w:t>交易</w:t>
      </w:r>
    </w:p>
    <w:p w14:paraId="71E542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每笔</w:t>
      </w:r>
      <w:r>
        <w:rPr>
          <w:rFonts w:hint="eastAsia" w:ascii="仿宋_GB2312" w:hAnsi="仿宋_GB2312" w:eastAsia="仿宋_GB2312" w:cs="仿宋_GB2312"/>
          <w:sz w:val="28"/>
          <w:szCs w:val="28"/>
          <w:lang w:val="en-US" w:eastAsia="zh-CN"/>
        </w:rPr>
        <w:t>订单</w:t>
      </w:r>
      <w:r>
        <w:rPr>
          <w:rFonts w:hint="eastAsia" w:ascii="仿宋_GB2312" w:hAnsi="仿宋_GB2312" w:eastAsia="仿宋_GB2312" w:cs="仿宋_GB2312"/>
          <w:sz w:val="28"/>
          <w:szCs w:val="28"/>
        </w:rPr>
        <w:t>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60 </w:t>
      </w:r>
      <w:r>
        <w:rPr>
          <w:rFonts w:hint="eastAsia" w:ascii="仿宋_GB2312" w:hAnsi="仿宋_GB2312" w:eastAsia="仿宋_GB2312" w:cs="仿宋_GB2312"/>
          <w:sz w:val="28"/>
          <w:szCs w:val="28"/>
        </w:rPr>
        <w:t>个工作日内予以支付。</w:t>
      </w:r>
    </w:p>
    <w:p w14:paraId="36A6EEF1">
      <w:pPr>
        <w:adjustRightInd w:val="0"/>
        <w:snapToGrid w:val="0"/>
        <w:spacing w:line="56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阳光采购</w:t>
      </w:r>
      <w:r>
        <w:rPr>
          <w:rFonts w:hint="eastAsia" w:ascii="仿宋_GB2312" w:hAnsi="仿宋_GB2312" w:eastAsia="仿宋_GB2312" w:cs="仿宋_GB2312"/>
          <w:sz w:val="28"/>
          <w:szCs w:val="28"/>
          <w:u w:val="single"/>
          <w:lang w:val="en-US" w:eastAsia="zh-CN"/>
        </w:rPr>
        <w:t>平台订单</w:t>
      </w:r>
      <w:r>
        <w:rPr>
          <w:rFonts w:hint="eastAsia" w:ascii="仿宋_GB2312" w:hAnsi="仿宋_GB2312" w:eastAsia="仿宋_GB2312" w:cs="仿宋_GB2312"/>
          <w:sz w:val="28"/>
          <w:szCs w:val="28"/>
          <w:u w:val="single"/>
        </w:rPr>
        <w:t>支付方式</w:t>
      </w:r>
      <w:r>
        <w:rPr>
          <w:rFonts w:hint="eastAsia" w:ascii="仿宋_GB2312" w:hAnsi="仿宋_GB2312" w:eastAsia="仿宋_GB2312" w:cs="仿宋_GB2312"/>
          <w:sz w:val="28"/>
          <w:szCs w:val="28"/>
          <w:u w:val="single"/>
          <w:lang w:eastAsia="zh-CN"/>
        </w:rPr>
        <w:t>：</w:t>
      </w:r>
    </w:p>
    <w:p w14:paraId="255BE248">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1</w:t>
      </w:r>
      <w:r>
        <w:rPr>
          <w:rFonts w:hint="eastAsia" w:ascii="仿宋_GB2312" w:hAnsi="仿宋_GB2312" w:eastAsia="仿宋_GB2312" w:cs="仿宋_GB2312"/>
          <w:sz w:val="28"/>
          <w:szCs w:val="28"/>
          <w:u w:val="single"/>
        </w:rPr>
        <w:t>)交易价格:按深圳阳光平台订单的交易价格执行，该价格包含成本、运输、包装、伴随服务、税费及其他一切附加费用。</w:t>
      </w:r>
    </w:p>
    <w:p w14:paraId="039D59BB">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2</w:t>
      </w:r>
      <w:r>
        <w:rPr>
          <w:rFonts w:hint="eastAsia" w:ascii="仿宋_GB2312" w:hAnsi="仿宋_GB2312" w:eastAsia="仿宋_GB2312" w:cs="仿宋_GB2312"/>
          <w:sz w:val="28"/>
          <w:szCs w:val="28"/>
          <w:u w:val="single"/>
        </w:rPr>
        <w:t>)本合同履行期间，因政策性调价、限价等原因致医用耗材的价格需要调整的，甲乙双方按照相关政策规定执行或者自行协商确定。</w:t>
      </w:r>
    </w:p>
    <w:p w14:paraId="24EA1B84">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3</w:t>
      </w:r>
      <w:r>
        <w:rPr>
          <w:rFonts w:hint="eastAsia" w:ascii="仿宋_GB2312" w:hAnsi="仿宋_GB2312" w:eastAsia="仿宋_GB2312" w:cs="仿宋_GB2312"/>
          <w:sz w:val="28"/>
          <w:szCs w:val="28"/>
          <w:u w:val="single"/>
        </w:rPr>
        <w:t>)价款支付:甲方应按国家、省、市规定的医用耗材货款结算时限通过深圳阳光平台集中结算监管账户及时支付货款。</w:t>
      </w:r>
    </w:p>
    <w:p w14:paraId="4FCA988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4</w:t>
      </w:r>
      <w:r>
        <w:rPr>
          <w:rFonts w:hint="eastAsia" w:ascii="仿宋_GB2312" w:hAnsi="仿宋_GB2312" w:eastAsia="仿宋_GB2312" w:cs="仿宋_GB2312"/>
          <w:sz w:val="28"/>
          <w:szCs w:val="28"/>
          <w:u w:val="single"/>
        </w:rPr>
        <w:t>)其他与交易价款结算有关的事项，按国家、省、市和深圳阳光平台有关规则执行。</w:t>
      </w:r>
    </w:p>
    <w:p w14:paraId="6BC09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.乙方指定的收款账户：</w:t>
      </w:r>
    </w:p>
    <w:p w14:paraId="6903B97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097E28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308E092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2131796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614CF4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0D253C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425F60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7EC7719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7DD7B75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w:t>
      </w:r>
      <w:r>
        <w:rPr>
          <w:rFonts w:hint="eastAsia" w:ascii="仿宋_GB2312" w:hAnsi="仿宋_GB2312" w:eastAsia="仿宋_GB2312" w:cs="仿宋_GB2312"/>
          <w:sz w:val="28"/>
          <w:szCs w:val="28"/>
          <w:lang w:val="en-US" w:eastAsia="zh-CN"/>
        </w:rPr>
        <w:t>公开</w:t>
      </w:r>
      <w:r>
        <w:rPr>
          <w:rFonts w:hint="eastAsia" w:ascii="仿宋_GB2312" w:hAnsi="仿宋_GB2312" w:eastAsia="仿宋_GB2312" w:cs="仿宋_GB2312"/>
          <w:sz w:val="28"/>
          <w:szCs w:val="28"/>
        </w:rPr>
        <w:t>招标</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包括采购公告、采购需求、供应商须知等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、答疑及补充通知；</w:t>
      </w:r>
    </w:p>
    <w:p w14:paraId="0D3FCC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716E52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2363C78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6E1483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0C24A7A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61A78A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79FF6C2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C268CB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573E3D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12EB5F7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472F579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5A2D18E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35A79E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1C34358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F51823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825108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4053BE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3D2914D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3ADFA8F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bCs/>
          <w:sz w:val="28"/>
          <w:szCs w:val="28"/>
          <w:lang w:val="en-US" w:eastAsia="zh-CN"/>
        </w:rPr>
        <w:t>刘俊杰</w:t>
      </w:r>
    </w:p>
    <w:p w14:paraId="65424FD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lang w:val="en-US" w:eastAsia="zh-CN"/>
        </w:rPr>
        <w:t>15816883526</w:t>
      </w:r>
    </w:p>
    <w:p w14:paraId="6AA5A97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0E14DB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320C61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sz w:val="28"/>
          <w:szCs w:val="28"/>
          <w:u w:val="single"/>
          <w:lang w:val="en-US" w:eastAsia="zh-CN"/>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lang w:val="en-US" w:eastAsia="zh-CN"/>
        </w:rPr>
        <w:t>深圳市福田区风湿病专科医院</w:t>
      </w:r>
    </w:p>
    <w:p w14:paraId="79EDDF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3883090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E527F1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A4B1EC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30F992D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2FBA472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743B56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29F971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00C67ED">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4CED57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4424F8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76A6BA22">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44EAFA7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39FCE25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325B35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1059963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50EF622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970C8C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31A8EE3B">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协议有效期内，若中标目录标的物价格高于深圳医用耗材阳光交易和监管平台“三色九段线历史交易价格”同期最低价格时，中标供应商应在价格差异产生后24小时内，主动将价格通知采购人，并配合该平台议价，调整至该平台的最低价格，且保证货源供应充足、及时。若中标供应商未履行上述价格通知义务、议价响应义务、货源保障义务及供货及时义务等，采购人有权单方解除本协议，且中标供应商须承担由此给采购人造成的全部直接经济损失（包括但不限于紧急采购差价、运营损失等）。</w:t>
      </w:r>
    </w:p>
    <w:p w14:paraId="0260FCE3">
      <w:pPr>
        <w:pStyle w:val="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协议有效期内，若采购人收到因中标供应商责任（包括但不限于产品质量不达标、规格不符、未履行上述条款的价格通知义务、议价响应义务、货源保障义务及供货及时义务等）引发的投诉或官方通报，且经采购人、医保局、卫生健康行政部门、药品监督管理部门等任一有权主体核实为有效投诉或通报，即视为供应商严重违约。采购人有权单方解除采购协议，且中标供应商须在5个工作日内，赔偿采购人及受影响第三方（如患者、合作医疗机构等）因该违约行为产生的全部损失（包括但不限于赔偿款、鉴定费、律师费及被相关部门处罚产生的罚款等费用），采购商并有权在未支付费用中予以抵扣。</w:t>
      </w:r>
    </w:p>
    <w:p w14:paraId="73D79AD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D64FE1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05D1E8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3E3A38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011803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3753E9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05DA353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09C16D18">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13EAFD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3A99922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3B60643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1709783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08CF240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5A04E0E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1932A74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7CAF8F4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4D9C25C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5615EDA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29451D3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5E1F831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015793D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6727BD2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5850CD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525FC66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2F2636D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943339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7A09C76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36F6875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0866C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384EAC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2701A8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3F9F33C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6BE890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446891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0CDC8E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316E5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5154F58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262BA5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7851D6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1FA664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1DF7507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甲方收件地址：</w:t>
      </w:r>
      <w:r>
        <w:rPr>
          <w:rFonts w:hint="eastAsia" w:ascii="仿宋_GB2312" w:hAnsi="仿宋_GB2312" w:eastAsia="仿宋_GB2312" w:cs="仿宋_GB2312"/>
          <w:bCs/>
          <w:sz w:val="28"/>
          <w:szCs w:val="28"/>
          <w:lang w:val="en-US" w:eastAsia="zh-CN"/>
        </w:rPr>
        <w:t>深圳市福田区风湿病专科医院</w:t>
      </w:r>
    </w:p>
    <w:p w14:paraId="313F1F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r>
        <w:rPr>
          <w:rFonts w:hint="eastAsia" w:ascii="仿宋_GB2312" w:hAnsi="仿宋_GB2312" w:eastAsia="仿宋_GB2312" w:cs="仿宋_GB2312"/>
          <w:bCs/>
          <w:sz w:val="28"/>
          <w:szCs w:val="28"/>
          <w:lang w:val="en-US" w:eastAsia="zh-CN"/>
        </w:rPr>
        <w:t>刘俊杰，</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lang w:val="en-US" w:eastAsia="zh-CN"/>
        </w:rPr>
        <w:t>15816883526</w:t>
      </w:r>
    </w:p>
    <w:p w14:paraId="3A25DF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67577E9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22205B2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E2A86F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215372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DFDDDA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274B145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45736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206F31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2B732F2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1025F42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18</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3ABC2D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32D06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595AA128">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19D976D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7C92492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C4D19A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189DFEE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3C847F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0C2DDA2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2DAE88C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28A239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1A9CEE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584133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1EE553">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06A4C54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0"/>
        <w:gridCol w:w="4735"/>
      </w:tblGrid>
      <w:tr w14:paraId="2386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0567833A">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甲方：深圳市福田区风湿病专科医院</w:t>
            </w:r>
          </w:p>
          <w:p w14:paraId="77F70235">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法定代表人：陈文如</w:t>
            </w:r>
          </w:p>
          <w:p w14:paraId="604154C6">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14:paraId="0A3F61B3">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方正仿宋_GB2312" w:hAnsi="方正仿宋_GB2312" w:eastAsia="方正仿宋_GB2312" w:cs="方正仿宋_GB2312"/>
                <w:sz w:val="28"/>
                <w:szCs w:val="28"/>
                <w:lang w:val="en-US" w:eastAsia="zh-CN"/>
              </w:rPr>
              <w:t>0755-83500282</w:t>
            </w:r>
          </w:p>
          <w:p w14:paraId="14074C79">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lang w:val="en-US" w:eastAsia="zh-Hans"/>
              </w:rPr>
              <w:t>中国银行股份有限</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lang w:val="en-US" w:eastAsia="zh-Hans"/>
              </w:rPr>
              <w:t>深圳证券交易所支行</w:t>
            </w:r>
          </w:p>
          <w:p w14:paraId="30B1AE2B">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w:t>
            </w:r>
            <w:r>
              <w:rPr>
                <w:rFonts w:hint="eastAsia" w:ascii="仿宋_GB2312" w:hAnsi="仿宋_GB2312" w:eastAsia="仿宋_GB2312" w:cs="仿宋_GB2312"/>
                <w:sz w:val="28"/>
                <w:szCs w:val="28"/>
                <w:lang w:eastAsia="zh-Hans"/>
              </w:rPr>
              <w:t>773169762462</w:t>
            </w:r>
          </w:p>
        </w:tc>
        <w:tc>
          <w:tcPr>
            <w:tcW w:w="4786" w:type="dxa"/>
          </w:tcPr>
          <w:p w14:paraId="35480512">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乙方：</w:t>
            </w:r>
          </w:p>
          <w:p w14:paraId="4180539D">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56638AE">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14:paraId="7B82BF57">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p w14:paraId="449E61C3">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开户银行:</w:t>
            </w:r>
          </w:p>
          <w:p w14:paraId="765AE5DB">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帐号：</w:t>
            </w:r>
          </w:p>
          <w:p w14:paraId="15E60A8B">
            <w:pPr>
              <w:pStyle w:val="2"/>
              <w:rPr>
                <w:rFonts w:hint="eastAsia" w:ascii="仿宋_GB2312" w:hAnsi="仿宋_GB2312" w:eastAsia="仿宋_GB2312" w:cs="仿宋_GB2312"/>
                <w:sz w:val="28"/>
                <w:szCs w:val="28"/>
              </w:rPr>
            </w:pPr>
          </w:p>
        </w:tc>
      </w:tr>
    </w:tbl>
    <w:p w14:paraId="0C08EF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5FCBBC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0398BB1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10DA5EA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21A1AF7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E7CF1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6B7E19E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1BBD991">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7EE51B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C06ED3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E4D79B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128792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CBD1BA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30022F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C1E5A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BD6064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2F4219B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17824_WPSOffice_Level1"/>
      <w:bookmarkStart w:id="40" w:name="_Toc29740_WPSOffice_Level1"/>
      <w:r>
        <w:rPr>
          <w:rFonts w:hint="eastAsia" w:ascii="仿宋_GB2312" w:hAnsi="仿宋_GB2312" w:eastAsia="仿宋_GB2312" w:cs="仿宋_GB2312"/>
          <w:sz w:val="28"/>
          <w:szCs w:val="28"/>
        </w:rPr>
        <w:t>附件一：</w:t>
      </w:r>
    </w:p>
    <w:p w14:paraId="4A29B2E5">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14E470B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gridCol w:w="830"/>
      </w:tblGrid>
      <w:tr w14:paraId="4AAE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2AB54F15">
            <w:pPr>
              <w:widowControl/>
              <w:jc w:val="left"/>
              <w:rPr>
                <w:rFonts w:ascii="仿宋_GB2312" w:hAnsi="仿宋_GB2312" w:eastAsia="仿宋_GB2312" w:cs="仿宋_GB2312"/>
                <w:kern w:val="0"/>
                <w:sz w:val="28"/>
                <w:szCs w:val="28"/>
              </w:rPr>
            </w:pPr>
            <w:r>
              <w:rPr>
                <w:rFonts w:hint="eastAsia" w:ascii="宋体" w:hAnsi="宋体" w:cs="宋体"/>
                <w:b/>
                <w:bCs/>
                <w:color w:val="000000"/>
                <w:kern w:val="0"/>
                <w:szCs w:val="21"/>
              </w:rPr>
              <w:t>序号</w:t>
            </w:r>
          </w:p>
        </w:tc>
        <w:tc>
          <w:tcPr>
            <w:tcW w:w="1070" w:type="dxa"/>
            <w:vAlign w:val="center"/>
          </w:tcPr>
          <w:p w14:paraId="7118F11B">
            <w:pPr>
              <w:widowControl/>
              <w:jc w:val="left"/>
              <w:rPr>
                <w:rFonts w:ascii="仿宋_GB2312" w:hAnsi="仿宋_GB2312" w:eastAsia="仿宋_GB2312" w:cs="仿宋_GB2312"/>
                <w:kern w:val="0"/>
                <w:sz w:val="28"/>
                <w:szCs w:val="28"/>
              </w:rPr>
            </w:pPr>
            <w:r>
              <w:rPr>
                <w:rFonts w:hint="eastAsia" w:ascii="宋体" w:hAnsi="宋体" w:cs="宋体"/>
                <w:b/>
                <w:bCs/>
                <w:kern w:val="0"/>
                <w:szCs w:val="21"/>
              </w:rPr>
              <w:t>产品名称</w:t>
            </w:r>
          </w:p>
        </w:tc>
        <w:tc>
          <w:tcPr>
            <w:tcW w:w="1070" w:type="dxa"/>
            <w:vAlign w:val="center"/>
          </w:tcPr>
          <w:p w14:paraId="729DE169">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注册证名称</w:t>
            </w:r>
          </w:p>
        </w:tc>
        <w:tc>
          <w:tcPr>
            <w:tcW w:w="1070" w:type="dxa"/>
            <w:vAlign w:val="center"/>
          </w:tcPr>
          <w:p w14:paraId="3498879D">
            <w:pPr>
              <w:widowControl/>
              <w:jc w:val="left"/>
              <w:rPr>
                <w:rFonts w:ascii="仿宋_GB2312" w:hAnsi="仿宋_GB2312" w:eastAsia="仿宋_GB2312" w:cs="仿宋_GB2312"/>
                <w:kern w:val="0"/>
                <w:sz w:val="28"/>
                <w:szCs w:val="28"/>
              </w:rPr>
            </w:pPr>
            <w:r>
              <w:rPr>
                <w:rFonts w:hint="eastAsia" w:ascii="宋体" w:hAnsi="宋体" w:cs="宋体"/>
                <w:b/>
                <w:bCs/>
                <w:kern w:val="0"/>
                <w:szCs w:val="21"/>
              </w:rPr>
              <w:t>型号、规格</w:t>
            </w:r>
          </w:p>
        </w:tc>
        <w:tc>
          <w:tcPr>
            <w:tcW w:w="1029" w:type="dxa"/>
            <w:vAlign w:val="center"/>
          </w:tcPr>
          <w:p w14:paraId="71E65481">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注册人名称（生产厂家）</w:t>
            </w:r>
          </w:p>
        </w:tc>
        <w:tc>
          <w:tcPr>
            <w:tcW w:w="928" w:type="dxa"/>
            <w:vAlign w:val="center"/>
          </w:tcPr>
          <w:p w14:paraId="2E1EBE9E">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注册证号备案证号</w:t>
            </w:r>
          </w:p>
        </w:tc>
        <w:tc>
          <w:tcPr>
            <w:tcW w:w="1455" w:type="dxa"/>
            <w:vAlign w:val="center"/>
          </w:tcPr>
          <w:p w14:paraId="1E7A91CF">
            <w:pPr>
              <w:widowControl/>
              <w:jc w:val="left"/>
              <w:rPr>
                <w:rFonts w:ascii="仿宋_GB2312" w:hAnsi="仿宋_GB2312" w:eastAsia="仿宋_GB2312" w:cs="仿宋_GB2312"/>
                <w:kern w:val="0"/>
                <w:sz w:val="28"/>
                <w:szCs w:val="28"/>
              </w:rPr>
            </w:pPr>
            <w:r>
              <w:rPr>
                <w:rFonts w:hint="eastAsia" w:ascii="宋体" w:hAnsi="宋体" w:cs="宋体"/>
                <w:b/>
                <w:bCs/>
                <w:kern w:val="0"/>
                <w:szCs w:val="21"/>
              </w:rPr>
              <w:t>深圳阳光平台产品代码</w:t>
            </w:r>
          </w:p>
        </w:tc>
        <w:tc>
          <w:tcPr>
            <w:tcW w:w="830" w:type="dxa"/>
            <w:vAlign w:val="center"/>
          </w:tcPr>
          <w:p w14:paraId="18A0AAFB">
            <w:pPr>
              <w:widowControl/>
              <w:jc w:val="left"/>
              <w:rPr>
                <w:rFonts w:ascii="仿宋_GB2312" w:hAnsi="仿宋_GB2312" w:eastAsia="仿宋_GB2312" w:cs="仿宋_GB2312"/>
                <w:kern w:val="0"/>
                <w:sz w:val="28"/>
                <w:szCs w:val="28"/>
              </w:rPr>
            </w:pPr>
            <w:r>
              <w:rPr>
                <w:rFonts w:hint="eastAsia" w:ascii="宋体" w:hAnsi="宋体" w:cs="宋体"/>
                <w:b/>
                <w:bCs/>
                <w:color w:val="000000"/>
                <w:kern w:val="0"/>
                <w:szCs w:val="21"/>
                <w:lang w:bidi="ar"/>
              </w:rPr>
              <w:t>投标报价(元)</w:t>
            </w:r>
          </w:p>
        </w:tc>
        <w:tc>
          <w:tcPr>
            <w:tcW w:w="830" w:type="dxa"/>
            <w:vAlign w:val="center"/>
          </w:tcPr>
          <w:p w14:paraId="6D12C0A1">
            <w:pPr>
              <w:widowControl/>
              <w:jc w:val="left"/>
              <w:rPr>
                <w:rFonts w:hint="eastAsia" w:ascii="宋体" w:hAnsi="宋体" w:eastAsia="宋体" w:cs="宋体"/>
                <w:b/>
                <w:bCs/>
                <w:color w:val="000000"/>
                <w:kern w:val="0"/>
                <w:szCs w:val="21"/>
                <w:lang w:val="en-US" w:eastAsia="zh-CN" w:bidi="ar"/>
              </w:rPr>
            </w:pPr>
            <w:r>
              <w:rPr>
                <w:rFonts w:hint="eastAsia" w:ascii="宋体" w:hAnsi="宋体" w:cs="宋体"/>
                <w:b/>
                <w:bCs/>
                <w:kern w:val="0"/>
                <w:szCs w:val="21"/>
              </w:rPr>
              <w:t>单</w:t>
            </w:r>
            <w:r>
              <w:rPr>
                <w:rFonts w:hint="eastAsia" w:ascii="宋体" w:hAnsi="宋体" w:cs="宋体"/>
                <w:b/>
                <w:bCs/>
                <w:kern w:val="0"/>
                <w:szCs w:val="21"/>
                <w:lang w:val="en-US" w:eastAsia="zh-CN"/>
              </w:rPr>
              <w:t>位</w:t>
            </w:r>
          </w:p>
        </w:tc>
      </w:tr>
      <w:tr w14:paraId="2C59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AC1666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E70E6A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341E11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7ACCE5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162175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8B4877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37DBDF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46DEF2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9D4DF2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0D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48A0FD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9F2B3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D25D31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D2E7A5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AB777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F7370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485DD9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F981E0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458680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33AC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351D0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3C28AC9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76C970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60A56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0000C3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0DDEEA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F611A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893D86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6FE392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0235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1FDB72E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B8A8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AFAF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E7F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43A8E78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385443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2D14BA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431F9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5713871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068D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B1C93E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32E705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038D14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7853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90144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5A7B406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5F69C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DB7365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39F167F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4EA9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47D0A2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98073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ACB0BA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373EB9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607D61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7AFC37B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26AF6C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23E19F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53B2BEF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5AC1E16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A1DCDA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6DA8F13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6C4867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6C579C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49BC9F4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9E88059">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D5AC87C">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6C9E12A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565ED53">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22D8676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C060C8B">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36ED10E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3120C1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1B399FE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5EFA8DC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7CA19D6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75C2477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3C4B46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2FC6370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2CD41D9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2891FEC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7C52FF1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4767572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27627BB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393D2D6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515A60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3DFBCE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15DB1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217B545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420C083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50AF545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0C72937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2FE937D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0DB34F8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922F93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0715B7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5C6B40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7EF29929">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3836B38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1B6BF37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104BB33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6535116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0228296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14DA6B2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7EE7AEC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24EA4E6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5965F41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5234ECA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2AD228B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41DCE3B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65134A5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2651281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7398C4B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51D97E88">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98CA2C7">
      <w:pPr>
        <w:rPr>
          <w:rFonts w:ascii="宋体" w:hAnsi="宋体" w:eastAsia="宋体" w:cs="宋体"/>
          <w:kern w:val="0"/>
          <w:sz w:val="24"/>
        </w:rPr>
      </w:pPr>
    </w:p>
    <w:p w14:paraId="666FE8DF">
      <w:pPr>
        <w:numPr>
          <w:ilvl w:val="255"/>
          <w:numId w:val="0"/>
        </w:numPr>
        <w:spacing w:line="540" w:lineRule="exact"/>
        <w:rPr>
          <w:rFonts w:hint="eastAsia" w:ascii="仿宋_GB2312" w:hAnsi="仿宋_GB2312" w:eastAsia="仿宋_GB2312" w:cs="仿宋_GB2312"/>
          <w:sz w:val="32"/>
          <w:szCs w:val="32"/>
        </w:rPr>
      </w:pPr>
    </w:p>
    <w:p w14:paraId="7978A3BD">
      <w:pPr>
        <w:numPr>
          <w:ilvl w:val="255"/>
          <w:numId w:val="0"/>
        </w:numPr>
        <w:spacing w:line="540" w:lineRule="exact"/>
        <w:rPr>
          <w:rFonts w:hint="eastAsia" w:ascii="仿宋_GB2312" w:hAnsi="仿宋_GB2312" w:eastAsia="仿宋_GB2312" w:cs="仿宋_GB2312"/>
          <w:sz w:val="32"/>
          <w:szCs w:val="32"/>
        </w:rPr>
      </w:pP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headerReference r:id="rId6" w:type="default"/>
          <w:footerReference r:id="rId7" w:type="default"/>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4"/>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2"/>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r>
        <w:rPr>
          <w:rFonts w:hint="eastAsia" w:ascii="黑体" w:hAnsi="黑体" w:eastAsia="黑体"/>
          <w:snapToGrid w:val="0"/>
          <w:kern w:val="0"/>
          <w:sz w:val="28"/>
          <w:szCs w:val="28"/>
        </w:rPr>
        <w:t>九、供应商基本情况表</w:t>
      </w: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3"/>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3"/>
        <w:rPr>
          <w:rFonts w:ascii="宋体" w:hAnsi="宋体" w:eastAsia="宋体" w:cs="宋体"/>
          <w:b/>
          <w:sz w:val="32"/>
          <w:szCs w:val="32"/>
        </w:rPr>
      </w:pPr>
    </w:p>
    <w:p w14:paraId="732A24B2">
      <w:pPr>
        <w:rPr>
          <w:rFonts w:ascii="宋体" w:hAnsi="宋体" w:eastAsia="宋体" w:cs="宋体"/>
          <w:b/>
          <w:sz w:val="32"/>
          <w:szCs w:val="32"/>
        </w:rPr>
      </w:pPr>
    </w:p>
    <w:p w14:paraId="4D136ECB">
      <w:pPr>
        <w:pStyle w:val="3"/>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bookmarkStart w:id="45" w:name="_GoBack"/>
      <w:bookmarkEnd w:id="45"/>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2"/>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4"/>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4"/>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w:t>
      </w:r>
      <w:r>
        <w:rPr>
          <w:rFonts w:hint="eastAsia" w:ascii="宋体" w:hAnsi="宋体"/>
          <w:bCs/>
          <w:sz w:val="24"/>
        </w:rPr>
        <w:t>深圳经济特区政府采购条例实施细则</w:t>
      </w:r>
      <w:r>
        <w:rPr>
          <w:rFonts w:ascii="宋体" w:hAnsi="宋体"/>
          <w:bCs/>
          <w:sz w:val="24"/>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4"/>
        <w:numPr>
          <w:ilvl w:val="255"/>
          <w:numId w:val="0"/>
        </w:numPr>
        <w:spacing w:line="240" w:lineRule="auto"/>
        <w:jc w:val="center"/>
        <w:rPr>
          <w:rFonts w:ascii="Times New Roman" w:hAnsi="Times New Roman" w:eastAsia="宋体" w:cs="Times New Roman"/>
        </w:rPr>
      </w:pPr>
    </w:p>
    <w:p w14:paraId="0403BB75">
      <w:pPr>
        <w:pStyle w:val="6"/>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4"/>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4"/>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4"/>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4"/>
        <w:numPr>
          <w:ilvl w:val="255"/>
          <w:numId w:val="0"/>
        </w:numPr>
        <w:spacing w:line="240" w:lineRule="auto"/>
        <w:jc w:val="left"/>
        <w:rPr>
          <w:rFonts w:ascii="宋体" w:hAnsi="宋体" w:eastAsia="宋体" w:cs="宋体"/>
          <w:b w:val="0"/>
          <w:bCs w:val="0"/>
          <w:sz w:val="24"/>
          <w:szCs w:val="24"/>
        </w:rPr>
      </w:pPr>
    </w:p>
    <w:p w14:paraId="7E8EF724">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4"/>
        <w:numPr>
          <w:ilvl w:val="255"/>
          <w:numId w:val="0"/>
        </w:numPr>
        <w:spacing w:line="240" w:lineRule="auto"/>
        <w:jc w:val="left"/>
        <w:rPr>
          <w:rFonts w:ascii="宋体" w:hAnsi="宋体" w:eastAsia="宋体" w:cs="宋体"/>
          <w:b w:val="0"/>
          <w:bCs w:val="0"/>
          <w:sz w:val="24"/>
          <w:szCs w:val="24"/>
        </w:rPr>
      </w:pPr>
    </w:p>
    <w:p w14:paraId="10CDE59C">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4"/>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4"/>
        <w:spacing w:line="240" w:lineRule="auto"/>
        <w:ind w:firstLine="3313" w:firstLineChars="1100"/>
        <w:rPr>
          <w:rFonts w:ascii="Times New Roman" w:hAnsi="Times New Roman" w:eastAsia="宋体"/>
          <w:sz w:val="30"/>
          <w:szCs w:val="30"/>
        </w:rPr>
      </w:pPr>
    </w:p>
    <w:p w14:paraId="4A3D2054">
      <w:pPr>
        <w:pStyle w:val="4"/>
        <w:spacing w:line="240" w:lineRule="auto"/>
        <w:ind w:firstLine="3313" w:firstLineChars="1100"/>
        <w:rPr>
          <w:rFonts w:ascii="Times New Roman" w:hAnsi="Times New Roman" w:eastAsia="宋体"/>
          <w:sz w:val="30"/>
          <w:szCs w:val="30"/>
        </w:rPr>
      </w:pPr>
    </w:p>
    <w:p w14:paraId="7CB031C4">
      <w:pPr>
        <w:pStyle w:val="4"/>
        <w:spacing w:line="240" w:lineRule="auto"/>
        <w:ind w:firstLine="3313" w:firstLineChars="1100"/>
        <w:rPr>
          <w:rFonts w:ascii="Times New Roman" w:hAnsi="Times New Roman" w:eastAsia="宋体"/>
          <w:sz w:val="30"/>
          <w:szCs w:val="30"/>
        </w:rPr>
      </w:pPr>
    </w:p>
    <w:p w14:paraId="6FFA5F7C">
      <w:pPr>
        <w:pStyle w:val="6"/>
      </w:pPr>
    </w:p>
    <w:p w14:paraId="71BAB3F5">
      <w:pPr>
        <w:pStyle w:val="6"/>
      </w:pPr>
    </w:p>
    <w:p w14:paraId="7F186EE3">
      <w:pPr>
        <w:pStyle w:val="4"/>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8"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4"/>
        <w:widowControl/>
        <w:spacing w:line="240" w:lineRule="auto"/>
        <w:rPr>
          <w:rFonts w:ascii="Times New Roman" w:hAnsi="Times New Roman" w:eastAsia="宋体" w:cs="Times New Roman"/>
          <w:b w:val="0"/>
          <w:bCs w:val="0"/>
          <w:sz w:val="21"/>
          <w:szCs w:val="24"/>
        </w:rPr>
      </w:pPr>
    </w:p>
    <w:p w14:paraId="487A255D">
      <w:pPr>
        <w:pStyle w:val="6"/>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4"/>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24</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7"/>
        <w:spacing w:before="120" w:after="120"/>
        <w:ind w:left="-1" w:leftChars="-1" w:hanging="1"/>
        <w:jc w:val="center"/>
        <w:rPr>
          <w:rFonts w:ascii="方正小标宋_GBK" w:eastAsia="方正小标宋_GBK" w:hAnsiTheme="minorEastAsia"/>
          <w:b w:val="0"/>
          <w:bCs w:val="0"/>
          <w:sz w:val="32"/>
          <w:szCs w:val="32"/>
        </w:rPr>
      </w:pPr>
      <w:bookmarkStart w:id="43" w:name="_Hlk126913563"/>
      <w:bookmarkStart w:id="44" w:name="_Hlk126044986"/>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2"/>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7"/>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7"/>
        <w:spacing w:before="120" w:after="120"/>
        <w:ind w:left="-1" w:leftChars="-1" w:hanging="1"/>
        <w:jc w:val="center"/>
        <w:rPr>
          <w:rFonts w:hint="eastAsia" w:ascii="方正小标宋_GBK" w:eastAsia="方正小标宋_GBK" w:hAnsiTheme="minorEastAsia"/>
          <w:b w:val="0"/>
          <w:bCs w:val="0"/>
          <w:sz w:val="32"/>
          <w:szCs w:val="32"/>
          <w:lang w:val="zh-CN"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p w14:paraId="4C886141">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0317248B">
      <w:pPr>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br w:type="page"/>
      </w:r>
    </w:p>
    <w:p w14:paraId="4FDAB59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ind w:firstLine="720" w:firstLineChars="200"/>
        <w:jc w:val="left"/>
        <w:textAlignment w:val="auto"/>
        <w:rPr>
          <w:rFonts w:hint="default"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九、供应商基本情况表</w:t>
      </w:r>
    </w:p>
    <w:p w14:paraId="5F0B1752">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供应商基本情况表</w:t>
      </w:r>
    </w:p>
    <w:p w14:paraId="0ED7DE0B">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30"/>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FFD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03DC1811">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6266C89C">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420C957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43A18D65">
            <w:pPr>
              <w:jc w:val="center"/>
              <w:rPr>
                <w:rFonts w:hint="eastAsia" w:ascii="仿宋_GB2312" w:hAnsi="仿宋_GB2312" w:eastAsia="仿宋_GB2312" w:cs="仿宋_GB2312"/>
                <w:sz w:val="24"/>
                <w:szCs w:val="24"/>
                <w:highlight w:val="none"/>
                <w:vertAlign w:val="baseline"/>
                <w:lang w:val="en-US" w:eastAsia="zh-CN"/>
              </w:rPr>
            </w:pPr>
          </w:p>
        </w:tc>
      </w:tr>
      <w:tr w14:paraId="4D71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6010A85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25706C1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C9664A2">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3C51845F">
            <w:pPr>
              <w:jc w:val="center"/>
              <w:rPr>
                <w:rFonts w:hint="eastAsia" w:ascii="仿宋_GB2312" w:hAnsi="仿宋_GB2312" w:eastAsia="仿宋_GB2312" w:cs="仿宋_GB2312"/>
                <w:sz w:val="24"/>
                <w:szCs w:val="24"/>
                <w:highlight w:val="none"/>
                <w:vertAlign w:val="baseline"/>
                <w:lang w:val="en-US" w:eastAsia="zh-CN"/>
              </w:rPr>
            </w:pPr>
          </w:p>
        </w:tc>
      </w:tr>
      <w:tr w14:paraId="09F9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1" w:type="dxa"/>
            <w:gridSpan w:val="8"/>
            <w:noWrap w:val="0"/>
            <w:vAlign w:val="center"/>
          </w:tcPr>
          <w:p w14:paraId="4984DBCE">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7DDD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10CCF7A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5C418E7F">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7BF95C1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666F0ACF">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466076A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415477F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3ECA0223">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682C253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34D6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1C3482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56D0ECF">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8E7E23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E77F80">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B194B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286CDB7">
            <w:pPr>
              <w:jc w:val="center"/>
              <w:rPr>
                <w:rFonts w:hint="eastAsia" w:ascii="仿宋_GB2312" w:hAnsi="仿宋_GB2312" w:eastAsia="仿宋_GB2312" w:cs="仿宋_GB2312"/>
                <w:sz w:val="24"/>
                <w:szCs w:val="24"/>
                <w:highlight w:val="none"/>
                <w:vertAlign w:val="baseline"/>
                <w:lang w:val="en-US" w:eastAsia="zh-CN"/>
              </w:rPr>
            </w:pPr>
          </w:p>
        </w:tc>
      </w:tr>
      <w:tr w14:paraId="2CA4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EB547F7">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5A9AEA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6A5E84E">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980956E">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5C7324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66157A">
            <w:pPr>
              <w:jc w:val="center"/>
              <w:rPr>
                <w:rFonts w:hint="eastAsia" w:ascii="仿宋_GB2312" w:hAnsi="仿宋_GB2312" w:eastAsia="仿宋_GB2312" w:cs="仿宋_GB2312"/>
                <w:sz w:val="24"/>
                <w:szCs w:val="24"/>
                <w:highlight w:val="none"/>
                <w:vertAlign w:val="baseline"/>
                <w:lang w:val="en-US" w:eastAsia="zh-CN"/>
              </w:rPr>
            </w:pPr>
          </w:p>
        </w:tc>
      </w:tr>
      <w:tr w14:paraId="4D9C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7439AEC2">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49724F9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3163E23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552C32AF">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061C0743">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7CB53821">
            <w:pPr>
              <w:jc w:val="center"/>
              <w:rPr>
                <w:rFonts w:hint="eastAsia" w:ascii="仿宋_GB2312" w:hAnsi="仿宋_GB2312" w:eastAsia="仿宋_GB2312" w:cs="仿宋_GB2312"/>
                <w:sz w:val="24"/>
                <w:szCs w:val="24"/>
                <w:highlight w:val="none"/>
                <w:vertAlign w:val="baseline"/>
                <w:lang w:val="en-US" w:eastAsia="zh-CN"/>
              </w:rPr>
            </w:pPr>
          </w:p>
        </w:tc>
      </w:tr>
      <w:tr w14:paraId="3B86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noWrap w:val="0"/>
            <w:vAlign w:val="center"/>
          </w:tcPr>
          <w:p w14:paraId="65A0F0DE">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5ADC1391">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67388E3E">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531F804">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7C807BC4">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49BE8DFB">
            <w:pPr>
              <w:jc w:val="center"/>
              <w:rPr>
                <w:rFonts w:hint="eastAsia" w:ascii="仿宋_GB2312" w:hAnsi="仿宋_GB2312" w:eastAsia="仿宋_GB2312" w:cs="仿宋_GB2312"/>
                <w:sz w:val="24"/>
                <w:szCs w:val="24"/>
                <w:highlight w:val="none"/>
                <w:vertAlign w:val="baseline"/>
                <w:lang w:val="en-US" w:eastAsia="zh-CN"/>
              </w:rPr>
            </w:pPr>
          </w:p>
        </w:tc>
      </w:tr>
      <w:tr w14:paraId="1722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5CE2D19A">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454C5D5D">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6FA7E331">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2405C3FA">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41934CF0">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44F7228B">
            <w:pPr>
              <w:jc w:val="center"/>
              <w:rPr>
                <w:rFonts w:hint="eastAsia" w:ascii="仿宋_GB2312" w:hAnsi="仿宋_GB2312" w:eastAsia="仿宋_GB2312" w:cs="仿宋_GB2312"/>
                <w:sz w:val="24"/>
                <w:szCs w:val="24"/>
                <w:highlight w:val="none"/>
                <w:vertAlign w:val="baseline"/>
                <w:lang w:val="en-US" w:eastAsia="zh-CN"/>
              </w:rPr>
            </w:pPr>
          </w:p>
        </w:tc>
      </w:tr>
      <w:tr w14:paraId="24C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27FFAA88">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7ED8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5801A2D2">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27AF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5F4C5778">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1CCEF61E">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2EE50990">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53D3185">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4512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53FE60D">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CD852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3AA2726">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01AA18F">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18C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C216238">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F33D9E3">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9ABEDBE">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DEC0901">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6E11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0AC0E56A">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1CEF2A31">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7CDC8A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3BBB153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58B058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Calibri" w:hAnsi="Calibri" w:eastAsia="宋体" w:cs="Times New Roman"/>
          <w:color w:val="auto"/>
          <w:sz w:val="21"/>
          <w:highlight w:val="none"/>
        </w:rPr>
      </w:pPr>
      <w:r>
        <w:rPr>
          <w:rFonts w:hint="eastAsia" w:ascii="仿宋_GB2312" w:hAnsi="Calibri" w:eastAsia="仿宋_GB2312" w:cs="Times New Roman"/>
          <w:b/>
          <w:bCs w:val="0"/>
          <w:color w:val="auto"/>
          <w:sz w:val="28"/>
          <w:szCs w:val="28"/>
          <w:highlight w:val="none"/>
        </w:rPr>
        <w:t>备注：</w:t>
      </w:r>
      <w:r>
        <w:rPr>
          <w:rFonts w:hint="eastAsia" w:ascii="仿宋_GB2312" w:hAnsi="仿宋_GB2312" w:eastAsia="仿宋_GB2312" w:cs="仿宋_GB2312"/>
          <w:b/>
          <w:bCs/>
          <w:color w:val="auto"/>
          <w:kern w:val="2"/>
          <w:sz w:val="28"/>
          <w:szCs w:val="28"/>
          <w:highlight w:val="none"/>
          <w:u w:val="none"/>
          <w:lang w:val="en-US" w:eastAsia="zh-CN" w:bidi="ar-SA"/>
        </w:rPr>
        <w:t>该模板根据《福田区自行采购管理办法》第二十条设置，适用于自行采购项目，供采购人在编制采购文件环节使用。</w:t>
      </w:r>
    </w:p>
    <w:p w14:paraId="7349B00A">
      <w:pPr>
        <w:rPr>
          <w:rFonts w:hint="eastAsia"/>
          <w:lang w:val="en-US" w:eastAsia="zh-CN"/>
        </w:rPr>
      </w:pPr>
    </w:p>
    <w:sectPr>
      <w:footerReference r:id="rId9"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185E">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1616">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906DF0"/>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26525"/>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731C38"/>
    <w:rsid w:val="3A736BBC"/>
    <w:rsid w:val="3A9D4944"/>
    <w:rsid w:val="3B1D4650"/>
    <w:rsid w:val="3B83690E"/>
    <w:rsid w:val="3BD72EE0"/>
    <w:rsid w:val="3C8B3CCA"/>
    <w:rsid w:val="3CC93DAC"/>
    <w:rsid w:val="3D0F66A9"/>
    <w:rsid w:val="3D5460D2"/>
    <w:rsid w:val="3E0C5A95"/>
    <w:rsid w:val="3E210442"/>
    <w:rsid w:val="3EC825F8"/>
    <w:rsid w:val="3FD17C46"/>
    <w:rsid w:val="3FED5CCD"/>
    <w:rsid w:val="400D4BB3"/>
    <w:rsid w:val="40C640EB"/>
    <w:rsid w:val="416D6A0E"/>
    <w:rsid w:val="417D1DC2"/>
    <w:rsid w:val="41A76EB0"/>
    <w:rsid w:val="41BE244C"/>
    <w:rsid w:val="4249440B"/>
    <w:rsid w:val="42850069"/>
    <w:rsid w:val="43DE6DD5"/>
    <w:rsid w:val="44451A31"/>
    <w:rsid w:val="448B49AC"/>
    <w:rsid w:val="45010FCD"/>
    <w:rsid w:val="45310CB1"/>
    <w:rsid w:val="457958EE"/>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424384"/>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465FB6"/>
    <w:rsid w:val="707B75D6"/>
    <w:rsid w:val="710D3D1B"/>
    <w:rsid w:val="71463740"/>
    <w:rsid w:val="71F47640"/>
    <w:rsid w:val="72EB1BDA"/>
    <w:rsid w:val="73B56776"/>
    <w:rsid w:val="74B925FE"/>
    <w:rsid w:val="74FF4332"/>
    <w:rsid w:val="7542758E"/>
    <w:rsid w:val="75886FA4"/>
    <w:rsid w:val="75AD3D2D"/>
    <w:rsid w:val="76373F9F"/>
    <w:rsid w:val="76C75323"/>
    <w:rsid w:val="776C049B"/>
    <w:rsid w:val="77B32C92"/>
    <w:rsid w:val="77CE4490"/>
    <w:rsid w:val="782501FF"/>
    <w:rsid w:val="78306324"/>
    <w:rsid w:val="784D29BC"/>
    <w:rsid w:val="78EA6370"/>
    <w:rsid w:val="79845204"/>
    <w:rsid w:val="79940985"/>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3">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5"/>
    <w:next w:val="6"/>
    <w:link w:val="53"/>
    <w:autoRedefine/>
    <w:unhideWhenUsed/>
    <w:qFormat/>
    <w:locked/>
    <w:uiPriority w:val="0"/>
    <w:pPr>
      <w:outlineLvl w:val="1"/>
    </w:pPr>
    <w:rPr>
      <w:rFonts w:asciiTheme="majorHAnsi" w:hAnsiTheme="majorHAnsi" w:eastAsiaTheme="majorEastAsia" w:cstheme="majorBidi"/>
    </w:rPr>
  </w:style>
  <w:style w:type="paragraph" w:styleId="5">
    <w:name w:val="heading 3"/>
    <w:basedOn w:val="6"/>
    <w:next w:val="1"/>
    <w:link w:val="54"/>
    <w:autoRedefine/>
    <w:qFormat/>
    <w:locked/>
    <w:uiPriority w:val="0"/>
    <w:pPr>
      <w:spacing w:before="260" w:after="260" w:line="416" w:lineRule="auto"/>
      <w:outlineLvl w:val="2"/>
    </w:pPr>
    <w:rPr>
      <w:rFonts w:eastAsia="宋体"/>
      <w:sz w:val="32"/>
      <w:szCs w:val="32"/>
    </w:rPr>
  </w:style>
  <w:style w:type="paragraph" w:styleId="6">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3"/>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2"/>
    <w:autoRedefine/>
    <w:qFormat/>
    <w:uiPriority w:val="0"/>
    <w:rPr>
      <w:rFonts w:ascii="Times New Roman" w:hAnsi="Times New Roman" w:eastAsia="宋体"/>
      <w:kern w:val="2"/>
      <w:sz w:val="24"/>
    </w:rPr>
  </w:style>
  <w:style w:type="character" w:customStyle="1" w:styleId="53">
    <w:name w:val="标题 2 Char"/>
    <w:basedOn w:val="31"/>
    <w:link w:val="4"/>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5"/>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6"/>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3"/>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tif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1245</Words>
  <Characters>1272</Characters>
  <Lines>220</Lines>
  <Paragraphs>61</Paragraphs>
  <TotalTime>5</TotalTime>
  <ScaleCrop>false</ScaleCrop>
  <LinksUpToDate>false</LinksUpToDate>
  <CharactersWithSpaces>1283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2026-04-27T08:57:46Z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2BCB613FE65A4654A1BE1BA67293750E_13</vt:lpwstr>
  </property>
  <property fmtid="{D5CDD505-2E9C-101B-9397-08002B2CF9AE}" pid="4" name="KSOTemplateDocerSaveRecord">
    <vt:lpwstr>eyJoZGlkIjoiOWYyYmE1NDE0NTQ0MzkyOGNmMDQ5NTVhOTNiODk0NWMiLCJ1c2VySWQiOiIzNzAxMzI1MjgifQ==</vt:lpwstr>
  </property>
</Properties>
</file>