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1D7B696">
      <w:pPr>
        <w:spacing w:line="480" w:lineRule="auto"/>
        <w:rPr>
          <w:rFonts w:hint="default" w:ascii="Times New Roman" w:hAnsi="Times New Roman" w:eastAsia="华文中宋" w:cs="Times New Roman"/>
          <w:b/>
          <w:sz w:val="72"/>
          <w:highlight w:val="none"/>
        </w:rPr>
      </w:pPr>
    </w:p>
    <w:p w14:paraId="60880870">
      <w:pPr>
        <w:spacing w:line="480" w:lineRule="auto"/>
        <w:rPr>
          <w:rFonts w:hint="default" w:ascii="Times New Roman" w:hAnsi="Times New Roman" w:eastAsia="华文中宋" w:cs="Times New Roman"/>
          <w:b/>
          <w:sz w:val="72"/>
          <w:highlight w:val="none"/>
        </w:rPr>
      </w:pPr>
    </w:p>
    <w:p w14:paraId="05F89B6F">
      <w:pPr>
        <w:snapToGrid w:val="0"/>
        <w:spacing w:before="156" w:beforeLines="50"/>
        <w:jc w:val="center"/>
        <w:rPr>
          <w:rFonts w:hint="default" w:ascii="Times New Roman" w:hAnsi="Times New Roman" w:eastAsia="方正小标宋简体" w:cs="Times New Roman"/>
          <w:sz w:val="72"/>
          <w:szCs w:val="72"/>
          <w:highlight w:val="none"/>
        </w:rPr>
      </w:pPr>
      <w:r>
        <w:rPr>
          <w:rFonts w:hint="default" w:ascii="Times New Roman" w:hAnsi="Times New Roman" w:eastAsia="方正小标宋简体" w:cs="Times New Roman"/>
          <w:sz w:val="72"/>
          <w:szCs w:val="72"/>
          <w:highlight w:val="none"/>
        </w:rPr>
        <w:t>采 购 文 件</w:t>
      </w:r>
    </w:p>
    <w:p w14:paraId="08364BEA">
      <w:pPr>
        <w:spacing w:line="360" w:lineRule="auto"/>
        <w:rPr>
          <w:rFonts w:hint="default" w:ascii="Times New Roman" w:hAnsi="Times New Roman" w:cs="Times New Roman"/>
          <w:sz w:val="24"/>
          <w:highlight w:val="none"/>
        </w:rPr>
      </w:pPr>
    </w:p>
    <w:p w14:paraId="7A65AF66">
      <w:pPr>
        <w:spacing w:line="360" w:lineRule="auto"/>
        <w:rPr>
          <w:rFonts w:hint="default" w:ascii="Times New Roman" w:hAnsi="Times New Roman" w:cs="Times New Roman"/>
          <w:sz w:val="24"/>
          <w:highlight w:val="none"/>
        </w:rPr>
      </w:pPr>
    </w:p>
    <w:p w14:paraId="13E767FB">
      <w:pPr>
        <w:spacing w:line="360" w:lineRule="auto"/>
        <w:rPr>
          <w:rFonts w:hint="default" w:ascii="Times New Roman" w:hAnsi="Times New Roman" w:cs="Times New Roman"/>
          <w:sz w:val="24"/>
          <w:highlight w:val="none"/>
        </w:rPr>
      </w:pPr>
    </w:p>
    <w:p w14:paraId="506AFE35">
      <w:pPr>
        <w:pStyle w:val="16"/>
        <w:spacing w:line="360" w:lineRule="auto"/>
        <w:ind w:firstLine="640" w:firstLineChars="200"/>
        <w:rPr>
          <w:rFonts w:hint="eastAsia"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rPr>
        <w:t>项目编号：</w:t>
      </w:r>
      <w:r>
        <w:rPr>
          <w:rFonts w:hint="eastAsia" w:cs="Times New Roman" w:eastAsiaTheme="majorEastAsia"/>
          <w:bCs/>
          <w:sz w:val="32"/>
          <w:highlight w:val="none"/>
          <w:lang w:eastAsia="zh-CN"/>
        </w:rPr>
        <w:t>SZFSB-HQBZB-2026-0007</w:t>
      </w:r>
    </w:p>
    <w:p w14:paraId="0688A70A">
      <w:pPr>
        <w:pStyle w:val="16"/>
        <w:spacing w:line="360" w:lineRule="auto"/>
        <w:ind w:firstLine="640" w:firstLineChars="200"/>
        <w:rPr>
          <w:rFonts w:hint="default"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rPr>
        <w:t>项目名称：</w:t>
      </w:r>
      <w:r>
        <w:rPr>
          <w:rFonts w:hint="eastAsia" w:cs="Times New Roman" w:eastAsiaTheme="majorEastAsia"/>
          <w:bCs/>
          <w:sz w:val="32"/>
          <w:highlight w:val="none"/>
          <w:lang w:val="en-US" w:eastAsia="zh-CN"/>
        </w:rPr>
        <w:t>招标代理机构遴选</w:t>
      </w:r>
    </w:p>
    <w:p w14:paraId="3D533AC7">
      <w:pPr>
        <w:pStyle w:val="16"/>
        <w:spacing w:line="360" w:lineRule="auto"/>
        <w:ind w:firstLine="640" w:firstLineChars="200"/>
        <w:rPr>
          <w:rFonts w:hint="default" w:ascii="Times New Roman" w:hAnsi="Times New Roman" w:cs="Times New Roman" w:eastAsiaTheme="majorEastAsia"/>
          <w:b/>
          <w:sz w:val="32"/>
          <w:highlight w:val="none"/>
        </w:rPr>
      </w:pPr>
      <w:r>
        <w:rPr>
          <w:rFonts w:hint="default" w:ascii="Times New Roman" w:hAnsi="Times New Roman" w:cs="Times New Roman" w:eastAsiaTheme="majorEastAsia"/>
          <w:bCs/>
          <w:sz w:val="32"/>
          <w:highlight w:val="none"/>
        </w:rPr>
        <w:t>采购方式：公开遴选</w:t>
      </w:r>
    </w:p>
    <w:p w14:paraId="24C96C00">
      <w:pPr>
        <w:spacing w:line="360" w:lineRule="auto"/>
        <w:rPr>
          <w:rFonts w:hint="default" w:ascii="Times New Roman" w:hAnsi="Times New Roman" w:eastAsia="华文中宋" w:cs="Times New Roman"/>
          <w:sz w:val="30"/>
          <w:highlight w:val="none"/>
        </w:rPr>
      </w:pPr>
    </w:p>
    <w:p w14:paraId="173F4753">
      <w:pPr>
        <w:spacing w:line="360" w:lineRule="auto"/>
        <w:rPr>
          <w:rFonts w:hint="default" w:ascii="Times New Roman" w:hAnsi="Times New Roman" w:eastAsia="华文中宋" w:cs="Times New Roman"/>
          <w:sz w:val="30"/>
          <w:highlight w:val="none"/>
        </w:rPr>
      </w:pPr>
    </w:p>
    <w:p w14:paraId="46C52CF4">
      <w:pPr>
        <w:spacing w:line="360" w:lineRule="auto"/>
        <w:rPr>
          <w:rFonts w:hint="default" w:ascii="Times New Roman" w:hAnsi="Times New Roman" w:eastAsia="华文中宋" w:cs="Times New Roman"/>
          <w:sz w:val="30"/>
          <w:highlight w:val="none"/>
        </w:rPr>
      </w:pPr>
    </w:p>
    <w:p w14:paraId="0BE9274B">
      <w:pPr>
        <w:spacing w:line="360" w:lineRule="auto"/>
        <w:rPr>
          <w:rFonts w:hint="default" w:ascii="Times New Roman" w:hAnsi="Times New Roman" w:eastAsia="华文中宋" w:cs="Times New Roman"/>
          <w:sz w:val="30"/>
          <w:highlight w:val="none"/>
        </w:rPr>
      </w:pPr>
    </w:p>
    <w:p w14:paraId="4B38371C">
      <w:pPr>
        <w:spacing w:line="360" w:lineRule="auto"/>
        <w:rPr>
          <w:rFonts w:hint="default" w:ascii="Times New Roman" w:hAnsi="Times New Roman" w:eastAsia="华文中宋" w:cs="Times New Roman"/>
          <w:sz w:val="30"/>
          <w:highlight w:val="none"/>
        </w:rPr>
      </w:pPr>
    </w:p>
    <w:p w14:paraId="37435976">
      <w:pPr>
        <w:pStyle w:val="16"/>
        <w:spacing w:line="360" w:lineRule="auto"/>
        <w:ind w:firstLine="640" w:firstLineChars="200"/>
        <w:jc w:val="center"/>
        <w:rPr>
          <w:rFonts w:hint="default" w:ascii="Times New Roman" w:hAnsi="Times New Roman" w:cs="Times New Roman" w:eastAsiaTheme="majorEastAsia"/>
          <w:bCs/>
          <w:sz w:val="32"/>
          <w:highlight w:val="none"/>
          <w:lang w:val="en-US" w:eastAsia="zh-CN"/>
        </w:rPr>
      </w:pPr>
      <w:r>
        <w:rPr>
          <w:rFonts w:hint="eastAsia" w:cs="Times New Roman" w:eastAsiaTheme="majorEastAsia"/>
          <w:bCs/>
          <w:sz w:val="32"/>
          <w:highlight w:val="none"/>
          <w:lang w:val="en-US" w:eastAsia="zh-CN"/>
        </w:rPr>
        <w:t>深圳市福田区风湿病专科医院</w:t>
      </w:r>
    </w:p>
    <w:p w14:paraId="66950B84">
      <w:pPr>
        <w:pStyle w:val="16"/>
        <w:spacing w:line="360" w:lineRule="auto"/>
        <w:ind w:firstLine="640" w:firstLineChars="200"/>
        <w:jc w:val="center"/>
        <w:rPr>
          <w:rFonts w:hint="default"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lang w:val="en-US" w:eastAsia="zh-CN"/>
        </w:rPr>
        <w:t>202</w:t>
      </w:r>
      <w:r>
        <w:rPr>
          <w:rFonts w:hint="eastAsia" w:cs="Times New Roman" w:eastAsiaTheme="majorEastAsia"/>
          <w:bCs/>
          <w:sz w:val="32"/>
          <w:highlight w:val="none"/>
          <w:lang w:val="en-US" w:eastAsia="zh-CN"/>
        </w:rPr>
        <w:t>6</w:t>
      </w:r>
      <w:r>
        <w:rPr>
          <w:rFonts w:hint="default" w:ascii="Times New Roman" w:hAnsi="Times New Roman" w:cs="Times New Roman" w:eastAsiaTheme="majorEastAsia"/>
          <w:bCs/>
          <w:sz w:val="32"/>
          <w:highlight w:val="none"/>
          <w:lang w:val="en-US" w:eastAsia="zh-CN"/>
        </w:rPr>
        <w:t>年</w:t>
      </w:r>
      <w:bookmarkStart w:id="0" w:name="_Toc2045"/>
      <w:bookmarkStart w:id="1" w:name="_Toc435514843"/>
      <w:bookmarkStart w:id="2" w:name="_Toc8307300"/>
      <w:bookmarkStart w:id="3" w:name="_Toc12489_WPSOffice_Level1"/>
      <w:bookmarkStart w:id="4" w:name="_Toc435115052"/>
      <w:bookmarkStart w:id="5" w:name="_Toc9213"/>
    </w:p>
    <w:p w14:paraId="24B4E8F6">
      <w:pPr>
        <w:snapToGrid w:val="0"/>
        <w:spacing w:line="360" w:lineRule="auto"/>
        <w:jc w:val="center"/>
        <w:rPr>
          <w:rFonts w:hint="default" w:ascii="Times New Roman" w:hAnsi="Times New Roman" w:eastAsia="黑体" w:cs="Times New Roman"/>
          <w:sz w:val="30"/>
          <w:szCs w:val="30"/>
          <w:highlight w:val="none"/>
        </w:rPr>
      </w:pPr>
    </w:p>
    <w:p w14:paraId="03460DE9">
      <w:pPr>
        <w:snapToGrid w:val="0"/>
        <w:spacing w:line="360" w:lineRule="auto"/>
        <w:jc w:val="center"/>
        <w:rPr>
          <w:rFonts w:hint="default" w:ascii="Times New Roman" w:hAnsi="Times New Roman" w:eastAsia="黑体" w:cs="Times New Roman"/>
          <w:sz w:val="30"/>
          <w:szCs w:val="30"/>
          <w:highlight w:val="none"/>
        </w:rPr>
      </w:pPr>
    </w:p>
    <w:p w14:paraId="1E5C5B04">
      <w:pPr>
        <w:snapToGrid w:val="0"/>
        <w:spacing w:line="360" w:lineRule="auto"/>
        <w:jc w:val="center"/>
        <w:rPr>
          <w:rFonts w:hint="default" w:ascii="Times New Roman" w:hAnsi="Times New Roman" w:eastAsia="黑体" w:cs="Times New Roman"/>
          <w:sz w:val="30"/>
          <w:szCs w:val="30"/>
          <w:highlight w:val="none"/>
        </w:rPr>
      </w:pPr>
    </w:p>
    <w:p w14:paraId="052EE190">
      <w:pPr>
        <w:snapToGrid w:val="0"/>
        <w:spacing w:line="360" w:lineRule="auto"/>
        <w:jc w:val="center"/>
        <w:rPr>
          <w:rFonts w:hint="default" w:ascii="Times New Roman" w:hAnsi="Times New Roman" w:eastAsia="黑体" w:cs="Times New Roman"/>
          <w:sz w:val="30"/>
          <w:szCs w:val="30"/>
          <w:highlight w:val="none"/>
        </w:rPr>
      </w:pPr>
    </w:p>
    <w:p w14:paraId="1565FE28">
      <w:pPr>
        <w:snapToGrid w:val="0"/>
        <w:spacing w:line="360" w:lineRule="auto"/>
        <w:jc w:val="center"/>
        <w:rPr>
          <w:rFonts w:hint="default" w:ascii="Times New Roman" w:hAnsi="Times New Roman" w:eastAsia="黑体" w:cs="Times New Roman"/>
          <w:sz w:val="30"/>
          <w:szCs w:val="30"/>
          <w:highlight w:val="none"/>
        </w:rPr>
      </w:pPr>
    </w:p>
    <w:p w14:paraId="14EE226A">
      <w:pPr>
        <w:pStyle w:val="16"/>
        <w:spacing w:line="360" w:lineRule="auto"/>
        <w:jc w:val="center"/>
        <w:rPr>
          <w:rFonts w:hint="default" w:ascii="Times New Roman" w:hAnsi="Times New Roman" w:cs="Times New Roman" w:eastAsiaTheme="majorEastAsia"/>
          <w:b/>
          <w:sz w:val="44"/>
          <w:szCs w:val="44"/>
          <w:highlight w:val="none"/>
        </w:rPr>
      </w:pPr>
      <w:r>
        <w:rPr>
          <w:rFonts w:hint="default" w:ascii="Times New Roman" w:hAnsi="Times New Roman" w:cs="Times New Roman" w:eastAsiaTheme="majorEastAsia"/>
          <w:b/>
          <w:sz w:val="44"/>
          <w:szCs w:val="44"/>
          <w:highlight w:val="none"/>
        </w:rPr>
        <w:t>目    录</w:t>
      </w:r>
    </w:p>
    <w:p w14:paraId="7099859B">
      <w:pPr>
        <w:jc w:val="center"/>
        <w:rPr>
          <w:rFonts w:hint="default" w:ascii="Times New Roman" w:hAnsi="Times New Roman" w:cs="Times New Roman" w:eastAsiaTheme="majorEastAsia"/>
          <w:b/>
          <w:sz w:val="28"/>
          <w:szCs w:val="28"/>
          <w:highlight w:val="none"/>
        </w:rPr>
      </w:pPr>
    </w:p>
    <w:p w14:paraId="7D703EF8">
      <w:pPr>
        <w:pStyle w:val="16"/>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第一章  招标公告</w:t>
      </w:r>
    </w:p>
    <w:p w14:paraId="6497C713">
      <w:pPr>
        <w:pStyle w:val="16"/>
        <w:spacing w:line="360" w:lineRule="auto"/>
        <w:ind w:left="1767" w:leftChars="232" w:hanging="1280" w:hangingChars="400"/>
        <w:rPr>
          <w:rFonts w:hint="default" w:ascii="Times New Roman" w:hAnsi="Times New Roman" w:cs="Times New Roman" w:eastAsiaTheme="majorEastAsia"/>
          <w:b w:val="0"/>
          <w:bCs/>
          <w:sz w:val="32"/>
          <w:highlight w:val="none"/>
        </w:rPr>
      </w:pPr>
    </w:p>
    <w:p w14:paraId="181FAF9C">
      <w:pPr>
        <w:pStyle w:val="16"/>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第二章  采购项目内容</w:t>
      </w:r>
    </w:p>
    <w:p w14:paraId="09D93C37">
      <w:pPr>
        <w:pStyle w:val="16"/>
        <w:spacing w:line="360" w:lineRule="auto"/>
        <w:ind w:left="1767" w:leftChars="232" w:hanging="1280" w:hangingChars="400"/>
        <w:rPr>
          <w:rFonts w:hint="default" w:ascii="Times New Roman" w:hAnsi="Times New Roman" w:cs="Times New Roman" w:eastAsiaTheme="majorEastAsia"/>
          <w:b w:val="0"/>
          <w:bCs/>
          <w:sz w:val="32"/>
          <w:highlight w:val="none"/>
        </w:rPr>
      </w:pPr>
    </w:p>
    <w:p w14:paraId="06ABF826">
      <w:pPr>
        <w:pStyle w:val="16"/>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第三章  开标、评标、定标</w:t>
      </w:r>
    </w:p>
    <w:p w14:paraId="4AE0B021">
      <w:pPr>
        <w:pStyle w:val="16"/>
        <w:spacing w:line="360" w:lineRule="auto"/>
        <w:ind w:left="1767" w:leftChars="232" w:hanging="1280" w:hangingChars="400"/>
        <w:rPr>
          <w:rFonts w:hint="default" w:ascii="Times New Roman" w:hAnsi="Times New Roman" w:cs="Times New Roman" w:eastAsiaTheme="majorEastAsia"/>
          <w:b w:val="0"/>
          <w:bCs/>
          <w:sz w:val="32"/>
          <w:highlight w:val="none"/>
        </w:rPr>
      </w:pPr>
    </w:p>
    <w:p w14:paraId="15D3C07A">
      <w:pPr>
        <w:pStyle w:val="16"/>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第四章  合同格式</w:t>
      </w:r>
    </w:p>
    <w:p w14:paraId="19921473">
      <w:pPr>
        <w:pStyle w:val="16"/>
        <w:spacing w:line="360" w:lineRule="auto"/>
        <w:ind w:left="1767" w:leftChars="232" w:hanging="1280" w:hangingChars="400"/>
        <w:rPr>
          <w:rFonts w:hint="default" w:ascii="Times New Roman" w:hAnsi="Times New Roman" w:cs="Times New Roman" w:eastAsiaTheme="majorEastAsia"/>
          <w:b w:val="0"/>
          <w:bCs/>
          <w:sz w:val="32"/>
          <w:highlight w:val="none"/>
        </w:rPr>
      </w:pPr>
    </w:p>
    <w:p w14:paraId="7F0E000C">
      <w:pPr>
        <w:pStyle w:val="16"/>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第五章  投标文件格式</w:t>
      </w:r>
    </w:p>
    <w:p w14:paraId="096F3E3C">
      <w:pPr>
        <w:pStyle w:val="16"/>
        <w:spacing w:line="360" w:lineRule="auto"/>
        <w:ind w:left="1767" w:leftChars="232" w:hanging="1280" w:hangingChars="400"/>
        <w:rPr>
          <w:rFonts w:hint="default" w:ascii="Times New Roman" w:hAnsi="Times New Roman" w:cs="Times New Roman" w:eastAsiaTheme="majorEastAsia"/>
          <w:b w:val="0"/>
          <w:bCs/>
          <w:sz w:val="32"/>
          <w:highlight w:val="none"/>
        </w:rPr>
      </w:pPr>
    </w:p>
    <w:p w14:paraId="446DD5CB">
      <w:pPr>
        <w:pStyle w:val="16"/>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第六章  投标人须知</w:t>
      </w:r>
    </w:p>
    <w:p w14:paraId="3B89F9DB">
      <w:pPr>
        <w:rPr>
          <w:rFonts w:hint="default" w:ascii="Times New Roman" w:hAnsi="Times New Roman" w:eastAsia="黑体" w:cs="Times New Roman"/>
          <w:sz w:val="30"/>
          <w:szCs w:val="30"/>
          <w:highlight w:val="none"/>
        </w:rPr>
      </w:pPr>
    </w:p>
    <w:p w14:paraId="6E92F4F6">
      <w:pPr>
        <w:pStyle w:val="41"/>
        <w:ind w:firstLine="600"/>
        <w:rPr>
          <w:rFonts w:hint="default" w:ascii="Times New Roman" w:hAnsi="Times New Roman" w:eastAsia="黑体" w:cs="Times New Roman"/>
          <w:sz w:val="30"/>
          <w:szCs w:val="30"/>
          <w:highlight w:val="none"/>
        </w:rPr>
      </w:pPr>
    </w:p>
    <w:p w14:paraId="70DD395B">
      <w:pPr>
        <w:rPr>
          <w:rFonts w:hint="default" w:ascii="Times New Roman" w:hAnsi="Times New Roman" w:eastAsia="黑体" w:cs="Times New Roman"/>
          <w:sz w:val="30"/>
          <w:szCs w:val="30"/>
          <w:highlight w:val="none"/>
        </w:rPr>
      </w:pPr>
    </w:p>
    <w:p w14:paraId="4686869A">
      <w:pPr>
        <w:pStyle w:val="41"/>
        <w:ind w:firstLine="600"/>
        <w:rPr>
          <w:rFonts w:hint="default" w:ascii="Times New Roman" w:hAnsi="Times New Roman" w:eastAsia="黑体" w:cs="Times New Roman"/>
          <w:sz w:val="30"/>
          <w:szCs w:val="30"/>
          <w:highlight w:val="none"/>
        </w:rPr>
      </w:pPr>
    </w:p>
    <w:p w14:paraId="70880DA8">
      <w:pPr>
        <w:rPr>
          <w:rFonts w:hint="default" w:ascii="Times New Roman" w:hAnsi="Times New Roman" w:eastAsia="黑体" w:cs="Times New Roman"/>
          <w:sz w:val="30"/>
          <w:szCs w:val="30"/>
          <w:highlight w:val="none"/>
        </w:rPr>
      </w:pPr>
    </w:p>
    <w:p w14:paraId="5B918A13">
      <w:pPr>
        <w:pStyle w:val="16"/>
        <w:rPr>
          <w:rFonts w:hint="default" w:ascii="Times New Roman" w:hAnsi="Times New Roman" w:eastAsia="黑体" w:cs="Times New Roman"/>
          <w:sz w:val="30"/>
          <w:szCs w:val="30"/>
          <w:highlight w:val="none"/>
        </w:rPr>
      </w:pPr>
    </w:p>
    <w:p w14:paraId="4DEEF453">
      <w:pPr>
        <w:rPr>
          <w:rFonts w:hint="default" w:ascii="Times New Roman" w:hAnsi="Times New Roman" w:eastAsia="黑体" w:cs="Times New Roman"/>
          <w:sz w:val="30"/>
          <w:szCs w:val="30"/>
          <w:highlight w:val="none"/>
        </w:rPr>
      </w:pPr>
    </w:p>
    <w:p w14:paraId="323FC723">
      <w:pPr>
        <w:rPr>
          <w:rFonts w:hint="default" w:ascii="Times New Roman" w:hAnsi="Times New Roman" w:eastAsia="黑体" w:cs="Times New Roman"/>
          <w:sz w:val="30"/>
          <w:szCs w:val="30"/>
          <w:highlight w:val="none"/>
        </w:rPr>
      </w:pPr>
    </w:p>
    <w:p w14:paraId="0C2A3EE6">
      <w:pPr>
        <w:rPr>
          <w:rFonts w:hint="default" w:ascii="Times New Roman" w:hAnsi="Times New Roman" w:cs="Times New Roman"/>
          <w:highlight w:val="none"/>
        </w:rPr>
      </w:pPr>
    </w:p>
    <w:p w14:paraId="36528143">
      <w:pPr>
        <w:snapToGrid w:val="0"/>
        <w:spacing w:line="360" w:lineRule="auto"/>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第一章 采购公告</w:t>
      </w:r>
    </w:p>
    <w:p w14:paraId="26525D6C">
      <w:pPr>
        <w:adjustRightInd w:val="0"/>
        <w:snapToGrid w:val="0"/>
        <w:spacing w:line="440" w:lineRule="atLeas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根据《</w:t>
      </w:r>
      <w:r>
        <w:rPr>
          <w:rFonts w:hint="eastAsia" w:cs="Times New Roman"/>
          <w:highlight w:val="none"/>
          <w:lang w:eastAsia="zh-CN"/>
        </w:rPr>
        <w:t>深圳市福田区风湿病专科医院</w:t>
      </w:r>
      <w:r>
        <w:rPr>
          <w:rFonts w:hint="default" w:ascii="Times New Roman" w:hAnsi="Times New Roman" w:eastAsia="宋体" w:cs="Times New Roman"/>
          <w:highlight w:val="none"/>
        </w:rPr>
        <w:t>采购管理办法》的有关规定，</w:t>
      </w:r>
      <w:r>
        <w:rPr>
          <w:rFonts w:hint="eastAsia" w:cs="Times New Roman"/>
          <w:highlight w:val="none"/>
          <w:lang w:eastAsia="zh-CN"/>
        </w:rPr>
        <w:t>深圳市福田区风湿病专科医院</w:t>
      </w:r>
      <w:r>
        <w:rPr>
          <w:rFonts w:hint="eastAsia" w:cs="Times New Roman"/>
          <w:highlight w:val="none"/>
          <w:lang w:val="en-US" w:eastAsia="zh-CN"/>
        </w:rPr>
        <w:t>招标代理机构遴选项目</w:t>
      </w:r>
      <w:r>
        <w:rPr>
          <w:rFonts w:hint="default" w:ascii="Times New Roman" w:hAnsi="Times New Roman" w:cs="Times New Roman"/>
          <w:highlight w:val="none"/>
          <w:lang w:val="en-US" w:eastAsia="zh-CN"/>
        </w:rPr>
        <w:t>拟</w:t>
      </w:r>
      <w:r>
        <w:rPr>
          <w:rFonts w:hint="default" w:ascii="Times New Roman" w:hAnsi="Times New Roman" w:eastAsia="宋体" w:cs="Times New Roman"/>
          <w:highlight w:val="none"/>
        </w:rPr>
        <w:t>采用公开</w:t>
      </w:r>
      <w:r>
        <w:rPr>
          <w:rFonts w:hint="default" w:ascii="Times New Roman" w:hAnsi="Times New Roman" w:eastAsia="宋体" w:cs="Times New Roman"/>
          <w:highlight w:val="none"/>
          <w:lang w:val="en-US" w:eastAsia="zh-CN"/>
        </w:rPr>
        <w:t>遴选</w:t>
      </w:r>
      <w:r>
        <w:rPr>
          <w:rFonts w:hint="default" w:ascii="Times New Roman" w:hAnsi="Times New Roman" w:eastAsia="宋体" w:cs="Times New Roman"/>
          <w:highlight w:val="none"/>
        </w:rPr>
        <w:t xml:space="preserve">的方式采购，欢迎符合资格的供应商参加投标。 </w:t>
      </w:r>
    </w:p>
    <w:p w14:paraId="3A92C0D2">
      <w:pPr>
        <w:numPr>
          <w:ilvl w:val="0"/>
          <w:numId w:val="1"/>
        </w:numPr>
        <w:adjustRightInd w:val="0"/>
        <w:snapToGrid w:val="0"/>
        <w:spacing w:line="440" w:lineRule="atLeast"/>
        <w:ind w:left="5" w:firstLine="42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项目基本情况</w:t>
      </w:r>
    </w:p>
    <w:p w14:paraId="46A3F8BB">
      <w:pPr>
        <w:numPr>
          <w:ilvl w:val="0"/>
          <w:numId w:val="0"/>
        </w:numPr>
        <w:adjustRightInd w:val="0"/>
        <w:snapToGrid w:val="0"/>
        <w:spacing w:line="440" w:lineRule="atLeast"/>
        <w:ind w:left="0" w:leftChars="0" w:firstLine="420" w:firstLineChars="0"/>
        <w:rPr>
          <w:rFonts w:hint="eastAsia" w:ascii="Times New Roman" w:hAnsi="Times New Roman" w:eastAsia="宋体" w:cs="Times New Roman"/>
          <w:highlight w:val="none"/>
          <w:lang w:eastAsia="zh-CN"/>
        </w:rPr>
      </w:pPr>
      <w:r>
        <w:rPr>
          <w:rFonts w:hint="eastAsia" w:ascii="Times New Roman" w:hAnsi="Times New Roman" w:eastAsia="宋体" w:cs="Times New Roman"/>
          <w:kern w:val="2"/>
          <w:sz w:val="21"/>
          <w:szCs w:val="24"/>
          <w:lang w:val="en-US" w:eastAsia="zh-CN" w:bidi="ar-SA"/>
        </w:rPr>
        <w:t>（一）</w:t>
      </w:r>
      <w:r>
        <w:rPr>
          <w:rFonts w:hint="default" w:ascii="Times New Roman" w:hAnsi="Times New Roman" w:eastAsia="宋体" w:cs="Times New Roman"/>
          <w:highlight w:val="none"/>
        </w:rPr>
        <w:t>采购文件编号：</w:t>
      </w:r>
      <w:r>
        <w:rPr>
          <w:rFonts w:hint="eastAsia" w:cs="Times New Roman"/>
          <w:highlight w:val="none"/>
          <w:lang w:eastAsia="zh-CN"/>
        </w:rPr>
        <w:t>SZFSB-HQBZB-2026-0007</w:t>
      </w:r>
    </w:p>
    <w:p w14:paraId="4C0F742D">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（二）</w:t>
      </w:r>
      <w:r>
        <w:rPr>
          <w:rFonts w:hint="default" w:ascii="Times New Roman" w:hAnsi="Times New Roman" w:eastAsia="宋体" w:cs="Times New Roman"/>
          <w:highlight w:val="none"/>
        </w:rPr>
        <w:t>采购项目名称：招标代理机构遴选</w:t>
      </w:r>
    </w:p>
    <w:p w14:paraId="3F7777B5">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（三）</w:t>
      </w:r>
      <w:r>
        <w:rPr>
          <w:rFonts w:hint="default" w:ascii="Times New Roman" w:hAnsi="Times New Roman" w:eastAsia="宋体" w:cs="Times New Roman"/>
          <w:highlight w:val="none"/>
          <w:lang w:val="en-US" w:eastAsia="zh-CN"/>
        </w:rPr>
        <w:t>总</w:t>
      </w:r>
      <w:r>
        <w:rPr>
          <w:rFonts w:hint="default" w:ascii="Times New Roman" w:hAnsi="Times New Roman" w:eastAsia="宋体" w:cs="Times New Roman"/>
          <w:highlight w:val="none"/>
        </w:rPr>
        <w:t>预算金额：</w:t>
      </w:r>
      <w:r>
        <w:rPr>
          <w:rFonts w:hint="eastAsia" w:cs="Times New Roman"/>
          <w:highlight w:val="none"/>
          <w:lang w:val="en-US" w:eastAsia="zh-CN"/>
        </w:rPr>
        <w:t>/</w:t>
      </w:r>
    </w:p>
    <w:p w14:paraId="4277FE72">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（四）</w:t>
      </w:r>
      <w:r>
        <w:rPr>
          <w:rFonts w:hint="default" w:ascii="Times New Roman" w:hAnsi="Times New Roman" w:eastAsia="宋体" w:cs="Times New Roman"/>
          <w:highlight w:val="none"/>
        </w:rPr>
        <w:t>采购方式：公开</w:t>
      </w:r>
      <w:r>
        <w:rPr>
          <w:rFonts w:hint="default" w:ascii="Times New Roman" w:hAnsi="Times New Roman" w:eastAsia="宋体" w:cs="Times New Roman"/>
          <w:highlight w:val="none"/>
          <w:lang w:val="en-US" w:eastAsia="zh-CN"/>
        </w:rPr>
        <w:t>遴选</w:t>
      </w:r>
    </w:p>
    <w:p w14:paraId="688FDF97">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（五）</w:t>
      </w:r>
      <w:r>
        <w:rPr>
          <w:rFonts w:hint="default" w:ascii="Times New Roman" w:hAnsi="Times New Roman" w:eastAsia="宋体" w:cs="Times New Roman"/>
          <w:highlight w:val="none"/>
        </w:rPr>
        <w:t>评标方法：综合评分法</w:t>
      </w:r>
    </w:p>
    <w:p w14:paraId="64253B40">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（六）</w:t>
      </w:r>
      <w:r>
        <w:rPr>
          <w:rFonts w:hint="default" w:ascii="Times New Roman" w:hAnsi="Times New Roman" w:eastAsia="宋体" w:cs="Times New Roman"/>
          <w:highlight w:val="none"/>
        </w:rPr>
        <w:t>采购需求：</w:t>
      </w:r>
    </w:p>
    <w:tbl>
      <w:tblPr>
        <w:tblStyle w:val="43"/>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1987"/>
        <w:gridCol w:w="1797"/>
        <w:gridCol w:w="1535"/>
        <w:gridCol w:w="1427"/>
      </w:tblGrid>
      <w:tr w14:paraId="658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572" w:type="dxa"/>
            <w:vAlign w:val="center"/>
          </w:tcPr>
          <w:p w14:paraId="5B2E8604">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招标文件编号</w:t>
            </w:r>
          </w:p>
        </w:tc>
        <w:tc>
          <w:tcPr>
            <w:tcW w:w="1987" w:type="dxa"/>
            <w:vAlign w:val="center"/>
          </w:tcPr>
          <w:p w14:paraId="0D65E460">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招标项目名称</w:t>
            </w:r>
          </w:p>
        </w:tc>
        <w:tc>
          <w:tcPr>
            <w:tcW w:w="1797" w:type="dxa"/>
            <w:vAlign w:val="center"/>
          </w:tcPr>
          <w:p w14:paraId="4ECE3955">
            <w:pPr>
              <w:jc w:val="center"/>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入选供应商数量</w:t>
            </w:r>
          </w:p>
        </w:tc>
        <w:tc>
          <w:tcPr>
            <w:tcW w:w="1535" w:type="dxa"/>
            <w:vAlign w:val="center"/>
          </w:tcPr>
          <w:p w14:paraId="4CA94B8C">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需求</w:t>
            </w:r>
          </w:p>
        </w:tc>
        <w:tc>
          <w:tcPr>
            <w:tcW w:w="1427" w:type="dxa"/>
            <w:vAlign w:val="center"/>
          </w:tcPr>
          <w:p w14:paraId="198493B5">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备注</w:t>
            </w:r>
          </w:p>
        </w:tc>
      </w:tr>
      <w:tr w14:paraId="02AA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572" w:type="dxa"/>
            <w:vAlign w:val="center"/>
          </w:tcPr>
          <w:p w14:paraId="7C449D0A">
            <w:pPr>
              <w:jc w:val="center"/>
              <w:rPr>
                <w:rFonts w:hint="eastAsia" w:ascii="Times New Roman" w:hAnsi="Times New Roman" w:eastAsia="宋体" w:cs="Times New Roman"/>
                <w:highlight w:val="none"/>
                <w:lang w:val="en-US" w:eastAsia="zh-CN"/>
              </w:rPr>
            </w:pPr>
            <w:r>
              <w:rPr>
                <w:rFonts w:hint="eastAsia" w:cs="Times New Roman"/>
                <w:highlight w:val="none"/>
                <w:lang w:eastAsia="zh-CN"/>
              </w:rPr>
              <w:t>SZFSB-HQBZB-2026-0007</w:t>
            </w:r>
          </w:p>
        </w:tc>
        <w:tc>
          <w:tcPr>
            <w:tcW w:w="1987" w:type="dxa"/>
            <w:vAlign w:val="center"/>
          </w:tcPr>
          <w:p w14:paraId="23420CEC">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招标代理机构遴选</w:t>
            </w:r>
          </w:p>
        </w:tc>
        <w:tc>
          <w:tcPr>
            <w:tcW w:w="1797" w:type="dxa"/>
            <w:vAlign w:val="center"/>
          </w:tcPr>
          <w:p w14:paraId="40266437">
            <w:pPr>
              <w:jc w:val="center"/>
              <w:rPr>
                <w:rFonts w:hint="default" w:ascii="Times New Roman" w:hAnsi="Times New Roman" w:eastAsia="宋体" w:cs="Times New Roman"/>
                <w:highlight w:val="none"/>
                <w:lang w:val="en-US" w:eastAsia="zh-CN"/>
              </w:rPr>
            </w:pPr>
            <w:r>
              <w:rPr>
                <w:rFonts w:hint="eastAsia" w:cs="Times New Roman"/>
                <w:highlight w:val="none"/>
                <w:lang w:val="en-US" w:eastAsia="zh-CN"/>
              </w:rPr>
              <w:t>2家</w:t>
            </w:r>
          </w:p>
        </w:tc>
        <w:tc>
          <w:tcPr>
            <w:tcW w:w="1535" w:type="dxa"/>
            <w:vAlign w:val="center"/>
          </w:tcPr>
          <w:p w14:paraId="052BD9DB">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详见采购</w:t>
            </w:r>
            <w:r>
              <w:rPr>
                <w:rFonts w:hint="default" w:ascii="Times New Roman" w:hAnsi="Times New Roman" w:eastAsia="宋体" w:cs="Times New Roman"/>
                <w:highlight w:val="none"/>
                <w:lang w:val="en-US" w:eastAsia="zh-CN"/>
              </w:rPr>
              <w:t>文件</w:t>
            </w:r>
          </w:p>
        </w:tc>
        <w:tc>
          <w:tcPr>
            <w:tcW w:w="1427" w:type="dxa"/>
            <w:vAlign w:val="center"/>
          </w:tcPr>
          <w:p w14:paraId="14C4042A">
            <w:pPr>
              <w:jc w:val="center"/>
              <w:rPr>
                <w:rFonts w:hint="default" w:ascii="Times New Roman" w:hAnsi="Times New Roman" w:eastAsia="宋体" w:cs="Times New Roman"/>
                <w:highlight w:val="none"/>
              </w:rPr>
            </w:pPr>
            <w:r>
              <w:rPr>
                <w:rFonts w:hint="eastAsia" w:cs="Times New Roman"/>
                <w:highlight w:val="none"/>
                <w:lang w:val="en-US" w:eastAsia="zh-CN"/>
              </w:rPr>
              <w:t>服务</w:t>
            </w:r>
            <w:r>
              <w:rPr>
                <w:rFonts w:hint="default" w:ascii="Times New Roman" w:hAnsi="Times New Roman" w:eastAsia="宋体" w:cs="Times New Roman"/>
                <w:highlight w:val="none"/>
              </w:rPr>
              <w:t>类</w:t>
            </w:r>
          </w:p>
        </w:tc>
      </w:tr>
    </w:tbl>
    <w:p w14:paraId="2BE3F4B8">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（七）</w:t>
      </w:r>
      <w:r>
        <w:rPr>
          <w:rFonts w:hint="default" w:ascii="Times New Roman" w:hAnsi="Times New Roman" w:eastAsia="宋体" w:cs="Times New Roman"/>
          <w:highlight w:val="none"/>
        </w:rPr>
        <w:t>合同履行期限：自合同签订之日起一年。本项目为长期服务类项目，第一年为本次招标的中标服务期限，采购人可根据项目需求和中标供应商的履约情况确定合同期限是否延长，但最长不超过</w:t>
      </w:r>
      <w:r>
        <w:rPr>
          <w:rFonts w:hint="default" w:ascii="Times New Roman" w:hAnsi="Times New Roman" w:eastAsia="宋体" w:cs="Times New Roman"/>
          <w:highlight w:val="yellow"/>
        </w:rPr>
        <w:t>两年</w:t>
      </w:r>
      <w:r>
        <w:rPr>
          <w:rFonts w:hint="default" w:ascii="Times New Roman" w:hAnsi="Times New Roman" w:eastAsia="宋体" w:cs="Times New Roman"/>
          <w:highlight w:val="none"/>
        </w:rPr>
        <w:t>。</w:t>
      </w:r>
    </w:p>
    <w:p w14:paraId="41B85D1C">
      <w:pPr>
        <w:numPr>
          <w:ilvl w:val="0"/>
          <w:numId w:val="1"/>
        </w:numPr>
        <w:adjustRightInd w:val="0"/>
        <w:snapToGrid w:val="0"/>
        <w:spacing w:line="440" w:lineRule="atLeast"/>
        <w:ind w:left="5" w:firstLine="42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投标人资格要求</w:t>
      </w:r>
    </w:p>
    <w:p w14:paraId="7739E70C">
      <w:pPr>
        <w:numPr>
          <w:ilvl w:val="0"/>
          <w:numId w:val="0"/>
        </w:numPr>
        <w:adjustRightInd w:val="0"/>
        <w:snapToGrid w:val="0"/>
        <w:spacing w:line="440" w:lineRule="atLeast"/>
        <w:ind w:left="0" w:leftChars="0" w:firstLine="420" w:firstLineChars="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1.符合《中华人民共和国政府采购法》第二十二条规定条件。</w:t>
      </w:r>
    </w:p>
    <w:p w14:paraId="04B253BF">
      <w:pPr>
        <w:numPr>
          <w:ilvl w:val="0"/>
          <w:numId w:val="0"/>
        </w:numPr>
        <w:adjustRightInd w:val="0"/>
        <w:snapToGrid w:val="0"/>
        <w:spacing w:line="440" w:lineRule="atLeast"/>
        <w:ind w:left="0" w:leftChars="0" w:firstLine="420" w:firstLineChars="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2.是在中华人民共和国境内注册</w:t>
      </w:r>
      <w:r>
        <w:rPr>
          <w:rFonts w:hint="eastAsia" w:cs="Times New Roman"/>
          <w:highlight w:val="none"/>
          <w:lang w:val="en-US" w:eastAsia="zh-CN"/>
        </w:rPr>
        <w:t>的具</w:t>
      </w:r>
      <w:r>
        <w:rPr>
          <w:rFonts w:hint="eastAsia" w:ascii="Times New Roman" w:hAnsi="Times New Roman" w:eastAsia="宋体" w:cs="Times New Roman"/>
          <w:highlight w:val="none"/>
          <w:lang w:val="en-US" w:eastAsia="zh-CN"/>
        </w:rPr>
        <w:t>有合法经营资格的国内独立法人，并具有相关经营范围（提供合法有效的营业执照原件扫描件）。</w:t>
      </w:r>
    </w:p>
    <w:p w14:paraId="7154CF87">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r>
        <w:rPr>
          <w:rFonts w:hint="default" w:ascii="Times New Roman" w:hAnsi="Times New Roman" w:eastAsia="宋体" w:cs="Times New Roman"/>
          <w:highlight w:val="none"/>
          <w:lang w:val="en-US" w:eastAsia="zh-CN"/>
        </w:rPr>
        <w:t>应政府采购政策需满足的资格要求，投标人如属中小微企业须提供符合要求的《中小企业声明函》。</w:t>
      </w:r>
    </w:p>
    <w:p w14:paraId="305B8789">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4.投标人在深圳市内有固定的办公及评标场所（需提供深圳市办公点营业执照复印件加盖公章）；</w:t>
      </w:r>
    </w:p>
    <w:p w14:paraId="5ECCFD88">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w:t>
      </w:r>
      <w:r>
        <w:rPr>
          <w:rFonts w:hint="default" w:ascii="Times New Roman" w:hAnsi="Times New Roman" w:eastAsia="宋体" w:cs="Times New Roman"/>
          <w:highlight w:val="none"/>
          <w:lang w:val="en-US" w:eastAsia="zh-CN"/>
        </w:rPr>
        <w:t>投标人必须符合《深圳市政府采购代理机构管理实施办法》要求并已纳入深圳市政府采购代理机构从业名录</w:t>
      </w:r>
      <w:r>
        <w:rPr>
          <w:rFonts w:hint="eastAsia" w:ascii="Times New Roman" w:hAnsi="Times New Roman" w:eastAsia="宋体" w:cs="Times New Roman"/>
          <w:highlight w:val="none"/>
          <w:lang w:val="en-US" w:eastAsia="zh-CN"/>
        </w:rPr>
        <w:t>，通过</w:t>
      </w:r>
      <w:r>
        <w:rPr>
          <w:rFonts w:hint="default" w:ascii="Times New Roman" w:hAnsi="Times New Roman" w:eastAsia="宋体" w:cs="Times New Roman"/>
          <w:highlight w:val="none"/>
          <w:lang w:val="en-US" w:eastAsia="zh-CN"/>
        </w:rPr>
        <w:t>深圳市政府采购监管网（zfcg.sz.gov.cn）</w:t>
      </w:r>
      <w:r>
        <w:rPr>
          <w:rFonts w:hint="eastAsia" w:ascii="Times New Roman" w:hAnsi="Times New Roman" w:eastAsia="宋体" w:cs="Times New Roman"/>
          <w:highlight w:val="none"/>
          <w:lang w:val="en-US" w:eastAsia="zh-CN"/>
        </w:rPr>
        <w:t>完成</w:t>
      </w:r>
      <w:r>
        <w:rPr>
          <w:rFonts w:hint="default" w:ascii="Times New Roman" w:hAnsi="Times New Roman" w:eastAsia="宋体" w:cs="Times New Roman"/>
          <w:highlight w:val="none"/>
          <w:lang w:val="en-US" w:eastAsia="zh-CN"/>
        </w:rPr>
        <w:t>代理机构从业信息</w:t>
      </w:r>
      <w:r>
        <w:rPr>
          <w:rFonts w:hint="eastAsia" w:ascii="Times New Roman" w:hAnsi="Times New Roman" w:eastAsia="宋体" w:cs="Times New Roman"/>
          <w:highlight w:val="none"/>
          <w:lang w:val="en-US" w:eastAsia="zh-CN"/>
        </w:rPr>
        <w:t>登记。（投标人提供截图加盖公章）</w:t>
      </w:r>
    </w:p>
    <w:p w14:paraId="7F72242D">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w:t>
      </w:r>
      <w:r>
        <w:rPr>
          <w:rFonts w:hint="default" w:ascii="Times New Roman" w:hAnsi="Times New Roman" w:eastAsia="宋体" w:cs="Times New Roman"/>
          <w:highlight w:val="none"/>
          <w:lang w:val="en-US" w:eastAsia="zh-CN"/>
        </w:rPr>
        <w:t>投标人须提供法人授权委托证明书原件，法定代表人身份证复印件，被授权人身份证复印件（</w:t>
      </w:r>
      <w:r>
        <w:rPr>
          <w:rFonts w:hint="eastAsia" w:ascii="Times New Roman" w:hAnsi="Times New Roman" w:eastAsia="宋体" w:cs="Times New Roman"/>
          <w:highlight w:val="none"/>
          <w:lang w:val="en-US" w:eastAsia="zh-CN"/>
        </w:rPr>
        <w:t>复印件</w:t>
      </w:r>
      <w:r>
        <w:rPr>
          <w:rFonts w:hint="default" w:ascii="Times New Roman" w:hAnsi="Times New Roman" w:eastAsia="宋体" w:cs="Times New Roman"/>
          <w:highlight w:val="none"/>
          <w:lang w:val="en-US" w:eastAsia="zh-CN"/>
        </w:rPr>
        <w:t>加盖公章）</w:t>
      </w:r>
    </w:p>
    <w:p w14:paraId="0A4459C8">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highlight w:val="none"/>
          <w:lang w:val="en-US" w:eastAsia="zh-CN"/>
        </w:rPr>
        <w:t>参与本项目投标前三年内，在经营活动中没有重大违法记录（供应商出具声明函）。</w:t>
      </w:r>
    </w:p>
    <w:p w14:paraId="3F4CD192">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8.</w:t>
      </w:r>
      <w:r>
        <w:rPr>
          <w:rFonts w:hint="default" w:ascii="Times New Roman" w:hAnsi="Times New Roman" w:eastAsia="宋体" w:cs="Times New Roman"/>
          <w:highlight w:val="none"/>
          <w:lang w:val="en-US" w:eastAsia="zh-CN"/>
        </w:rPr>
        <w:t>参与本项目采购活动时不存在被有关部门禁止参与政府采购活动且在有效期内的情况。</w:t>
      </w:r>
    </w:p>
    <w:p w14:paraId="2581EC72">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9.</w:t>
      </w:r>
      <w:r>
        <w:rPr>
          <w:rFonts w:hint="default" w:ascii="Times New Roman" w:hAnsi="Times New Roman" w:eastAsia="宋体" w:cs="Times New Roman"/>
          <w:highlight w:val="none"/>
          <w:lang w:val="en-US" w:eastAsia="zh-CN"/>
        </w:rPr>
        <w:t>投标人未被列入失信被执行人、重大税收违法案件当事人名单、政府采购严重违法失信行为记录名单。（“信用中国</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中国政府采购网”以及“深圳市政府采购监管网”为供应商信用信息的查询渠道，相关信息以中标通知书发出前的查询结果为准）（投标人出具资格声明函）。</w:t>
      </w:r>
    </w:p>
    <w:p w14:paraId="4279BDAC">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yellow"/>
          <w:lang w:val="en-US" w:eastAsia="zh-CN"/>
        </w:rPr>
      </w:pPr>
      <w:r>
        <w:rPr>
          <w:rFonts w:hint="eastAsia" w:ascii="Times New Roman" w:hAnsi="Times New Roman" w:eastAsia="宋体" w:cs="Times New Roman"/>
          <w:highlight w:val="yellow"/>
          <w:lang w:val="en-US" w:eastAsia="zh-CN"/>
        </w:rPr>
        <w:t>10.提供加盖公章的《供应商基本情况表》，并按照表中要求提供法定代表人、主要经营负责人、项目投标授权代表人、项目负责人、主要技术人员、投标文件编制人员最近一个月的社会保险证明材料（社会保险证明材料中须体现社保缴纳单位和缴纳月份）。</w:t>
      </w:r>
    </w:p>
    <w:p w14:paraId="0A2A15ED">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yellow"/>
          <w:lang w:val="en-US" w:eastAsia="zh-CN"/>
        </w:rPr>
        <w:t>11.</w:t>
      </w:r>
      <w:r>
        <w:rPr>
          <w:rFonts w:hint="default" w:ascii="Times New Roman" w:hAnsi="Times New Roman" w:eastAsia="宋体" w:cs="Times New Roman"/>
          <w:highlight w:val="yellow"/>
          <w:lang w:val="en-US" w:eastAsia="zh-CN"/>
        </w:rPr>
        <w:t>单位负责人为同一人或者存在直接控股、管理关系的不同供应商，不得参加同一包号投标或者未划分包号的同一招标项目投标</w:t>
      </w:r>
      <w:r>
        <w:rPr>
          <w:rFonts w:hint="eastAsia" w:ascii="Times New Roman" w:hAnsi="Times New Roman" w:eastAsia="宋体" w:cs="Times New Roman"/>
          <w:highlight w:val="yellow"/>
          <w:lang w:val="en-US" w:eastAsia="zh-CN"/>
        </w:rPr>
        <w:t>。投标人需将直接控股股东列明，并承诺控股股东没有同时参加本项目。控股关系包括：出资额占有限责任公司资本总额超过百分之五十或者其持有的股份占股份有限公司股本总额超过百分之五十的股东</w:t>
      </w:r>
      <w:r>
        <w:rPr>
          <w:rFonts w:hint="eastAsia" w:cs="Times New Roman"/>
          <w:highlight w:val="yellow"/>
          <w:lang w:val="en-US" w:eastAsia="zh-CN"/>
        </w:rPr>
        <w:t>；</w:t>
      </w:r>
      <w:r>
        <w:rPr>
          <w:rFonts w:hint="eastAsia" w:ascii="Times New Roman" w:hAnsi="Times New Roman" w:eastAsia="宋体" w:cs="Times New Roman"/>
          <w:highlight w:val="yellow"/>
          <w:lang w:val="en-US" w:eastAsia="zh-CN"/>
        </w:rPr>
        <w:t>出资额或者持有股份的比例虽然低于百分之五十，但依其出资额或者持有的股份所享有的表决权已足以对股东会的决议产生重大影响的股东（投标人出具承诺函）。</w:t>
      </w:r>
    </w:p>
    <w:p w14:paraId="1CC04AF9">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12.</w:t>
      </w:r>
      <w:r>
        <w:rPr>
          <w:rFonts w:hint="default" w:ascii="Times New Roman" w:hAnsi="Times New Roman" w:eastAsia="宋体" w:cs="Times New Roman"/>
          <w:highlight w:val="none"/>
          <w:lang w:val="en-US" w:eastAsia="zh-CN"/>
        </w:rPr>
        <w:t>本项目不接受联合体投标，不允许转包、分包。</w:t>
      </w:r>
    </w:p>
    <w:p w14:paraId="35AE5184">
      <w:pPr>
        <w:numPr>
          <w:ilvl w:val="0"/>
          <w:numId w:val="0"/>
        </w:numPr>
        <w:adjustRightInd w:val="0"/>
        <w:snapToGrid w:val="0"/>
        <w:spacing w:line="440" w:lineRule="atLeast"/>
        <w:ind w:left="0" w:leftChars="0" w:firstLine="420" w:firstLineChars="0"/>
        <w:rPr>
          <w:rFonts w:hint="default" w:ascii="Times New Roman" w:hAnsi="Times New Roman" w:cs="Times New Roman" w:eastAsiaTheme="minorEastAsia"/>
          <w:highlight w:val="none"/>
        </w:rPr>
      </w:pPr>
      <w:r>
        <w:rPr>
          <w:rFonts w:hint="eastAsia" w:ascii="Times New Roman" w:hAnsi="Times New Roman" w:eastAsia="宋体" w:cs="Times New Roman"/>
          <w:highlight w:val="none"/>
          <w:lang w:val="en-US" w:eastAsia="zh-CN"/>
        </w:rPr>
        <w:t>13.</w:t>
      </w:r>
      <w:r>
        <w:rPr>
          <w:rFonts w:hint="default" w:ascii="Times New Roman" w:hAnsi="Times New Roman" w:eastAsia="宋体" w:cs="Times New Roman"/>
          <w:highlight w:val="none"/>
          <w:lang w:val="en-US" w:eastAsia="zh-CN"/>
        </w:rPr>
        <w:t>采购人有权对投标人、对本项目资质条款要求提供的相关证明材料进行审查，投标人提供虚假资料被查实的，则取消本项目中标资格，并列入不诚信公司名单</w:t>
      </w:r>
      <w:r>
        <w:rPr>
          <w:rFonts w:hint="default" w:ascii="Times New Roman" w:hAnsi="Times New Roman" w:cs="Times New Roman" w:eastAsiaTheme="minorEastAsia"/>
          <w:highlight w:val="none"/>
        </w:rPr>
        <w:t>。</w:t>
      </w:r>
    </w:p>
    <w:p w14:paraId="2450AE35">
      <w:pPr>
        <w:numPr>
          <w:ilvl w:val="0"/>
          <w:numId w:val="1"/>
        </w:numPr>
        <w:adjustRightInd w:val="0"/>
        <w:snapToGrid w:val="0"/>
        <w:spacing w:line="440" w:lineRule="atLeast"/>
        <w:ind w:left="5" w:firstLine="42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获取招标文件</w:t>
      </w:r>
    </w:p>
    <w:p w14:paraId="5C3EE1F4">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yellow"/>
          <w:lang w:val="en-US" w:eastAsia="zh-CN" w:bidi="ar-SA"/>
        </w:rPr>
      </w:pPr>
      <w:r>
        <w:rPr>
          <w:rFonts w:hint="eastAsia" w:cs="Times New Roman"/>
          <w:kern w:val="2"/>
          <w:sz w:val="21"/>
          <w:szCs w:val="24"/>
          <w:highlight w:val="yellow"/>
          <w:lang w:val="en-US" w:eastAsia="zh-CN" w:bidi="ar-SA"/>
        </w:rPr>
        <w:t>1.</w:t>
      </w:r>
      <w:r>
        <w:rPr>
          <w:rFonts w:hint="default" w:ascii="Times New Roman" w:hAnsi="Times New Roman" w:eastAsia="宋体" w:cs="Times New Roman"/>
          <w:kern w:val="2"/>
          <w:sz w:val="21"/>
          <w:szCs w:val="24"/>
          <w:highlight w:val="yellow"/>
          <w:lang w:val="en-US" w:eastAsia="zh-CN" w:bidi="ar-SA"/>
        </w:rPr>
        <w:t>报名时间：</w:t>
      </w:r>
      <w:r>
        <w:rPr>
          <w:rFonts w:hint="eastAsia" w:ascii="Times New Roman" w:hAnsi="Times New Roman" w:cs="Times New Roman"/>
          <w:color w:val="000000"/>
          <w:szCs w:val="21"/>
          <w:highlight w:val="yellow"/>
          <w:lang w:val="en-US" w:eastAsia="zh-CN"/>
        </w:rPr>
        <w:t>自公告之日起至202</w:t>
      </w:r>
      <w:r>
        <w:rPr>
          <w:rFonts w:hint="eastAsia" w:cs="Times New Roman"/>
          <w:color w:val="000000"/>
          <w:szCs w:val="21"/>
          <w:highlight w:val="yellow"/>
          <w:lang w:val="en-US" w:eastAsia="zh-CN"/>
        </w:rPr>
        <w:t>6</w:t>
      </w:r>
      <w:r>
        <w:rPr>
          <w:rFonts w:hint="eastAsia" w:ascii="Times New Roman" w:hAnsi="Times New Roman" w:cs="Times New Roman"/>
          <w:color w:val="000000"/>
          <w:szCs w:val="21"/>
          <w:highlight w:val="yellow"/>
          <w:lang w:val="en-US" w:eastAsia="zh-CN"/>
        </w:rPr>
        <w:t>年</w:t>
      </w:r>
      <w:r>
        <w:rPr>
          <w:rFonts w:hint="eastAsia" w:cs="Times New Roman"/>
          <w:color w:val="000000"/>
          <w:szCs w:val="21"/>
          <w:highlight w:val="yellow"/>
          <w:lang w:val="en-US" w:eastAsia="zh-CN"/>
        </w:rPr>
        <w:t>7</w:t>
      </w:r>
      <w:r>
        <w:rPr>
          <w:rFonts w:hint="eastAsia" w:ascii="Times New Roman" w:hAnsi="Times New Roman" w:cs="Times New Roman"/>
          <w:color w:val="000000"/>
          <w:szCs w:val="21"/>
          <w:highlight w:val="yellow"/>
          <w:lang w:val="en-US" w:eastAsia="zh-CN"/>
        </w:rPr>
        <w:t>月</w:t>
      </w:r>
      <w:r>
        <w:rPr>
          <w:rFonts w:hint="eastAsia" w:cs="Times New Roman"/>
          <w:color w:val="000000"/>
          <w:szCs w:val="21"/>
          <w:highlight w:val="yellow"/>
          <w:lang w:val="en-US" w:eastAsia="zh-CN"/>
        </w:rPr>
        <w:t>10</w:t>
      </w:r>
      <w:r>
        <w:rPr>
          <w:rFonts w:hint="eastAsia" w:ascii="Times New Roman" w:hAnsi="Times New Roman" w:cs="Times New Roman"/>
          <w:color w:val="000000"/>
          <w:szCs w:val="21"/>
          <w:highlight w:val="yellow"/>
          <w:lang w:val="en-US" w:eastAsia="zh-CN"/>
        </w:rPr>
        <w:t>日</w:t>
      </w:r>
      <w:r>
        <w:rPr>
          <w:rFonts w:hint="eastAsia" w:cs="Times New Roman"/>
          <w:color w:val="000000"/>
          <w:szCs w:val="21"/>
          <w:highlight w:val="yellow"/>
          <w:lang w:val="en-US" w:eastAsia="zh-CN"/>
        </w:rPr>
        <w:t>下</w:t>
      </w:r>
      <w:r>
        <w:rPr>
          <w:rFonts w:hint="eastAsia" w:ascii="Times New Roman" w:hAnsi="Times New Roman" w:cs="Times New Roman"/>
          <w:color w:val="000000"/>
          <w:szCs w:val="21"/>
          <w:highlight w:val="yellow"/>
          <w:lang w:val="en-US" w:eastAsia="zh-CN"/>
        </w:rPr>
        <w:t>午</w:t>
      </w:r>
      <w:r>
        <w:rPr>
          <w:rFonts w:hint="eastAsia" w:cs="Times New Roman"/>
          <w:color w:val="000000"/>
          <w:szCs w:val="21"/>
          <w:highlight w:val="yellow"/>
          <w:lang w:val="en-US" w:eastAsia="zh-CN"/>
        </w:rPr>
        <w:t>5:</w:t>
      </w:r>
      <w:r>
        <w:rPr>
          <w:rFonts w:hint="eastAsia" w:ascii="Times New Roman" w:hAnsi="Times New Roman" w:cs="Times New Roman"/>
          <w:color w:val="000000"/>
          <w:szCs w:val="21"/>
          <w:highlight w:val="yellow"/>
          <w:lang w:val="en-US" w:eastAsia="zh-CN"/>
        </w:rPr>
        <w:t>00</w:t>
      </w:r>
    </w:p>
    <w:p w14:paraId="6FA34187">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2.</w:t>
      </w:r>
      <w:r>
        <w:rPr>
          <w:rFonts w:hint="default" w:ascii="Times New Roman" w:hAnsi="Times New Roman" w:eastAsia="宋体" w:cs="Times New Roman"/>
          <w:kern w:val="2"/>
          <w:sz w:val="21"/>
          <w:szCs w:val="24"/>
          <w:highlight w:val="none"/>
          <w:lang w:val="en-US" w:eastAsia="zh-CN" w:bidi="ar-SA"/>
        </w:rPr>
        <w:t>报名方式：拟参与项目的供应商须将报名表及相关材料（含</w:t>
      </w:r>
      <w:r>
        <w:rPr>
          <w:rFonts w:hint="eastAsia" w:cs="Times New Roman"/>
          <w:kern w:val="2"/>
          <w:sz w:val="21"/>
          <w:szCs w:val="24"/>
          <w:highlight w:val="none"/>
          <w:lang w:val="en-US" w:eastAsia="zh-CN" w:bidi="ar-SA"/>
        </w:rPr>
        <w:t>加</w:t>
      </w:r>
      <w:r>
        <w:rPr>
          <w:rFonts w:hint="default" w:ascii="Times New Roman" w:hAnsi="Times New Roman" w:eastAsia="宋体" w:cs="Times New Roman"/>
          <w:kern w:val="2"/>
          <w:sz w:val="21"/>
          <w:szCs w:val="24"/>
          <w:highlight w:val="none"/>
          <w:lang w:val="en-US" w:eastAsia="zh-CN" w:bidi="ar-SA"/>
        </w:rPr>
        <w:t>盖公章扫描件及电子版）以“项目名称+供应商”命名并以文件压缩包形式发送至邮箱：</w:t>
      </w:r>
      <w:r>
        <w:rPr>
          <w:rFonts w:hint="eastAsia" w:ascii="仿宋_GB2312" w:hAnsi="仿宋_GB2312" w:eastAsia="仿宋_GB2312" w:cs="仿宋_GB2312"/>
          <w:i w:val="0"/>
          <w:iCs w:val="0"/>
          <w:caps w:val="0"/>
          <w:color w:val="auto"/>
          <w:spacing w:val="0"/>
          <w:sz w:val="21"/>
          <w:szCs w:val="21"/>
          <w:shd w:val="clear" w:fill="FFFFFF"/>
          <w:lang w:val="en-US" w:eastAsia="zh-CN"/>
        </w:rPr>
        <w:t>fsbcgyx</w:t>
      </w:r>
      <w:r>
        <w:rPr>
          <w:rFonts w:hint="eastAsia" w:ascii="仿宋_GB2312" w:hAnsi="仿宋_GB2312" w:eastAsia="仿宋_GB2312" w:cs="仿宋_GB2312"/>
          <w:i w:val="0"/>
          <w:iCs w:val="0"/>
          <w:caps w:val="0"/>
          <w:color w:val="auto"/>
          <w:spacing w:val="0"/>
          <w:sz w:val="21"/>
          <w:szCs w:val="21"/>
          <w:shd w:val="clear" w:fill="FFFFFF"/>
        </w:rPr>
        <w:t>@</w:t>
      </w:r>
      <w:r>
        <w:rPr>
          <w:rFonts w:hint="eastAsia" w:ascii="仿宋_GB2312" w:hAnsi="仿宋_GB2312" w:eastAsia="仿宋_GB2312" w:cs="仿宋_GB2312"/>
          <w:i w:val="0"/>
          <w:iCs w:val="0"/>
          <w:caps w:val="0"/>
          <w:color w:val="auto"/>
          <w:spacing w:val="0"/>
          <w:sz w:val="21"/>
          <w:szCs w:val="21"/>
          <w:shd w:val="clear" w:fill="FFFFFF"/>
          <w:lang w:val="en-US" w:eastAsia="zh-CN"/>
        </w:rPr>
        <w:t>126</w:t>
      </w:r>
      <w:r>
        <w:rPr>
          <w:rFonts w:hint="eastAsia" w:ascii="仿宋_GB2312" w:hAnsi="仿宋_GB2312" w:eastAsia="仿宋_GB2312" w:cs="仿宋_GB2312"/>
          <w:i w:val="0"/>
          <w:iCs w:val="0"/>
          <w:caps w:val="0"/>
          <w:color w:val="auto"/>
          <w:spacing w:val="0"/>
          <w:sz w:val="21"/>
          <w:szCs w:val="21"/>
          <w:shd w:val="clear" w:fill="FFFFFF"/>
        </w:rPr>
        <w:t>.com</w:t>
      </w:r>
      <w:r>
        <w:rPr>
          <w:rFonts w:hint="default" w:ascii="Times New Roman" w:hAnsi="Times New Roman" w:eastAsia="宋体" w:cs="Times New Roman"/>
          <w:kern w:val="2"/>
          <w:sz w:val="21"/>
          <w:szCs w:val="24"/>
          <w:highlight w:val="none"/>
          <w:lang w:val="en-US" w:eastAsia="zh-CN" w:bidi="ar-SA"/>
        </w:rPr>
        <w:t>。报名材料包括：</w:t>
      </w:r>
    </w:p>
    <w:p w14:paraId="73475A77">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（1）报名表（加盖公章）含PDF和文档版；</w:t>
      </w:r>
    </w:p>
    <w:p w14:paraId="580F5229">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（2）报名供应商营业执照；</w:t>
      </w:r>
    </w:p>
    <w:p w14:paraId="350DCF57">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代理机构从业</w:t>
      </w:r>
      <w:r>
        <w:rPr>
          <w:rFonts w:hint="eastAsia" w:ascii="Times New Roman" w:hAnsi="Times New Roman" w:eastAsia="宋体" w:cs="Times New Roman"/>
          <w:kern w:val="2"/>
          <w:sz w:val="21"/>
          <w:szCs w:val="24"/>
          <w:highlight w:val="none"/>
          <w:lang w:val="en-US" w:eastAsia="zh-CN" w:bidi="ar-SA"/>
        </w:rPr>
        <w:t>登记</w:t>
      </w:r>
      <w:r>
        <w:rPr>
          <w:rFonts w:hint="eastAsia" w:cs="Times New Roman"/>
          <w:kern w:val="2"/>
          <w:sz w:val="21"/>
          <w:szCs w:val="24"/>
          <w:highlight w:val="none"/>
          <w:lang w:val="en-US" w:eastAsia="zh-CN" w:bidi="ar-SA"/>
        </w:rPr>
        <w:t>信息；</w:t>
      </w:r>
    </w:p>
    <w:p w14:paraId="5C806157">
      <w:pPr>
        <w:pStyle w:val="16"/>
        <w:adjustRightInd w:val="0"/>
        <w:snapToGrid w:val="0"/>
        <w:spacing w:after="0" w:line="400" w:lineRule="atLeast"/>
        <w:ind w:left="420"/>
        <w:rPr>
          <w:rFonts w:hint="default" w:ascii="Times New Roman" w:hAnsi="Times New Roman" w:cs="Times New Roman"/>
          <w:bCs/>
          <w:highlight w:val="none"/>
        </w:rPr>
      </w:pPr>
      <w:r>
        <w:rPr>
          <w:rFonts w:hint="default" w:ascii="Times New Roman" w:hAnsi="Times New Roman" w:cs="Times New Roman"/>
          <w:bCs/>
          <w:highlight w:val="none"/>
        </w:rPr>
        <w:t>（</w:t>
      </w:r>
      <w:r>
        <w:rPr>
          <w:rFonts w:hint="eastAsia" w:cs="Times New Roman"/>
          <w:bCs/>
          <w:highlight w:val="none"/>
          <w:lang w:val="en-US" w:eastAsia="zh-CN"/>
        </w:rPr>
        <w:t>4</w:t>
      </w:r>
      <w:r>
        <w:rPr>
          <w:rFonts w:hint="default" w:ascii="Times New Roman" w:hAnsi="Times New Roman" w:cs="Times New Roman"/>
          <w:bCs/>
          <w:highlight w:val="none"/>
        </w:rPr>
        <w:t>）租赁和商务服务业中小微企业声明函（如有）；</w:t>
      </w:r>
    </w:p>
    <w:p w14:paraId="6E917D8D">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5</w:t>
      </w:r>
      <w:r>
        <w:rPr>
          <w:rFonts w:hint="default" w:ascii="Times New Roman" w:hAnsi="Times New Roman" w:eastAsia="宋体" w:cs="Times New Roman"/>
          <w:kern w:val="2"/>
          <w:sz w:val="21"/>
          <w:szCs w:val="24"/>
          <w:highlight w:val="none"/>
          <w:lang w:val="en-US" w:eastAsia="zh-CN" w:bidi="ar-SA"/>
        </w:rPr>
        <w:t>）近3年未受到司法行政部门行政处罚或处分的声明函；</w:t>
      </w:r>
    </w:p>
    <w:p w14:paraId="298834FC">
      <w:pPr>
        <w:widowControl w:val="0"/>
        <w:adjustRightInd w:val="0"/>
        <w:snapToGrid w:val="0"/>
        <w:spacing w:line="440" w:lineRule="atLeast"/>
        <w:ind w:left="0" w:firstLine="420" w:firstLineChars="200"/>
        <w:jc w:val="both"/>
        <w:rPr>
          <w:rFonts w:hint="default" w:ascii="Times New Roman" w:hAnsi="Times New Roman" w:cs="Times New Roman"/>
          <w:szCs w:val="21"/>
          <w:highlight w:val="none"/>
        </w:rPr>
      </w:pPr>
      <w:r>
        <w:rPr>
          <w:rFonts w:hint="default"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6</w:t>
      </w:r>
      <w:r>
        <w:rPr>
          <w:rFonts w:hint="default" w:ascii="Times New Roman" w:hAnsi="Times New Roman" w:eastAsia="宋体" w:cs="Times New Roman"/>
          <w:kern w:val="2"/>
          <w:sz w:val="21"/>
          <w:szCs w:val="24"/>
          <w:highlight w:val="none"/>
          <w:lang w:val="en-US" w:eastAsia="zh-CN" w:bidi="ar-SA"/>
        </w:rPr>
        <w:t>）法人授权委托书，报名人及被授权人身份证</w:t>
      </w:r>
      <w:r>
        <w:rPr>
          <w:rFonts w:hint="eastAsia" w:cs="Times New Roman"/>
          <w:kern w:val="2"/>
          <w:sz w:val="21"/>
          <w:szCs w:val="24"/>
          <w:highlight w:val="none"/>
          <w:lang w:val="en-US" w:eastAsia="zh-CN" w:bidi="ar-SA"/>
        </w:rPr>
        <w:t>复印件</w:t>
      </w:r>
      <w:r>
        <w:rPr>
          <w:rFonts w:hint="default" w:ascii="Times New Roman" w:hAnsi="Times New Roman" w:eastAsia="宋体" w:cs="Times New Roman"/>
          <w:kern w:val="2"/>
          <w:sz w:val="21"/>
          <w:szCs w:val="24"/>
          <w:highlight w:val="none"/>
          <w:lang w:val="en-US" w:eastAsia="zh-CN" w:bidi="ar-SA"/>
        </w:rPr>
        <w:t>。</w:t>
      </w:r>
    </w:p>
    <w:p w14:paraId="37560C9C">
      <w:pPr>
        <w:numPr>
          <w:ilvl w:val="0"/>
          <w:numId w:val="2"/>
        </w:numPr>
        <w:adjustRightInd w:val="0"/>
        <w:snapToGrid w:val="0"/>
        <w:spacing w:line="360" w:lineRule="atLeast"/>
        <w:ind w:firstLine="420" w:firstLineChars="200"/>
        <w:rPr>
          <w:rFonts w:hint="default" w:ascii="Times New Roman" w:hAnsi="Times New Roman" w:cs="Times New Roman"/>
          <w:bCs/>
          <w:highlight w:val="none"/>
        </w:rPr>
      </w:pPr>
      <w:r>
        <w:rPr>
          <w:rFonts w:hint="default" w:ascii="Times New Roman" w:hAnsi="Times New Roman" w:cs="Times New Roman"/>
          <w:bCs/>
          <w:highlight w:val="yellow"/>
        </w:rPr>
        <w:t>采购文件获取：</w:t>
      </w:r>
      <w:r>
        <w:rPr>
          <w:rFonts w:hint="default" w:ascii="Times New Roman" w:hAnsi="Times New Roman" w:eastAsia="宋体" w:cs="Times New Roman"/>
          <w:kern w:val="2"/>
          <w:sz w:val="21"/>
          <w:szCs w:val="24"/>
          <w:highlight w:val="none"/>
          <w:lang w:val="en-US" w:eastAsia="zh-CN" w:bidi="ar-SA"/>
        </w:rPr>
        <w:t>各报名供应商</w:t>
      </w:r>
      <w:r>
        <w:rPr>
          <w:rFonts w:hint="eastAsia" w:ascii="Times New Roman" w:hAnsi="Times New Roman" w:eastAsia="宋体" w:cs="Times New Roman"/>
          <w:kern w:val="2"/>
          <w:sz w:val="21"/>
          <w:szCs w:val="24"/>
          <w:highlight w:val="none"/>
          <w:lang w:val="en-US" w:eastAsia="zh-CN" w:bidi="ar-SA"/>
        </w:rPr>
        <w:t>于附件下载</w:t>
      </w:r>
      <w:r>
        <w:rPr>
          <w:rFonts w:hint="default" w:ascii="Times New Roman" w:hAnsi="Times New Roman" w:eastAsia="宋体" w:cs="Times New Roman"/>
          <w:kern w:val="2"/>
          <w:sz w:val="21"/>
          <w:szCs w:val="24"/>
          <w:highlight w:val="none"/>
          <w:lang w:val="en-US" w:eastAsia="zh-CN" w:bidi="ar-SA"/>
        </w:rPr>
        <w:t>采购文件。</w:t>
      </w:r>
      <w:r>
        <w:rPr>
          <w:rFonts w:hint="eastAsia" w:ascii="Times New Roman" w:hAnsi="Times New Roman" w:eastAsia="宋体" w:cs="Times New Roman"/>
          <w:kern w:val="2"/>
          <w:sz w:val="21"/>
          <w:szCs w:val="24"/>
          <w:highlight w:val="none"/>
          <w:lang w:val="en-US" w:eastAsia="zh-CN" w:bidi="ar-SA"/>
        </w:rPr>
        <w:t>领取采购文件后，因供应商原因无法应标，请通过电话和电子邮件等方式提前1个自然日告知。若未告知，视为能够如期应标。如果出现未告知又没有如期应标的情况，违规供应商将被列入不诚信单位名单</w:t>
      </w:r>
      <w:r>
        <w:rPr>
          <w:rFonts w:hint="default" w:ascii="Times New Roman" w:hAnsi="Times New Roman" w:cs="Times New Roman"/>
          <w:bCs/>
          <w:highlight w:val="none"/>
        </w:rPr>
        <w:t>。</w:t>
      </w:r>
    </w:p>
    <w:p w14:paraId="448FC74E">
      <w:pPr>
        <w:numPr>
          <w:ilvl w:val="0"/>
          <w:numId w:val="2"/>
        </w:numPr>
        <w:adjustRightInd w:val="0"/>
        <w:snapToGrid w:val="0"/>
        <w:spacing w:line="360" w:lineRule="atLeast"/>
        <w:ind w:firstLine="420" w:firstLineChars="200"/>
        <w:rPr>
          <w:rFonts w:hint="default" w:ascii="Times New Roman" w:hAnsi="Times New Roman" w:cs="Times New Roman"/>
          <w:bCs/>
          <w:highlight w:val="none"/>
        </w:rPr>
      </w:pPr>
      <w:r>
        <w:rPr>
          <w:rFonts w:hint="default" w:ascii="Times New Roman" w:hAnsi="Times New Roman" w:cs="Times New Roman"/>
          <w:bCs/>
          <w:highlight w:val="none"/>
        </w:rPr>
        <w:t>投标文件要求按投标文件格式（见标书附件）顺序装订，密封完好，并加盖公章，在投标文件首页标明正本、副本，文件资料如为复印件需加盖公章并标注“与原件相符”。</w:t>
      </w:r>
    </w:p>
    <w:p w14:paraId="4C2242E5">
      <w:pPr>
        <w:numPr>
          <w:ilvl w:val="0"/>
          <w:numId w:val="2"/>
        </w:numPr>
        <w:adjustRightInd w:val="0"/>
        <w:snapToGrid w:val="0"/>
        <w:spacing w:line="360" w:lineRule="atLeast"/>
        <w:ind w:firstLine="420" w:firstLineChars="200"/>
        <w:rPr>
          <w:rFonts w:hint="default" w:ascii="Times New Roman" w:hAnsi="Times New Roman" w:cs="Times New Roman"/>
          <w:highlight w:val="none"/>
        </w:rPr>
      </w:pPr>
      <w:r>
        <w:rPr>
          <w:rFonts w:hint="default" w:ascii="Times New Roman" w:hAnsi="Times New Roman" w:cs="Times New Roman"/>
          <w:highlight w:val="none"/>
        </w:rPr>
        <w:t>开标时间和地点</w:t>
      </w:r>
    </w:p>
    <w:p w14:paraId="451A57AB">
      <w:pPr>
        <w:pStyle w:val="41"/>
        <w:adjustRightInd w:val="0"/>
        <w:snapToGrid w:val="0"/>
        <w:spacing w:line="360" w:lineRule="atLeast"/>
        <w:ind w:left="0"/>
        <w:rPr>
          <w:rFonts w:hint="eastAsia" w:ascii="仿宋_GB2312" w:hAnsi="仿宋_GB2312" w:eastAsia="仿宋_GB2312" w:cs="仿宋_GB2312"/>
          <w:i w:val="0"/>
          <w:iCs w:val="0"/>
          <w:caps w:val="0"/>
          <w:color w:val="auto"/>
          <w:spacing w:val="0"/>
          <w:sz w:val="21"/>
          <w:szCs w:val="21"/>
          <w:shd w:val="clear" w:fill="FFFFFF"/>
          <w:lang w:val="en-US" w:eastAsia="zh-CN"/>
        </w:rPr>
      </w:pPr>
      <w:r>
        <w:rPr>
          <w:rFonts w:hint="eastAsia" w:ascii="Times New Roman" w:hAnsi="Times New Roman" w:eastAsia="宋体" w:cs="Times New Roman"/>
          <w:bCs/>
          <w:kern w:val="2"/>
          <w:sz w:val="21"/>
          <w:szCs w:val="24"/>
          <w:highlight w:val="none"/>
          <w:lang w:val="en-US" w:eastAsia="zh-CN" w:bidi="ar-SA"/>
        </w:rPr>
        <w:t>开标时间和地点详见开标公告。</w:t>
      </w:r>
    </w:p>
    <w:p w14:paraId="2D53DA53">
      <w:pPr>
        <w:pStyle w:val="41"/>
        <w:adjustRightInd w:val="0"/>
        <w:snapToGrid w:val="0"/>
        <w:spacing w:line="360" w:lineRule="atLeast"/>
        <w:ind w:left="0"/>
        <w:rPr>
          <w:rFonts w:hint="default" w:ascii="Times New Roman" w:hAnsi="Times New Roman" w:cs="Times New Roman"/>
          <w:highlight w:val="none"/>
        </w:rPr>
      </w:pPr>
      <w:r>
        <w:rPr>
          <w:rFonts w:hint="default" w:ascii="Times New Roman" w:hAnsi="Times New Roman" w:cs="Times New Roman"/>
          <w:highlight w:val="none"/>
        </w:rPr>
        <w:t>投标文件（1正</w:t>
      </w:r>
      <w:r>
        <w:rPr>
          <w:rFonts w:hint="eastAsia" w:cs="Times New Roman"/>
          <w:highlight w:val="none"/>
          <w:lang w:val="en-US" w:eastAsia="zh-CN"/>
        </w:rPr>
        <w:t>2</w:t>
      </w:r>
      <w:r>
        <w:rPr>
          <w:rFonts w:hint="default" w:ascii="Times New Roman" w:hAnsi="Times New Roman" w:cs="Times New Roman"/>
          <w:highlight w:val="none"/>
        </w:rPr>
        <w:t>副）应于开标当天带至开标现场，电子文档及盖章扫描件用U盘同步提交，需作密封处理。</w:t>
      </w:r>
    </w:p>
    <w:p w14:paraId="33D055EB">
      <w:pPr>
        <w:numPr>
          <w:ilvl w:val="0"/>
          <w:numId w:val="1"/>
        </w:numPr>
        <w:adjustRightInd w:val="0"/>
        <w:snapToGrid w:val="0"/>
        <w:spacing w:line="360" w:lineRule="atLeast"/>
        <w:rPr>
          <w:rFonts w:hint="default" w:ascii="Times New Roman" w:hAnsi="Times New Roman" w:cs="Times New Roman"/>
          <w:highlight w:val="none"/>
        </w:rPr>
      </w:pPr>
      <w:r>
        <w:rPr>
          <w:rFonts w:hint="default" w:ascii="Times New Roman" w:hAnsi="Times New Roman" w:cs="Times New Roman"/>
          <w:highlight w:val="none"/>
        </w:rPr>
        <w:t>其他补充事宜</w:t>
      </w:r>
    </w:p>
    <w:p w14:paraId="11D4BD46">
      <w:pPr>
        <w:pStyle w:val="41"/>
        <w:numPr>
          <w:ilvl w:val="0"/>
          <w:numId w:val="3"/>
        </w:numPr>
        <w:adjustRightInd w:val="0"/>
        <w:snapToGrid w:val="0"/>
        <w:spacing w:line="360" w:lineRule="atLeast"/>
        <w:ind w:firstLineChars="0"/>
        <w:rPr>
          <w:rFonts w:hint="default" w:ascii="Times New Roman" w:hAnsi="Times New Roman" w:cs="Times New Roman"/>
          <w:highlight w:val="none"/>
        </w:rPr>
      </w:pPr>
      <w:r>
        <w:rPr>
          <w:rFonts w:hint="default" w:ascii="Times New Roman" w:hAnsi="Times New Roman" w:cs="Times New Roman"/>
          <w:highlight w:val="none"/>
        </w:rPr>
        <w:t>资质查验：采购人有权对中标供应商就本项目资质条款要求提供的相关证明材料（原件）进行审查。供应商提供虚假资料被查实的，则可能面临被取消本项目中标资格、列入不良行为记录名单、三年内禁止参与采购人采购活动的风险的处罚。</w:t>
      </w:r>
    </w:p>
    <w:p w14:paraId="76A108B5">
      <w:pPr>
        <w:pStyle w:val="41"/>
        <w:numPr>
          <w:ilvl w:val="0"/>
          <w:numId w:val="3"/>
        </w:numPr>
        <w:adjustRightInd w:val="0"/>
        <w:snapToGrid w:val="0"/>
        <w:spacing w:line="360" w:lineRule="atLeast"/>
        <w:ind w:firstLineChars="0"/>
        <w:rPr>
          <w:rFonts w:hint="default" w:ascii="Times New Roman" w:hAnsi="Times New Roman" w:cs="Times New Roman"/>
          <w:highlight w:val="none"/>
        </w:rPr>
      </w:pPr>
      <w:r>
        <w:rPr>
          <w:rFonts w:hint="default" w:ascii="Times New Roman" w:hAnsi="Times New Roman" w:cs="Times New Roman"/>
          <w:highlight w:val="none"/>
        </w:rPr>
        <w:t>本采购文件解释权归</w:t>
      </w:r>
      <w:r>
        <w:rPr>
          <w:rFonts w:hint="eastAsia" w:cs="Times New Roman"/>
          <w:highlight w:val="none"/>
          <w:lang w:eastAsia="zh-CN"/>
        </w:rPr>
        <w:t>深圳市福田区风湿病专科医院</w:t>
      </w:r>
      <w:r>
        <w:rPr>
          <w:rFonts w:hint="default" w:ascii="Times New Roman" w:hAnsi="Times New Roman" w:cs="Times New Roman"/>
          <w:highlight w:val="none"/>
        </w:rPr>
        <w:t>。</w:t>
      </w:r>
    </w:p>
    <w:p w14:paraId="4DF07D48">
      <w:pPr>
        <w:pStyle w:val="41"/>
        <w:adjustRightInd w:val="0"/>
        <w:snapToGrid w:val="0"/>
        <w:spacing w:line="360" w:lineRule="atLeast"/>
        <w:ind w:left="0"/>
        <w:rPr>
          <w:rFonts w:hint="default" w:ascii="Times New Roman" w:hAnsi="Times New Roman" w:cs="Times New Roman"/>
          <w:highlight w:val="none"/>
        </w:rPr>
      </w:pPr>
      <w:r>
        <w:rPr>
          <w:rFonts w:hint="default" w:ascii="Times New Roman" w:hAnsi="Times New Roman" w:cs="Times New Roman"/>
          <w:highlight w:val="none"/>
        </w:rPr>
        <w:t>敬请注意：投标人有义务在招标活动期间浏览</w:t>
      </w:r>
      <w:r>
        <w:rPr>
          <w:rFonts w:hint="eastAsia" w:cs="Times New Roman"/>
          <w:highlight w:val="none"/>
          <w:lang w:eastAsia="zh-CN"/>
        </w:rPr>
        <w:t>深圳市福田区风湿病专科医院</w:t>
      </w:r>
      <w:r>
        <w:rPr>
          <w:rFonts w:hint="default" w:ascii="Times New Roman" w:hAnsi="Times New Roman" w:cs="Times New Roman"/>
          <w:highlight w:val="none"/>
        </w:rPr>
        <w:t>网站，以获取采购人公布的与本次招标项目有关的信息，且上述信息视为已送达各投标人。</w:t>
      </w:r>
    </w:p>
    <w:p w14:paraId="1812DB61">
      <w:pPr>
        <w:numPr>
          <w:ilvl w:val="0"/>
          <w:numId w:val="1"/>
        </w:numPr>
        <w:adjustRightInd w:val="0"/>
        <w:snapToGrid w:val="0"/>
        <w:spacing w:line="360" w:lineRule="atLeast"/>
        <w:rPr>
          <w:rFonts w:hint="default" w:ascii="Times New Roman" w:hAnsi="Times New Roman" w:cs="Times New Roman"/>
          <w:b/>
          <w:bCs/>
          <w:highlight w:val="none"/>
        </w:rPr>
      </w:pPr>
      <w:r>
        <w:rPr>
          <w:rFonts w:hint="default" w:ascii="Times New Roman" w:hAnsi="Times New Roman" w:cs="Times New Roman"/>
          <w:b/>
          <w:bCs/>
          <w:highlight w:val="none"/>
        </w:rPr>
        <w:t>有关本次招标之事宜，可按如下联系方式进行咨询</w:t>
      </w:r>
    </w:p>
    <w:p w14:paraId="47840539">
      <w:pPr>
        <w:pStyle w:val="41"/>
        <w:adjustRightInd w:val="0"/>
        <w:snapToGrid w:val="0"/>
        <w:spacing w:line="360" w:lineRule="atLeast"/>
        <w:ind w:left="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（一）联系单位：深圳市福田区风湿病专科医院后勤部</w:t>
      </w:r>
    </w:p>
    <w:p w14:paraId="0FB15858">
      <w:pPr>
        <w:pStyle w:val="41"/>
        <w:adjustRightInd w:val="0"/>
        <w:snapToGrid w:val="0"/>
        <w:spacing w:line="360" w:lineRule="atLeast"/>
        <w:ind w:left="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（二）联系地址：深圳市福田区农林路22号香蜜湖医院宿舍楼1栋B座402</w:t>
      </w:r>
    </w:p>
    <w:p w14:paraId="27BD314C">
      <w:pPr>
        <w:pStyle w:val="41"/>
        <w:adjustRightInd w:val="0"/>
        <w:snapToGrid w:val="0"/>
        <w:spacing w:line="360" w:lineRule="atLeast"/>
        <w:ind w:left="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（三）联系人及联系电话：赖老师 15818564065</w:t>
      </w:r>
    </w:p>
    <w:p w14:paraId="5E9345FE">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p>
    <w:p w14:paraId="7F1AC758">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p>
    <w:p w14:paraId="5B3E54E2">
      <w:pPr>
        <w:widowControl w:val="0"/>
        <w:adjustRightInd w:val="0"/>
        <w:snapToGrid w:val="0"/>
        <w:spacing w:line="440" w:lineRule="atLeast"/>
        <w:ind w:left="0" w:firstLine="5040" w:firstLineChars="2400"/>
        <w:jc w:val="both"/>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深圳市福田区风湿病专科医院</w:t>
      </w:r>
      <w:r>
        <w:rPr>
          <w:rFonts w:hint="default" w:ascii="Times New Roman" w:hAnsi="Times New Roman" w:eastAsia="宋体" w:cs="Times New Roman"/>
          <w:kern w:val="2"/>
          <w:sz w:val="21"/>
          <w:szCs w:val="24"/>
          <w:highlight w:val="none"/>
          <w:lang w:val="en-US" w:eastAsia="zh-CN" w:bidi="ar-SA"/>
        </w:rPr>
        <w:t> </w:t>
      </w:r>
    </w:p>
    <w:p w14:paraId="074930BA">
      <w:pPr>
        <w:pStyle w:val="41"/>
        <w:adjustRightInd w:val="0"/>
        <w:snapToGrid w:val="0"/>
        <w:spacing w:line="440" w:lineRule="atLeast"/>
        <w:ind w:left="0"/>
        <w:rPr>
          <w:rFonts w:hint="default" w:ascii="Times New Roman" w:hAnsi="Times New Roman" w:cs="Times New Roman"/>
          <w:highlight w:val="none"/>
        </w:rPr>
      </w:pPr>
      <w:r>
        <w:rPr>
          <w:rFonts w:hint="default" w:ascii="Times New Roman" w:hAnsi="Times New Roman" w:eastAsia="宋体" w:cs="Times New Roman"/>
          <w:kern w:val="2"/>
          <w:sz w:val="21"/>
          <w:szCs w:val="24"/>
          <w:highlight w:val="none"/>
          <w:lang w:val="en-US" w:eastAsia="zh-CN" w:bidi="ar-SA"/>
        </w:rPr>
        <w:t xml:space="preserve">                                                       202</w:t>
      </w:r>
      <w:r>
        <w:rPr>
          <w:rFonts w:hint="eastAsia" w:cs="Times New Roman"/>
          <w:kern w:val="2"/>
          <w:sz w:val="21"/>
          <w:szCs w:val="24"/>
          <w:highlight w:val="none"/>
          <w:lang w:val="en-US" w:eastAsia="zh-CN" w:bidi="ar-SA"/>
        </w:rPr>
        <w:t>6</w:t>
      </w:r>
      <w:r>
        <w:rPr>
          <w:rFonts w:hint="default" w:ascii="Times New Roman" w:hAnsi="Times New Roman" w:eastAsia="宋体" w:cs="Times New Roman"/>
          <w:kern w:val="2"/>
          <w:sz w:val="21"/>
          <w:szCs w:val="24"/>
          <w:highlight w:val="none"/>
          <w:lang w:val="en-US" w:eastAsia="zh-CN" w:bidi="ar-SA"/>
        </w:rPr>
        <w:t>年</w:t>
      </w:r>
      <w:r>
        <w:rPr>
          <w:rFonts w:hint="eastAsia" w:cs="Times New Roman"/>
          <w:kern w:val="2"/>
          <w:sz w:val="21"/>
          <w:szCs w:val="24"/>
          <w:highlight w:val="none"/>
          <w:lang w:val="en-US" w:eastAsia="zh-CN" w:bidi="ar-SA"/>
        </w:rPr>
        <w:t>7</w:t>
      </w:r>
      <w:r>
        <w:rPr>
          <w:rFonts w:hint="default" w:ascii="Times New Roman" w:hAnsi="Times New Roman" w:eastAsia="宋体" w:cs="Times New Roman"/>
          <w:kern w:val="2"/>
          <w:sz w:val="21"/>
          <w:szCs w:val="24"/>
          <w:highlight w:val="none"/>
          <w:lang w:val="en-US" w:eastAsia="zh-CN" w:bidi="ar-SA"/>
        </w:rPr>
        <w:t>月</w:t>
      </w:r>
      <w:r>
        <w:rPr>
          <w:rFonts w:hint="eastAsia"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日</w:t>
      </w:r>
      <w:bookmarkStart w:id="6" w:name="_Toc57128618"/>
    </w:p>
    <w:p w14:paraId="096DF105">
      <w:pPr>
        <w:rPr>
          <w:rFonts w:hint="default" w:ascii="Times New Roman" w:hAnsi="Times New Roman" w:cs="Times New Roman"/>
          <w:highlight w:val="none"/>
        </w:rPr>
      </w:pPr>
    </w:p>
    <w:p w14:paraId="11306F25">
      <w:pPr>
        <w:pStyle w:val="12"/>
        <w:rPr>
          <w:rFonts w:hint="default" w:ascii="Times New Roman" w:hAnsi="Times New Roman" w:cs="Times New Roman"/>
          <w:highlight w:val="none"/>
        </w:rPr>
      </w:pPr>
    </w:p>
    <w:p w14:paraId="13A80D90">
      <w:pPr>
        <w:rPr>
          <w:rFonts w:hint="default" w:ascii="Times New Roman" w:hAnsi="Times New Roman" w:cs="Times New Roman"/>
          <w:highlight w:val="none"/>
        </w:rPr>
      </w:pPr>
    </w:p>
    <w:p w14:paraId="332F127C">
      <w:pPr>
        <w:pStyle w:val="12"/>
        <w:rPr>
          <w:rFonts w:hint="default" w:ascii="Times New Roman" w:hAnsi="Times New Roman" w:cs="Times New Roman"/>
          <w:highlight w:val="none"/>
        </w:rPr>
      </w:pPr>
    </w:p>
    <w:p w14:paraId="6E30C6A0">
      <w:pPr>
        <w:rPr>
          <w:rFonts w:hint="default" w:ascii="Times New Roman" w:hAnsi="Times New Roman" w:cs="Times New Roman"/>
          <w:highlight w:val="none"/>
        </w:rPr>
      </w:pPr>
    </w:p>
    <w:p w14:paraId="11DDD794">
      <w:pPr>
        <w:pStyle w:val="16"/>
        <w:rPr>
          <w:rFonts w:hint="default" w:ascii="Times New Roman" w:hAnsi="Times New Roman" w:cs="Times New Roman"/>
          <w:highlight w:val="none"/>
        </w:rPr>
      </w:pPr>
    </w:p>
    <w:p w14:paraId="084A8551">
      <w:pPr>
        <w:rPr>
          <w:rFonts w:hint="default" w:ascii="Times New Roman" w:hAnsi="Times New Roman" w:cs="Times New Roman"/>
          <w:highlight w:val="none"/>
        </w:rPr>
      </w:pPr>
    </w:p>
    <w:p w14:paraId="12C56191">
      <w:pPr>
        <w:pStyle w:val="16"/>
        <w:rPr>
          <w:rFonts w:hint="default" w:ascii="Times New Roman" w:hAnsi="Times New Roman" w:cs="Times New Roman"/>
          <w:highlight w:val="none"/>
        </w:rPr>
      </w:pPr>
    </w:p>
    <w:p w14:paraId="521E800E">
      <w:pPr>
        <w:rPr>
          <w:rFonts w:hint="default" w:ascii="Times New Roman" w:hAnsi="Times New Roman" w:cs="Times New Roman"/>
          <w:highlight w:val="none"/>
        </w:rPr>
      </w:pPr>
    </w:p>
    <w:p w14:paraId="0219DDFE">
      <w:pPr>
        <w:pStyle w:val="16"/>
        <w:rPr>
          <w:rFonts w:hint="default" w:ascii="Times New Roman" w:hAnsi="Times New Roman" w:cs="Times New Roman"/>
          <w:highlight w:val="none"/>
        </w:rPr>
      </w:pPr>
    </w:p>
    <w:p w14:paraId="215E030C">
      <w:pPr>
        <w:rPr>
          <w:rFonts w:hint="default" w:ascii="Times New Roman" w:hAnsi="Times New Roman" w:cs="Times New Roman"/>
          <w:highlight w:val="none"/>
        </w:rPr>
      </w:pPr>
    </w:p>
    <w:p w14:paraId="5A7CC851">
      <w:pPr>
        <w:pStyle w:val="16"/>
        <w:rPr>
          <w:rFonts w:hint="default" w:ascii="Times New Roman" w:hAnsi="Times New Roman" w:cs="Times New Roman"/>
          <w:highlight w:val="none"/>
        </w:rPr>
      </w:pPr>
    </w:p>
    <w:p w14:paraId="01C971B6">
      <w:pPr>
        <w:rPr>
          <w:rFonts w:hint="default" w:ascii="Times New Roman" w:hAnsi="Times New Roman" w:cs="Times New Roman"/>
          <w:highlight w:val="none"/>
        </w:rPr>
      </w:pPr>
    </w:p>
    <w:p w14:paraId="51BF7859">
      <w:pPr>
        <w:pStyle w:val="16"/>
        <w:rPr>
          <w:rFonts w:hint="default" w:ascii="Times New Roman" w:hAnsi="Times New Roman" w:cs="Times New Roman"/>
          <w:highlight w:val="none"/>
        </w:rPr>
      </w:pPr>
    </w:p>
    <w:p w14:paraId="5C98CAD2">
      <w:pPr>
        <w:rPr>
          <w:rFonts w:hint="default" w:ascii="Times New Roman" w:hAnsi="Times New Roman" w:cs="Times New Roman"/>
          <w:highlight w:val="none"/>
        </w:rPr>
      </w:pPr>
    </w:p>
    <w:p w14:paraId="6E571F9D">
      <w:pPr>
        <w:pStyle w:val="16"/>
        <w:rPr>
          <w:rFonts w:hint="default" w:ascii="Times New Roman" w:hAnsi="Times New Roman" w:cs="Times New Roman"/>
          <w:highlight w:val="none"/>
        </w:rPr>
      </w:pPr>
    </w:p>
    <w:p w14:paraId="4E649B26">
      <w:pPr>
        <w:rPr>
          <w:rFonts w:hint="default" w:ascii="Times New Roman" w:hAnsi="Times New Roman" w:cs="Times New Roman"/>
          <w:highlight w:val="none"/>
        </w:rPr>
      </w:pPr>
    </w:p>
    <w:p w14:paraId="67A95297">
      <w:pPr>
        <w:pStyle w:val="16"/>
        <w:rPr>
          <w:rFonts w:hint="default" w:ascii="Times New Roman" w:hAnsi="Times New Roman" w:cs="Times New Roman"/>
          <w:highlight w:val="none"/>
        </w:rPr>
      </w:pPr>
    </w:p>
    <w:p w14:paraId="6AD11CE5">
      <w:pPr>
        <w:rPr>
          <w:rFonts w:hint="default" w:ascii="Times New Roman" w:hAnsi="Times New Roman" w:cs="Times New Roman"/>
          <w:highlight w:val="none"/>
        </w:rPr>
      </w:pPr>
    </w:p>
    <w:p w14:paraId="0DC3ED97">
      <w:pPr>
        <w:pStyle w:val="16"/>
        <w:rPr>
          <w:rFonts w:hint="default" w:ascii="Times New Roman" w:hAnsi="Times New Roman" w:cs="Times New Roman"/>
          <w:highlight w:val="none"/>
        </w:rPr>
      </w:pPr>
    </w:p>
    <w:p w14:paraId="7FBA9FA6">
      <w:pPr>
        <w:rPr>
          <w:rFonts w:hint="default" w:ascii="Times New Roman" w:hAnsi="Times New Roman" w:cs="Times New Roman"/>
          <w:highlight w:val="none"/>
        </w:rPr>
      </w:pPr>
    </w:p>
    <w:p w14:paraId="33B8F02B">
      <w:pPr>
        <w:pStyle w:val="16"/>
        <w:rPr>
          <w:rFonts w:hint="default" w:ascii="Times New Roman" w:hAnsi="Times New Roman" w:cs="Times New Roman"/>
          <w:highlight w:val="none"/>
        </w:rPr>
      </w:pPr>
    </w:p>
    <w:p w14:paraId="5EC8A50F">
      <w:pPr>
        <w:rPr>
          <w:rFonts w:hint="default" w:ascii="Times New Roman" w:hAnsi="Times New Roman" w:cs="Times New Roman"/>
          <w:highlight w:val="none"/>
        </w:rPr>
      </w:pPr>
    </w:p>
    <w:p w14:paraId="6BDF0245">
      <w:pPr>
        <w:pStyle w:val="16"/>
        <w:rPr>
          <w:rFonts w:hint="default" w:ascii="Times New Roman" w:hAnsi="Times New Roman" w:cs="Times New Roman"/>
          <w:highlight w:val="none"/>
        </w:rPr>
      </w:pPr>
    </w:p>
    <w:p w14:paraId="57DF8C89">
      <w:pPr>
        <w:rPr>
          <w:rFonts w:hint="default" w:ascii="Times New Roman" w:hAnsi="Times New Roman" w:cs="Times New Roman"/>
          <w:highlight w:val="none"/>
        </w:rPr>
      </w:pPr>
    </w:p>
    <w:bookmarkEnd w:id="0"/>
    <w:bookmarkEnd w:id="1"/>
    <w:bookmarkEnd w:id="2"/>
    <w:bookmarkEnd w:id="3"/>
    <w:bookmarkEnd w:id="4"/>
    <w:bookmarkEnd w:id="5"/>
    <w:bookmarkEnd w:id="6"/>
    <w:p w14:paraId="2E5AC173">
      <w:pPr>
        <w:pStyle w:val="2"/>
        <w:jc w:val="center"/>
        <w:rPr>
          <w:rFonts w:hint="default" w:ascii="Times New Roman" w:hAnsi="Times New Roman" w:cs="Times New Roman"/>
          <w:sz w:val="32"/>
          <w:szCs w:val="32"/>
          <w:highlight w:val="none"/>
        </w:rPr>
      </w:pPr>
      <w:bookmarkStart w:id="7" w:name="_Toc8307303"/>
      <w:bookmarkStart w:id="8" w:name="_Toc57128619"/>
      <w:bookmarkStart w:id="9" w:name="_Toc435115054"/>
      <w:bookmarkStart w:id="10" w:name="_Toc24913_WPSOffice_Level1"/>
      <w:bookmarkStart w:id="11" w:name="_Toc435514849"/>
      <w:bookmarkStart w:id="12" w:name="_Toc22038"/>
      <w:bookmarkStart w:id="13" w:name="_Toc13175"/>
      <w:bookmarkStart w:id="14" w:name="_Toc8307302"/>
      <w:r>
        <w:rPr>
          <w:rFonts w:hint="default" w:ascii="Times New Roman" w:hAnsi="Times New Roman" w:cs="Times New Roman"/>
          <w:sz w:val="32"/>
          <w:szCs w:val="32"/>
          <w:highlight w:val="none"/>
        </w:rPr>
        <w:t>第二章</w:t>
      </w:r>
      <w:r>
        <w:rPr>
          <w:rFonts w:hint="default" w:ascii="Times New Roman" w:hAnsi="Times New Roman" w:cs="Times New Roman"/>
          <w:b w:val="0"/>
          <w:bCs w:val="0"/>
          <w:sz w:val="32"/>
          <w:szCs w:val="32"/>
          <w:highlight w:val="none"/>
        </w:rPr>
        <w:t xml:space="preserve"> </w:t>
      </w:r>
      <w:bookmarkEnd w:id="7"/>
      <w:bookmarkEnd w:id="8"/>
      <w:bookmarkEnd w:id="9"/>
      <w:bookmarkEnd w:id="10"/>
      <w:bookmarkEnd w:id="11"/>
      <w:bookmarkEnd w:id="12"/>
      <w:bookmarkEnd w:id="13"/>
      <w:r>
        <w:rPr>
          <w:rFonts w:hint="default" w:ascii="Times New Roman" w:hAnsi="Times New Roman" w:eastAsia="方正小标宋简体" w:cs="Times New Roman"/>
          <w:b w:val="0"/>
          <w:bCs w:val="0"/>
          <w:sz w:val="32"/>
          <w:szCs w:val="32"/>
          <w:highlight w:val="none"/>
        </w:rPr>
        <w:t>采购项目需求</w:t>
      </w:r>
    </w:p>
    <w:p w14:paraId="21A86525">
      <w:pPr>
        <w:ind w:firstLine="422" w:firstLineChars="200"/>
        <w:rPr>
          <w:rFonts w:hint="default" w:ascii="Times New Roman" w:hAnsi="Times New Roman" w:cs="Times New Roman"/>
          <w:b/>
          <w:bCs/>
          <w:highlight w:val="none"/>
        </w:rPr>
      </w:pPr>
      <w:r>
        <w:rPr>
          <w:rFonts w:hint="default" w:ascii="Times New Roman" w:hAnsi="Times New Roman" w:cs="Times New Roman"/>
          <w:b/>
          <w:bCs/>
          <w:highlight w:val="none"/>
        </w:rPr>
        <w:t>说明：</w:t>
      </w:r>
    </w:p>
    <w:p w14:paraId="374A60D0">
      <w:pPr>
        <w:numPr>
          <w:ilvl w:val="0"/>
          <w:numId w:val="4"/>
        </w:numPr>
        <w:adjustRightInd w:val="0"/>
        <w:snapToGrid w:val="0"/>
        <w:spacing w:line="440" w:lineRule="atLeast"/>
        <w:ind w:left="0" w:firstLine="420" w:firstLineChars="200"/>
        <w:rPr>
          <w:rFonts w:hint="default" w:ascii="Times New Roman" w:hAnsi="Times New Roman" w:cs="Times New Roman"/>
          <w:highlight w:val="none"/>
        </w:rPr>
      </w:pPr>
      <w:r>
        <w:rPr>
          <w:rFonts w:hint="default" w:ascii="Times New Roman" w:hAnsi="Times New Roman" w:cs="Times New Roman"/>
          <w:highlight w:val="none"/>
        </w:rPr>
        <w:t>投标人须对本项目的采购标的或服务内容进行整体响应，任何只对采购标的或服务内容其中一部分内容进行的响应都被视为无效投标。</w:t>
      </w:r>
    </w:p>
    <w:p w14:paraId="318E311D">
      <w:pPr>
        <w:numPr>
          <w:ilvl w:val="0"/>
          <w:numId w:val="4"/>
        </w:numPr>
        <w:adjustRightInd w:val="0"/>
        <w:snapToGrid w:val="0"/>
        <w:spacing w:line="440" w:lineRule="atLeast"/>
        <w:ind w:left="0" w:firstLine="420" w:firstLineChars="200"/>
        <w:rPr>
          <w:rFonts w:hint="default" w:ascii="Times New Roman" w:hAnsi="Times New Roman" w:cs="Times New Roman"/>
          <w:highlight w:val="none"/>
        </w:rPr>
      </w:pPr>
      <w:r>
        <w:rPr>
          <w:rFonts w:hint="default" w:ascii="Times New Roman" w:hAnsi="Times New Roman" w:cs="Times New Roman"/>
          <w:highlight w:val="none"/>
        </w:rPr>
        <w:t>用户需求书中打“★”号条款为实质性条款，有任何一条负偏离则导致无效投标。</w:t>
      </w:r>
    </w:p>
    <w:p w14:paraId="5D000F83">
      <w:pPr>
        <w:numPr>
          <w:ilvl w:val="0"/>
          <w:numId w:val="4"/>
        </w:numPr>
        <w:adjustRightInd w:val="0"/>
        <w:snapToGrid w:val="0"/>
        <w:spacing w:line="440" w:lineRule="atLeast"/>
        <w:ind w:left="0" w:firstLine="420" w:firstLineChars="200"/>
        <w:rPr>
          <w:rFonts w:hint="default" w:ascii="Times New Roman" w:hAnsi="Times New Roman" w:cs="Times New Roman"/>
          <w:highlight w:val="none"/>
        </w:rPr>
      </w:pPr>
      <w:r>
        <w:rPr>
          <w:rFonts w:hint="default" w:ascii="Times New Roman" w:hAnsi="Times New Roman" w:cs="Times New Roman"/>
          <w:highlight w:val="none"/>
        </w:rPr>
        <w:t>用户需求书中打“▲”号条款为重要技术参数，但不作为无效投标条款。</w:t>
      </w:r>
    </w:p>
    <w:p w14:paraId="4541657A">
      <w:pPr>
        <w:pStyle w:val="21"/>
        <w:numPr>
          <w:ilvl w:val="0"/>
          <w:numId w:val="5"/>
        </w:numPr>
        <w:tabs>
          <w:tab w:val="left" w:pos="540"/>
        </w:tabs>
        <w:adjustRightInd w:val="0"/>
        <w:snapToGrid w:val="0"/>
        <w:spacing w:line="440" w:lineRule="atLeast"/>
        <w:ind w:left="0" w:firstLine="422" w:firstLineChars="200"/>
        <w:rPr>
          <w:rFonts w:hint="default" w:ascii="Times New Roman" w:hAnsi="Times New Roman" w:cs="Times New Roman"/>
          <w:b/>
          <w:highlight w:val="none"/>
        </w:rPr>
      </w:pPr>
      <w:r>
        <w:rPr>
          <w:rFonts w:hint="default" w:ascii="Times New Roman" w:hAnsi="Times New Roman" w:cs="Times New Roman"/>
          <w:b/>
          <w:szCs w:val="20"/>
          <w:highlight w:val="none"/>
        </w:rPr>
        <w:t>采购需求</w:t>
      </w:r>
    </w:p>
    <w:tbl>
      <w:tblPr>
        <w:tblStyle w:val="43"/>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253"/>
        <w:gridCol w:w="2160"/>
        <w:gridCol w:w="995"/>
        <w:gridCol w:w="1286"/>
      </w:tblGrid>
      <w:tr w14:paraId="73D4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14:paraId="69B9DE04">
            <w:pPr>
              <w:spacing w:line="360" w:lineRule="auto"/>
              <w:jc w:val="center"/>
              <w:rPr>
                <w:rFonts w:hint="default" w:ascii="Times New Roman" w:hAnsi="Times New Roman" w:cs="Times New Roman"/>
                <w:b/>
                <w:kern w:val="0"/>
                <w:szCs w:val="21"/>
                <w:highlight w:val="none"/>
              </w:rPr>
            </w:pPr>
            <w:r>
              <w:rPr>
                <w:rFonts w:hint="default" w:ascii="Times New Roman" w:hAnsi="Times New Roman" w:cs="Times New Roman"/>
                <w:b/>
                <w:kern w:val="0"/>
                <w:szCs w:val="21"/>
                <w:highlight w:val="none"/>
              </w:rPr>
              <w:t>采购文件编号</w:t>
            </w:r>
          </w:p>
        </w:tc>
        <w:tc>
          <w:tcPr>
            <w:tcW w:w="2253" w:type="dxa"/>
            <w:vAlign w:val="center"/>
          </w:tcPr>
          <w:p w14:paraId="5C21686B">
            <w:pPr>
              <w:spacing w:line="360" w:lineRule="auto"/>
              <w:jc w:val="center"/>
              <w:rPr>
                <w:rFonts w:hint="default" w:ascii="Times New Roman" w:hAnsi="Times New Roman" w:cs="Times New Roman"/>
                <w:b/>
                <w:kern w:val="0"/>
                <w:szCs w:val="21"/>
                <w:highlight w:val="none"/>
              </w:rPr>
            </w:pPr>
            <w:r>
              <w:rPr>
                <w:rFonts w:hint="default" w:ascii="Times New Roman" w:hAnsi="Times New Roman" w:cs="Times New Roman"/>
                <w:b/>
                <w:kern w:val="0"/>
                <w:szCs w:val="21"/>
                <w:highlight w:val="none"/>
              </w:rPr>
              <w:t>采购项目名称</w:t>
            </w:r>
          </w:p>
        </w:tc>
        <w:tc>
          <w:tcPr>
            <w:tcW w:w="2160" w:type="dxa"/>
          </w:tcPr>
          <w:p w14:paraId="5ACEB281">
            <w:pPr>
              <w:spacing w:line="360" w:lineRule="auto"/>
              <w:jc w:val="center"/>
              <w:rPr>
                <w:rFonts w:hint="default" w:ascii="Times New Roman" w:hAnsi="Times New Roman" w:cs="Times New Roman"/>
                <w:b/>
                <w:kern w:val="0"/>
                <w:szCs w:val="21"/>
                <w:highlight w:val="none"/>
              </w:rPr>
            </w:pPr>
            <w:r>
              <w:rPr>
                <w:rFonts w:hint="default" w:ascii="Times New Roman" w:hAnsi="Times New Roman" w:cs="Times New Roman"/>
                <w:b/>
                <w:kern w:val="0"/>
                <w:szCs w:val="21"/>
                <w:highlight w:val="none"/>
              </w:rPr>
              <w:t>项目需求</w:t>
            </w:r>
          </w:p>
        </w:tc>
        <w:tc>
          <w:tcPr>
            <w:tcW w:w="995" w:type="dxa"/>
          </w:tcPr>
          <w:p w14:paraId="21D0545A">
            <w:pPr>
              <w:spacing w:line="360" w:lineRule="auto"/>
              <w:jc w:val="center"/>
              <w:rPr>
                <w:rFonts w:hint="default" w:ascii="Times New Roman" w:hAnsi="Times New Roman" w:eastAsia="宋体" w:cs="Times New Roman"/>
                <w:b/>
                <w:kern w:val="0"/>
                <w:szCs w:val="21"/>
                <w:highlight w:val="none"/>
                <w:lang w:val="en-US" w:eastAsia="zh-CN"/>
              </w:rPr>
            </w:pPr>
            <w:r>
              <w:rPr>
                <w:rFonts w:hint="eastAsia" w:cs="Times New Roman"/>
                <w:b/>
                <w:kern w:val="0"/>
                <w:szCs w:val="21"/>
                <w:highlight w:val="none"/>
                <w:lang w:val="en-US" w:eastAsia="zh-CN"/>
              </w:rPr>
              <w:t>数量</w:t>
            </w:r>
          </w:p>
        </w:tc>
        <w:tc>
          <w:tcPr>
            <w:tcW w:w="1286" w:type="dxa"/>
            <w:vAlign w:val="center"/>
          </w:tcPr>
          <w:p w14:paraId="15E1E163">
            <w:pPr>
              <w:adjustRightInd w:val="0"/>
              <w:snapToGrid w:val="0"/>
              <w:spacing w:line="240" w:lineRule="auto"/>
              <w:jc w:val="center"/>
              <w:rPr>
                <w:rFonts w:hint="default" w:ascii="Times New Roman" w:hAnsi="Times New Roman" w:cs="Times New Roman"/>
                <w:b/>
                <w:kern w:val="0"/>
                <w:szCs w:val="21"/>
                <w:highlight w:val="none"/>
              </w:rPr>
            </w:pPr>
            <w:r>
              <w:rPr>
                <w:rFonts w:hint="default" w:ascii="Times New Roman" w:hAnsi="Times New Roman" w:cs="Times New Roman"/>
                <w:sz w:val="21"/>
                <w:szCs w:val="21"/>
                <w:highlight w:val="none"/>
              </w:rPr>
              <w:t>备注</w:t>
            </w:r>
          </w:p>
        </w:tc>
      </w:tr>
      <w:tr w14:paraId="532D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1" w:type="dxa"/>
            <w:vAlign w:val="center"/>
          </w:tcPr>
          <w:p w14:paraId="09CDED31">
            <w:pPr>
              <w:jc w:val="center"/>
              <w:rPr>
                <w:rFonts w:hint="eastAsia" w:ascii="Times New Roman" w:hAnsi="Times New Roman" w:eastAsia="宋体" w:cs="Times New Roman"/>
                <w:kern w:val="0"/>
                <w:szCs w:val="21"/>
                <w:highlight w:val="none"/>
                <w:lang w:val="en-US" w:eastAsia="zh-CN"/>
              </w:rPr>
            </w:pPr>
            <w:r>
              <w:rPr>
                <w:rFonts w:hint="eastAsia" w:cs="Times New Roman"/>
                <w:highlight w:val="none"/>
                <w:lang w:eastAsia="zh-CN"/>
              </w:rPr>
              <w:t>SZFSB-HQBZB-2026-0007</w:t>
            </w:r>
          </w:p>
        </w:tc>
        <w:tc>
          <w:tcPr>
            <w:tcW w:w="2253" w:type="dxa"/>
            <w:vAlign w:val="center"/>
          </w:tcPr>
          <w:p w14:paraId="7B69795E">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highlight w:val="none"/>
                <w:lang w:val="en-US" w:eastAsia="zh-CN"/>
              </w:rPr>
              <w:t>招标代理机构遴选</w:t>
            </w:r>
          </w:p>
        </w:tc>
        <w:tc>
          <w:tcPr>
            <w:tcW w:w="2160" w:type="dxa"/>
            <w:vAlign w:val="center"/>
          </w:tcPr>
          <w:p w14:paraId="1490716C">
            <w:pPr>
              <w:jc w:val="center"/>
              <w:rPr>
                <w:rFonts w:hint="default" w:ascii="Times New Roman" w:hAnsi="Times New Roman" w:cs="Times New Roman"/>
                <w:szCs w:val="21"/>
                <w:highlight w:val="none"/>
              </w:rPr>
            </w:pPr>
            <w:r>
              <w:rPr>
                <w:rFonts w:hint="default" w:ascii="Times New Roman" w:hAnsi="Times New Roman" w:eastAsia="宋体" w:cs="Times New Roman"/>
                <w:highlight w:val="none"/>
              </w:rPr>
              <w:t>详见采购</w:t>
            </w:r>
            <w:r>
              <w:rPr>
                <w:rFonts w:hint="default" w:ascii="Times New Roman" w:hAnsi="Times New Roman" w:eastAsia="宋体" w:cs="Times New Roman"/>
                <w:highlight w:val="none"/>
                <w:lang w:val="en-US" w:eastAsia="zh-CN"/>
              </w:rPr>
              <w:t>文件</w:t>
            </w:r>
          </w:p>
        </w:tc>
        <w:tc>
          <w:tcPr>
            <w:tcW w:w="995" w:type="dxa"/>
            <w:vAlign w:val="center"/>
          </w:tcPr>
          <w:p w14:paraId="164063F5">
            <w:pPr>
              <w:jc w:val="center"/>
              <w:rPr>
                <w:rFonts w:hint="default" w:ascii="Times New Roman" w:hAnsi="Times New Roman" w:eastAsia="宋体" w:cs="Times New Roman"/>
                <w:szCs w:val="21"/>
                <w:highlight w:val="none"/>
                <w:lang w:val="en-US" w:eastAsia="zh-CN"/>
              </w:rPr>
            </w:pPr>
            <w:r>
              <w:rPr>
                <w:rFonts w:hint="eastAsia" w:cs="Times New Roman"/>
                <w:highlight w:val="none"/>
                <w:lang w:val="en-US" w:eastAsia="zh-CN"/>
              </w:rPr>
              <w:t>2家</w:t>
            </w:r>
          </w:p>
        </w:tc>
        <w:tc>
          <w:tcPr>
            <w:tcW w:w="1286" w:type="dxa"/>
            <w:vAlign w:val="center"/>
          </w:tcPr>
          <w:p w14:paraId="730D2A64">
            <w:pPr>
              <w:jc w:val="center"/>
              <w:rPr>
                <w:rFonts w:hint="default" w:ascii="Times New Roman" w:hAnsi="Times New Roman" w:cs="Times New Roman"/>
                <w:szCs w:val="21"/>
                <w:highlight w:val="none"/>
                <w:lang w:val="en-US" w:eastAsia="zh-CN"/>
              </w:rPr>
            </w:pPr>
            <w:r>
              <w:rPr>
                <w:rFonts w:hint="eastAsia" w:cs="Times New Roman"/>
                <w:highlight w:val="none"/>
                <w:lang w:val="en-US" w:eastAsia="zh-CN"/>
              </w:rPr>
              <w:t>服务</w:t>
            </w:r>
            <w:r>
              <w:rPr>
                <w:rFonts w:hint="default" w:ascii="Times New Roman" w:hAnsi="Times New Roman" w:eastAsia="宋体" w:cs="Times New Roman"/>
                <w:highlight w:val="none"/>
              </w:rPr>
              <w:t>类</w:t>
            </w:r>
          </w:p>
        </w:tc>
      </w:tr>
    </w:tbl>
    <w:p w14:paraId="4B3CC187">
      <w:pPr>
        <w:pStyle w:val="21"/>
        <w:numPr>
          <w:ilvl w:val="0"/>
          <w:numId w:val="6"/>
        </w:numPr>
        <w:tabs>
          <w:tab w:val="left" w:pos="540"/>
        </w:tabs>
        <w:adjustRightInd w:val="0"/>
        <w:snapToGrid w:val="0"/>
        <w:spacing w:line="440" w:lineRule="atLeast"/>
        <w:ind w:left="0" w:firstLine="422" w:firstLineChars="200"/>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项目概况</w:t>
      </w:r>
    </w:p>
    <w:p w14:paraId="231A0D1A">
      <w:pPr>
        <w:keepLines w:val="0"/>
        <w:pageBreakBefore w:val="0"/>
        <w:kinsoku/>
        <w:wordWrap/>
        <w:overflowPunct/>
        <w:topLinePunct w:val="0"/>
        <w:autoSpaceDE/>
        <w:autoSpaceDN/>
        <w:bidi w:val="0"/>
        <w:adjustRightInd w:val="0"/>
        <w:snapToGrid w:val="0"/>
        <w:spacing w:line="440" w:lineRule="atLeast"/>
        <w:ind w:firstLine="280" w:firstLineChars="100"/>
        <w:rPr>
          <w:rFonts w:hint="default" w:ascii="仿宋_GB2312" w:hAnsi="宋体" w:eastAsia="仿宋_GB2312" w:cs="仿宋_GB2312"/>
          <w:b w:val="0"/>
          <w:bCs/>
          <w:color w:val="000000"/>
          <w:kern w:val="0"/>
          <w:sz w:val="28"/>
          <w:szCs w:val="28"/>
          <w:lang w:val="en-US" w:eastAsia="zh-CN" w:bidi="ar"/>
        </w:rPr>
      </w:pPr>
      <w:r>
        <w:rPr>
          <w:rFonts w:hint="default" w:ascii="仿宋_GB2312" w:hAnsi="宋体" w:eastAsia="仿宋_GB2312" w:cs="仿宋_GB2312"/>
          <w:b w:val="0"/>
          <w:bCs/>
          <w:color w:val="000000"/>
          <w:kern w:val="0"/>
          <w:sz w:val="28"/>
          <w:szCs w:val="28"/>
          <w:lang w:val="en-US" w:eastAsia="zh-CN" w:bidi="ar"/>
        </w:rPr>
        <w:t>我院拟遴选</w:t>
      </w:r>
      <w:r>
        <w:rPr>
          <w:rFonts w:hint="eastAsia" w:ascii="仿宋_GB2312" w:hAnsi="宋体" w:eastAsia="仿宋_GB2312" w:cs="仿宋_GB2312"/>
          <w:b w:val="0"/>
          <w:bCs/>
          <w:color w:val="000000"/>
          <w:kern w:val="0"/>
          <w:sz w:val="28"/>
          <w:szCs w:val="28"/>
          <w:lang w:val="en-US" w:eastAsia="zh-CN" w:bidi="ar"/>
        </w:rPr>
        <w:t>2</w:t>
      </w:r>
      <w:r>
        <w:rPr>
          <w:rFonts w:hint="default" w:ascii="仿宋_GB2312" w:hAnsi="宋体" w:eastAsia="仿宋_GB2312" w:cs="仿宋_GB2312"/>
          <w:b w:val="0"/>
          <w:bCs/>
          <w:color w:val="000000"/>
          <w:kern w:val="0"/>
          <w:sz w:val="28"/>
          <w:szCs w:val="28"/>
          <w:lang w:val="en-US" w:eastAsia="zh-CN" w:bidi="ar"/>
        </w:rPr>
        <w:t>家</w:t>
      </w:r>
      <w:r>
        <w:rPr>
          <w:rFonts w:hint="eastAsia" w:ascii="仿宋_GB2312" w:hAnsi="宋体" w:eastAsia="仿宋_GB2312" w:cs="仿宋_GB2312"/>
          <w:b w:val="0"/>
          <w:bCs/>
          <w:color w:val="000000"/>
          <w:kern w:val="0"/>
          <w:sz w:val="28"/>
          <w:szCs w:val="28"/>
          <w:lang w:val="en-US" w:eastAsia="zh-CN" w:bidi="ar"/>
        </w:rPr>
        <w:t>招标采购代理服务</w:t>
      </w:r>
      <w:r>
        <w:rPr>
          <w:rFonts w:hint="default" w:ascii="仿宋_GB2312" w:hAnsi="宋体" w:eastAsia="仿宋_GB2312" w:cs="仿宋_GB2312"/>
          <w:b w:val="0"/>
          <w:bCs/>
          <w:color w:val="000000"/>
          <w:kern w:val="0"/>
          <w:sz w:val="28"/>
          <w:szCs w:val="28"/>
          <w:lang w:val="en-US" w:eastAsia="zh-CN" w:bidi="ar"/>
        </w:rPr>
        <w:t>机构，采购人对所委托项目数量和金额不作承诺；</w:t>
      </w:r>
      <w:r>
        <w:rPr>
          <w:rFonts w:hint="eastAsia" w:ascii="仿宋_GB2312" w:hAnsi="宋体" w:eastAsia="仿宋_GB2312" w:cs="仿宋_GB2312"/>
          <w:b w:val="0"/>
          <w:bCs/>
          <w:color w:val="000000"/>
          <w:kern w:val="0"/>
          <w:sz w:val="28"/>
          <w:szCs w:val="28"/>
          <w:lang w:val="en-US" w:eastAsia="zh-CN" w:bidi="ar"/>
        </w:rPr>
        <w:t>2家代理机构负责采购人所委托的</w:t>
      </w:r>
      <w:r>
        <w:rPr>
          <w:rFonts w:hint="default" w:ascii="仿宋_GB2312" w:hAnsi="宋体" w:eastAsia="仿宋_GB2312" w:cs="仿宋_GB2312"/>
          <w:b w:val="0"/>
          <w:bCs/>
          <w:color w:val="000000"/>
          <w:kern w:val="0"/>
          <w:sz w:val="28"/>
          <w:szCs w:val="28"/>
          <w:lang w:val="en-US" w:eastAsia="zh-CN" w:bidi="ar"/>
        </w:rPr>
        <w:t>工程、货物、服务采购项目的采购代理工作。</w:t>
      </w:r>
    </w:p>
    <w:p w14:paraId="0855C223">
      <w:pPr>
        <w:pStyle w:val="21"/>
        <w:numPr>
          <w:ilvl w:val="0"/>
          <w:numId w:val="6"/>
        </w:numPr>
        <w:tabs>
          <w:tab w:val="left" w:pos="540"/>
        </w:tabs>
        <w:adjustRightInd w:val="0"/>
        <w:snapToGrid w:val="0"/>
        <w:spacing w:line="440" w:lineRule="atLeast"/>
        <w:ind w:left="0" w:firstLine="422" w:firstLineChars="200"/>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项目</w:t>
      </w:r>
      <w:r>
        <w:rPr>
          <w:rFonts w:hint="eastAsia" w:ascii="Times New Roman" w:hAnsi="Times New Roman" w:cs="Times New Roman"/>
          <w:b/>
          <w:sz w:val="21"/>
          <w:szCs w:val="21"/>
          <w:highlight w:val="none"/>
          <w:lang w:val="en-US" w:eastAsia="zh-CN"/>
        </w:rPr>
        <w:t>需求</w:t>
      </w:r>
    </w:p>
    <w:p w14:paraId="10E892F2">
      <w:pPr>
        <w:numPr>
          <w:ilvl w:val="0"/>
          <w:numId w:val="0"/>
        </w:numPr>
        <w:adjustRightInd w:val="0"/>
        <w:snapToGrid w:val="0"/>
        <w:spacing w:line="440" w:lineRule="atLeast"/>
        <w:ind w:left="420" w:leftChars="0"/>
        <w:rPr>
          <w:rFonts w:hint="eastAsia" w:ascii="仿宋_GB2312" w:hAnsi="宋体" w:eastAsia="仿宋_GB2312" w:cs="仿宋_GB2312"/>
          <w:b/>
          <w:bCs w:val="0"/>
          <w:color w:val="000000"/>
          <w:kern w:val="0"/>
          <w:sz w:val="28"/>
          <w:szCs w:val="28"/>
          <w:lang w:val="en-US" w:eastAsia="zh-CN" w:bidi="ar"/>
        </w:rPr>
      </w:pPr>
      <w:r>
        <w:rPr>
          <w:rFonts w:hint="eastAsia" w:ascii="仿宋_GB2312" w:hAnsi="宋体" w:eastAsia="仿宋_GB2312" w:cs="仿宋_GB2312"/>
          <w:b/>
          <w:bCs w:val="0"/>
          <w:color w:val="000000"/>
          <w:kern w:val="0"/>
          <w:sz w:val="28"/>
          <w:szCs w:val="28"/>
          <w:lang w:val="en-US" w:eastAsia="zh-CN" w:bidi="ar"/>
        </w:rPr>
        <w:t>（一）服务要求</w:t>
      </w:r>
    </w:p>
    <w:p w14:paraId="19B58D17">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1.投标人根据《中华人民共和国政府采购法》《深圳经济特区政府采购条例》《深圳经济特区政府采购条例实施细则》《深圳市政府采购评标定标分离管理办法》等相关法律法规、规章要求开展招标采购代理业务； </w:t>
      </w:r>
    </w:p>
    <w:p w14:paraId="628F3285">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2.▲按采购人要求提供采购需求咨询服务，协助采购人进行前期项目调研、论证、需求编制等。</w:t>
      </w:r>
    </w:p>
    <w:p w14:paraId="57D3A519">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3.投标人应对委托项目向采购人归口管理科室充分了解项目背景、概况、资料、技术要求、服务及商务要求等，对采购人经办人的咨询提出修改意见及可选的合理化建议。</w:t>
      </w:r>
    </w:p>
    <w:p w14:paraId="27299221">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4.投标人根据采购需求编制招标（采购）文件，经采购人确认后发布； </w:t>
      </w:r>
    </w:p>
    <w:p w14:paraId="5FA823A6">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5.招标（采购）文件中应明示代理费用收取方式及标准，随中标（成交）结果一并公开项目收费情况，包括具体收费标准及收费金额等； </w:t>
      </w:r>
    </w:p>
    <w:p w14:paraId="4DC9FFF1">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6.对项目的采购信息、中标信息等按照项目信息发布管理相关办法要求进行公示，公告格式符合国家、广东省、深圳市、福田区规范； </w:t>
      </w:r>
    </w:p>
    <w:p w14:paraId="655AABFF">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7.应当根据专家评审管理相关法律制度依法组建评审委员会，组织专家根据招投标文件进行评审，确保项目评审或谈判过程在公正、客观、安全、保密的情况下进行；</w:t>
      </w:r>
    </w:p>
    <w:p w14:paraId="2ABF88A7">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8.负责对供应商资格条件、资质、信用信息、关联情况等进行严格审查，对应标供应商的疑似围标、串标等影响公平公正的情形，及时组织评审委员会讨论审议。 </w:t>
      </w:r>
    </w:p>
    <w:p w14:paraId="4197F2A2">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9.评审过程中如发现参与项目投标的供应商报价明显高于或低于市场价且不合理的情形，代理机构需及时组织评审委员会讨论审议。</w:t>
      </w:r>
    </w:p>
    <w:p w14:paraId="158D3A9B">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10.在规定的时间和指定的场所组织开评标，为评标提供技术支持和物资保障，维护开评标现场纪律，解答评标委员会、谈判小组或询价小组（以下简称评审委员会）对招标（采购）文件的询问； </w:t>
      </w:r>
    </w:p>
    <w:p w14:paraId="6217E1E8">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11.如实记录评审委员会的评审意见，对专家给分分值等进行检查核对，同时不得发表影响评审委员会公正评审的倾向性、歧视性言论，不得在评审记录中篡改评审委员会的评审意见和评审结论； </w:t>
      </w:r>
    </w:p>
    <w:p w14:paraId="38916E09">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12.开评标过程中如有异常情况需告知采购人或确认的，及时沟通协调处理。</w:t>
      </w:r>
    </w:p>
    <w:p w14:paraId="5B4FB06A">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13.评标结束后当天完成材料整理并报送采购人项目经办人（包括但不限于采购文件、投标文件、评审报告、开评标过程资料、得分明细汇总表等）。</w:t>
      </w:r>
    </w:p>
    <w:p w14:paraId="5A3187D8">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14.按照采购人要求及法律规定的时限发布结果公告，并发放中标（成交）通知书； </w:t>
      </w:r>
    </w:p>
    <w:p w14:paraId="78856683">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15.对投标人提出的疑问或质疑，结合采购人意见给予澄清或答复并协助后续的处理工作； </w:t>
      </w:r>
    </w:p>
    <w:p w14:paraId="6757959A">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16.对评审过程和未进行公示的评审结果保密，对采购项目可能影响公平竞争的采购相关信息、商业和技术秘密等相关信息进行保密，不向其他人透露已获取采购文件的潜在供应商的名称、数量以及可能影响公平竞争的有关其他情况； </w:t>
      </w:r>
    </w:p>
    <w:p w14:paraId="10640568">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17.▲为采购人委派的评审代表提供专车接送、停车或者交通费用报销等服务；</w:t>
      </w:r>
    </w:p>
    <w:p w14:paraId="3229C409">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18.▲按照相关法律法规要求对已完成的采购项目资料归档保存，做好档案管理工作；所代理过的项目每半年移交电子存档资料提交采购人备份，留底备查；</w:t>
      </w:r>
    </w:p>
    <w:p w14:paraId="7D141F5D">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19.▲配合采购人完成所代理项目招采流程节点在“深圳政府采购智慧平台—福田区自行采购”的系统填报工作（包括但不限于采购公告发布、报名供应商情况、中标供应商情况、结果公示等）；</w:t>
      </w:r>
    </w:p>
    <w:p w14:paraId="588389D8">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20.针对医院项目开展年度培训，案例讲解分析培训至少1次；</w:t>
      </w:r>
    </w:p>
    <w:p w14:paraId="6F5075CF">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21.向采购人提供关于政府采购有关的年度政策汇编；</w:t>
      </w:r>
    </w:p>
    <w:p w14:paraId="77D54D7F">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22.▲配合采购人招采系统平台信息台账填报有关事宜（招采项目公告、报名供应商、公示、中标结果等相关信息录入、数据对接等信息备案工作）。</w:t>
      </w:r>
    </w:p>
    <w:p w14:paraId="16EDACFA">
      <w:pPr>
        <w:pStyle w:val="41"/>
        <w:numPr>
          <w:ilvl w:val="0"/>
          <w:numId w:val="0"/>
        </w:numPr>
        <w:adjustRightInd w:val="0"/>
        <w:snapToGrid w:val="0"/>
        <w:spacing w:line="400" w:lineRule="atLeast"/>
        <w:ind w:left="20" w:leftChars="0" w:firstLine="560" w:firstLineChars="200"/>
        <w:rPr>
          <w:rFonts w:hint="default" w:cs="Times New Roman"/>
          <w:kern w:val="0"/>
          <w:sz w:val="21"/>
          <w:szCs w:val="21"/>
          <w:highlight w:val="none"/>
          <w:lang w:val="en-US" w:eastAsia="zh-CN"/>
        </w:rPr>
      </w:pPr>
      <w:r>
        <w:rPr>
          <w:rFonts w:hint="eastAsia" w:ascii="仿宋_GB2312" w:hAnsi="宋体" w:eastAsia="仿宋_GB2312" w:cs="仿宋_GB2312"/>
          <w:b w:val="0"/>
          <w:bCs/>
          <w:color w:val="000000"/>
          <w:kern w:val="0"/>
          <w:sz w:val="28"/>
          <w:szCs w:val="28"/>
          <w:lang w:val="en-US" w:eastAsia="zh-CN" w:bidi="ar"/>
        </w:rPr>
        <w:t>23.协助采购人查询所需类别的货物、服务等的成交价格；</w:t>
      </w:r>
    </w:p>
    <w:p w14:paraId="346CB680">
      <w:pPr>
        <w:numPr>
          <w:ilvl w:val="0"/>
          <w:numId w:val="0"/>
        </w:numPr>
        <w:adjustRightInd w:val="0"/>
        <w:snapToGrid w:val="0"/>
        <w:spacing w:line="440" w:lineRule="atLeast"/>
        <w:ind w:left="420" w:leftChars="0"/>
        <w:rPr>
          <w:rFonts w:hint="eastAsia" w:ascii="仿宋_GB2312" w:hAnsi="宋体" w:eastAsia="仿宋_GB2312" w:cs="仿宋_GB2312"/>
          <w:b/>
          <w:bCs w:val="0"/>
          <w:color w:val="000000"/>
          <w:kern w:val="0"/>
          <w:sz w:val="28"/>
          <w:szCs w:val="28"/>
          <w:lang w:val="en-US" w:eastAsia="zh-CN" w:bidi="ar"/>
        </w:rPr>
      </w:pPr>
      <w:r>
        <w:rPr>
          <w:rFonts w:hint="eastAsia" w:ascii="仿宋_GB2312" w:hAnsi="宋体" w:eastAsia="仿宋_GB2312" w:cs="仿宋_GB2312"/>
          <w:b/>
          <w:bCs w:val="0"/>
          <w:color w:val="000000"/>
          <w:kern w:val="0"/>
          <w:sz w:val="28"/>
          <w:szCs w:val="28"/>
          <w:lang w:val="en-US" w:eastAsia="zh-CN" w:bidi="ar"/>
        </w:rPr>
        <w:t>（二）开评标场地要求</w:t>
      </w:r>
    </w:p>
    <w:p w14:paraId="2F9D77FC">
      <w:pPr>
        <w:numPr>
          <w:ilvl w:val="0"/>
          <w:numId w:val="0"/>
        </w:numPr>
        <w:tabs>
          <w:tab w:val="left" w:pos="567"/>
        </w:tabs>
        <w:adjustRightInd w:val="0"/>
        <w:snapToGrid w:val="0"/>
        <w:spacing w:line="400" w:lineRule="atLeast"/>
        <w:ind w:firstLine="560" w:firstLineChars="200"/>
        <w:rPr>
          <w:rFonts w:hint="eastAsia" w:ascii="Times New Roman" w:hAnsi="Times New Roman" w:eastAsia="宋体" w:cs="Times New Roman"/>
          <w:kern w:val="0"/>
          <w:sz w:val="21"/>
          <w:szCs w:val="21"/>
          <w:highlight w:val="none"/>
          <w:lang w:val="en-US" w:eastAsia="zh-CN"/>
        </w:rPr>
      </w:pPr>
      <w:r>
        <w:rPr>
          <w:rFonts w:hint="eastAsia" w:ascii="仿宋_GB2312" w:hAnsi="宋体" w:eastAsia="仿宋_GB2312" w:cs="仿宋_GB2312"/>
          <w:color w:val="000000"/>
          <w:kern w:val="0"/>
          <w:sz w:val="28"/>
          <w:szCs w:val="28"/>
          <w:lang w:val="en-US" w:eastAsia="zh-CN" w:bidi="ar"/>
        </w:rPr>
        <w:t>投标人应在深圳市有固定的办公场所并配备有业务开展所需要的设施装备，文件档案管理规范有序。办公场地内设有独立办公室、评标室、开标室、展示室，全自动化办公环境，打印机、电脑、扫描机、监控系统、录音录像设备、投影仪等开评标必备的基础设施</w:t>
      </w:r>
      <w:r>
        <w:rPr>
          <w:rFonts w:hint="eastAsia" w:ascii="Times New Roman" w:hAnsi="Times New Roman" w:eastAsia="宋体" w:cs="Times New Roman"/>
          <w:kern w:val="0"/>
          <w:sz w:val="21"/>
          <w:szCs w:val="21"/>
          <w:highlight w:val="none"/>
          <w:lang w:val="en-US" w:eastAsia="zh-CN"/>
        </w:rPr>
        <w:t>。</w:t>
      </w:r>
    </w:p>
    <w:p w14:paraId="7ADD56D9">
      <w:pPr>
        <w:numPr>
          <w:ilvl w:val="0"/>
          <w:numId w:val="0"/>
        </w:numPr>
        <w:adjustRightInd w:val="0"/>
        <w:snapToGrid w:val="0"/>
        <w:spacing w:line="440" w:lineRule="atLeast"/>
        <w:ind w:left="420" w:leftChars="0"/>
        <w:rPr>
          <w:rFonts w:hint="eastAsia" w:ascii="仿宋_GB2312" w:hAnsi="宋体" w:eastAsia="仿宋_GB2312" w:cs="仿宋_GB2312"/>
          <w:b/>
          <w:bCs w:val="0"/>
          <w:color w:val="000000"/>
          <w:kern w:val="0"/>
          <w:sz w:val="28"/>
          <w:szCs w:val="28"/>
          <w:lang w:val="en-US" w:eastAsia="zh-CN" w:bidi="ar"/>
        </w:rPr>
      </w:pPr>
      <w:r>
        <w:rPr>
          <w:rFonts w:hint="eastAsia" w:ascii="仿宋_GB2312" w:hAnsi="宋体" w:eastAsia="仿宋_GB2312" w:cs="仿宋_GB2312"/>
          <w:b/>
          <w:bCs w:val="0"/>
          <w:color w:val="000000"/>
          <w:kern w:val="0"/>
          <w:sz w:val="28"/>
          <w:szCs w:val="28"/>
          <w:lang w:val="en-US" w:eastAsia="zh-CN" w:bidi="ar"/>
        </w:rPr>
        <w:t>（三）内控制度</w:t>
      </w:r>
    </w:p>
    <w:p w14:paraId="01236A4A">
      <w:pPr>
        <w:numPr>
          <w:ilvl w:val="0"/>
          <w:numId w:val="0"/>
        </w:numPr>
        <w:tabs>
          <w:tab w:val="left" w:pos="567"/>
        </w:tabs>
        <w:adjustRightInd w:val="0"/>
        <w:snapToGrid w:val="0"/>
        <w:spacing w:line="400" w:lineRule="atLeast"/>
        <w:ind w:firstLine="560" w:firstLineChars="200"/>
        <w:rPr>
          <w:rFonts w:hint="eastAsia" w:ascii="Times New Roman" w:hAnsi="Times New Roman" w:eastAsia="宋体" w:cs="Times New Roman"/>
          <w:kern w:val="0"/>
          <w:sz w:val="21"/>
          <w:szCs w:val="21"/>
          <w:highlight w:val="none"/>
          <w:lang w:val="en-US" w:eastAsia="zh-CN"/>
        </w:rPr>
      </w:pPr>
      <w:r>
        <w:rPr>
          <w:rFonts w:hint="eastAsia" w:ascii="仿宋_GB2312" w:hAnsi="宋体" w:eastAsia="仿宋_GB2312" w:cs="仿宋_GB2312"/>
          <w:color w:val="000000"/>
          <w:kern w:val="0"/>
          <w:sz w:val="28"/>
          <w:szCs w:val="28"/>
          <w:lang w:val="en-US" w:eastAsia="zh-CN" w:bidi="ar"/>
        </w:rPr>
        <w:t>投标人应具有健全的企业运作模式、组织机构及完善的内部管理和控制制度。熟悉国家有关政府采购方面的法律法规和政策。财务制度规范健全，依法纳税。可根据政府采购项目数量及情况及时调配人员，能及时根据深圳市及福田区财政局和采购方更新的相关操作规程、模板来进行工作培训</w:t>
      </w:r>
      <w:r>
        <w:rPr>
          <w:rFonts w:hint="eastAsia" w:ascii="Times New Roman" w:hAnsi="Times New Roman" w:eastAsia="宋体" w:cs="Times New Roman"/>
          <w:kern w:val="0"/>
          <w:sz w:val="21"/>
          <w:szCs w:val="21"/>
          <w:highlight w:val="none"/>
          <w:lang w:val="en-US" w:eastAsia="zh-CN"/>
        </w:rPr>
        <w:t>。</w:t>
      </w:r>
    </w:p>
    <w:p w14:paraId="49A877CB">
      <w:pPr>
        <w:numPr>
          <w:ilvl w:val="0"/>
          <w:numId w:val="0"/>
        </w:numPr>
        <w:adjustRightInd w:val="0"/>
        <w:snapToGrid w:val="0"/>
        <w:spacing w:line="440" w:lineRule="atLeast"/>
        <w:ind w:left="420" w:leftChars="0"/>
        <w:rPr>
          <w:rFonts w:hint="eastAsia" w:ascii="仿宋_GB2312" w:hAnsi="宋体" w:eastAsia="仿宋_GB2312" w:cs="仿宋_GB2312"/>
          <w:b/>
          <w:bCs w:val="0"/>
          <w:color w:val="000000"/>
          <w:kern w:val="0"/>
          <w:sz w:val="28"/>
          <w:szCs w:val="28"/>
          <w:lang w:val="en-US" w:eastAsia="zh-CN" w:bidi="ar"/>
        </w:rPr>
      </w:pPr>
      <w:r>
        <w:rPr>
          <w:rFonts w:hint="eastAsia" w:ascii="仿宋_GB2312" w:hAnsi="宋体" w:eastAsia="仿宋_GB2312" w:cs="仿宋_GB2312"/>
          <w:b/>
          <w:bCs w:val="0"/>
          <w:color w:val="000000"/>
          <w:kern w:val="0"/>
          <w:sz w:val="28"/>
          <w:szCs w:val="28"/>
          <w:lang w:val="en-US" w:eastAsia="zh-CN" w:bidi="ar"/>
        </w:rPr>
        <w:t>（四）</w:t>
      </w:r>
      <w:r>
        <w:rPr>
          <w:rFonts w:hint="default" w:ascii="仿宋_GB2312" w:hAnsi="宋体" w:eastAsia="仿宋_GB2312" w:cs="仿宋_GB2312"/>
          <w:b/>
          <w:bCs w:val="0"/>
          <w:color w:val="000000"/>
          <w:kern w:val="0"/>
          <w:sz w:val="28"/>
          <w:szCs w:val="28"/>
          <w:lang w:val="en-US" w:eastAsia="zh-CN" w:bidi="ar"/>
        </w:rPr>
        <w:t>★</w:t>
      </w:r>
      <w:r>
        <w:rPr>
          <w:rFonts w:hint="eastAsia" w:ascii="仿宋_GB2312" w:hAnsi="宋体" w:eastAsia="仿宋_GB2312" w:cs="仿宋_GB2312"/>
          <w:b/>
          <w:bCs w:val="0"/>
          <w:color w:val="000000"/>
          <w:kern w:val="0"/>
          <w:sz w:val="28"/>
          <w:szCs w:val="28"/>
          <w:lang w:val="en-US" w:eastAsia="zh-CN" w:bidi="ar"/>
        </w:rPr>
        <w:t>规范廉洁</w:t>
      </w:r>
    </w:p>
    <w:p w14:paraId="51D78659">
      <w:pPr>
        <w:numPr>
          <w:ilvl w:val="0"/>
          <w:numId w:val="0"/>
        </w:numPr>
        <w:tabs>
          <w:tab w:val="left" w:pos="567"/>
        </w:tabs>
        <w:adjustRightInd w:val="0"/>
        <w:snapToGrid w:val="0"/>
        <w:spacing w:line="400" w:lineRule="atLeast"/>
        <w:ind w:firstLine="560" w:firstLineChars="200"/>
        <w:rPr>
          <w:rFonts w:hint="eastAsia" w:ascii="Times New Roman" w:hAnsi="Times New Roman" w:eastAsia="宋体" w:cs="Times New Roman"/>
          <w:kern w:val="0"/>
          <w:sz w:val="21"/>
          <w:szCs w:val="21"/>
          <w:highlight w:val="none"/>
          <w:lang w:val="en-US" w:eastAsia="zh-CN"/>
        </w:rPr>
      </w:pPr>
      <w:r>
        <w:rPr>
          <w:rFonts w:hint="eastAsia" w:ascii="仿宋_GB2312" w:hAnsi="宋体" w:eastAsia="仿宋_GB2312" w:cs="仿宋_GB2312"/>
          <w:color w:val="000000"/>
          <w:kern w:val="0"/>
          <w:sz w:val="28"/>
          <w:szCs w:val="28"/>
          <w:lang w:val="en-US" w:eastAsia="zh-CN" w:bidi="ar"/>
        </w:rPr>
        <w:t>投标人应具有良好的执业质量记录、职业道德记录和社会声誉，在合同期内出现经查实的不良征信记录，采购人有权根据对合同执行的影响程度决定是否解除合同，并根据受影响情况要求投标人承担违约责任及赔偿损失</w:t>
      </w:r>
      <w:r>
        <w:rPr>
          <w:rFonts w:hint="eastAsia" w:ascii="Times New Roman" w:hAnsi="Times New Roman" w:eastAsia="宋体" w:cs="Times New Roman"/>
          <w:kern w:val="0"/>
          <w:sz w:val="21"/>
          <w:szCs w:val="21"/>
          <w:highlight w:val="none"/>
          <w:lang w:val="en-US" w:eastAsia="zh-CN"/>
        </w:rPr>
        <w:t>。</w:t>
      </w:r>
    </w:p>
    <w:p w14:paraId="57EDDB2C">
      <w:pPr>
        <w:numPr>
          <w:ilvl w:val="0"/>
          <w:numId w:val="0"/>
        </w:numPr>
        <w:adjustRightInd w:val="0"/>
        <w:snapToGrid w:val="0"/>
        <w:spacing w:line="440" w:lineRule="atLeast"/>
        <w:ind w:left="420" w:leftChars="0"/>
        <w:rPr>
          <w:rFonts w:hint="default" w:asciiTheme="majorEastAsia" w:hAnsiTheme="majorEastAsia" w:eastAsiaTheme="majorEastAsia" w:cstheme="majorEastAsia"/>
          <w:b/>
          <w:bCs/>
          <w:szCs w:val="21"/>
          <w:highlight w:val="none"/>
          <w:lang w:val="en-US" w:eastAsia="zh-CN"/>
        </w:rPr>
      </w:pPr>
      <w:r>
        <w:rPr>
          <w:rFonts w:hint="eastAsia" w:ascii="仿宋_GB2312" w:hAnsi="宋体" w:eastAsia="仿宋_GB2312" w:cs="仿宋_GB2312"/>
          <w:b/>
          <w:bCs w:val="0"/>
          <w:color w:val="000000"/>
          <w:kern w:val="0"/>
          <w:sz w:val="28"/>
          <w:szCs w:val="28"/>
          <w:lang w:val="en-US" w:eastAsia="zh-CN" w:bidi="ar"/>
        </w:rPr>
        <w:t>（五）项目完成时效性</w:t>
      </w:r>
    </w:p>
    <w:p w14:paraId="5C780093">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560" w:firstLineChars="200"/>
        <w:jc w:val="left"/>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投标人自接到招标项目后，应在3个工作日内完成招标文件第一稿的工作，</w:t>
      </w:r>
      <w:r>
        <w:rPr>
          <w:rFonts w:hint="eastAsia" w:ascii="仿宋_GB2312" w:hAnsi="宋体" w:eastAsia="仿宋_GB2312" w:cs="仿宋_GB2312"/>
          <w:color w:val="000000"/>
          <w:kern w:val="0"/>
          <w:sz w:val="28"/>
          <w:szCs w:val="28"/>
          <w:highlight w:val="yellow"/>
          <w:lang w:val="en-US" w:eastAsia="zh-CN" w:bidi="ar"/>
        </w:rPr>
        <w:t>如采购人有特殊需求或紧急项目，1个工作日内完成第一稿，投标人提供现场沟通及编制招标文件服务（含提供招标文件模板等）。</w:t>
      </w:r>
    </w:p>
    <w:p w14:paraId="3F968B0B">
      <w:pPr>
        <w:numPr>
          <w:ilvl w:val="0"/>
          <w:numId w:val="0"/>
        </w:numPr>
        <w:tabs>
          <w:tab w:val="left" w:pos="567"/>
        </w:tabs>
        <w:adjustRightInd w:val="0"/>
        <w:snapToGrid w:val="0"/>
        <w:spacing w:line="400" w:lineRule="atLeast"/>
        <w:ind w:firstLine="560" w:firstLineChars="200"/>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采购人确认招标文件后，投标人应当天安排发布招标公告，并于法定最短公示时间后1个工作日内组织进行开标、评标工作</w:t>
      </w:r>
    </w:p>
    <w:p w14:paraId="2E928153">
      <w:pPr>
        <w:numPr>
          <w:ilvl w:val="0"/>
          <w:numId w:val="0"/>
        </w:numPr>
        <w:tabs>
          <w:tab w:val="left" w:pos="567"/>
        </w:tabs>
        <w:adjustRightInd w:val="0"/>
        <w:snapToGrid w:val="0"/>
        <w:spacing w:line="400" w:lineRule="atLeast"/>
        <w:ind w:firstLine="562" w:firstLineChars="200"/>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b/>
          <w:bCs w:val="0"/>
          <w:color w:val="000000"/>
          <w:kern w:val="0"/>
          <w:sz w:val="28"/>
          <w:szCs w:val="28"/>
          <w:lang w:val="en-US" w:eastAsia="zh-CN" w:bidi="ar"/>
        </w:rPr>
        <w:t>（六）人员要求（</w:t>
      </w:r>
      <w:r>
        <w:rPr>
          <w:rFonts w:hint="eastAsia" w:ascii="Times New Roman" w:hAnsi="Times New Roman" w:eastAsia="宋体" w:cs="Times New Roman"/>
          <w:sz w:val="30"/>
          <w:szCs w:val="30"/>
          <w:highlight w:val="none"/>
        </w:rPr>
        <w:t>★</w:t>
      </w:r>
      <w:r>
        <w:rPr>
          <w:rFonts w:hint="eastAsia" w:ascii="仿宋_GB2312" w:hAnsi="宋体" w:eastAsia="仿宋_GB2312" w:cs="仿宋_GB2312"/>
          <w:b/>
          <w:bCs w:val="0"/>
          <w:color w:val="000000"/>
          <w:kern w:val="0"/>
          <w:sz w:val="28"/>
          <w:szCs w:val="28"/>
          <w:lang w:val="en-US" w:eastAsia="zh-CN" w:bidi="ar"/>
        </w:rPr>
        <w:t>）</w:t>
      </w:r>
    </w:p>
    <w:p w14:paraId="14B7C56F">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560" w:firstLineChars="200"/>
        <w:jc w:val="left"/>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1.合同期间，投标人应指定固定的项目负责人及项目经办人与采购人对接，组建项目实施小组（全部为投标人本单位人员，并常驻深圳为采购人提供服务）。</w:t>
      </w:r>
    </w:p>
    <w:p w14:paraId="4D9D364A">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560" w:firstLineChars="200"/>
        <w:jc w:val="left"/>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2.合同期内如无特殊原因，非经采购人同意，项目负责人和项目经办人</w:t>
      </w:r>
      <w:r>
        <w:rPr>
          <w:rFonts w:hint="eastAsia" w:ascii="仿宋_GB2312" w:hAnsi="宋体" w:eastAsia="仿宋_GB2312" w:cs="仿宋_GB2312"/>
          <w:color w:val="000000"/>
          <w:kern w:val="0"/>
          <w:sz w:val="28"/>
          <w:szCs w:val="28"/>
          <w:highlight w:val="yellow"/>
          <w:lang w:val="en-US" w:eastAsia="zh-CN" w:bidi="ar"/>
        </w:rPr>
        <w:t>、派驻人员</w:t>
      </w:r>
      <w:r>
        <w:rPr>
          <w:rFonts w:hint="eastAsia" w:ascii="仿宋_GB2312" w:hAnsi="宋体" w:eastAsia="仿宋_GB2312" w:cs="仿宋_GB2312"/>
          <w:color w:val="000000"/>
          <w:kern w:val="0"/>
          <w:sz w:val="28"/>
          <w:szCs w:val="28"/>
          <w:lang w:val="en-US" w:eastAsia="zh-CN" w:bidi="ar"/>
        </w:rPr>
        <w:t>不得更换。如确需变更的，应当在变更前30日内通知采购人，向采购人报备经同意后进行更换，其资质应不低于招标文件规定的资质要求。</w:t>
      </w:r>
    </w:p>
    <w:p w14:paraId="50B9A5A0">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560" w:firstLineChars="200"/>
        <w:jc w:val="left"/>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3.投标人安排的团队成员应为熟悉招标采购法律法规、具备编制采购文件和组织采购活动等相应能力的专职从业人员；</w:t>
      </w:r>
    </w:p>
    <w:p w14:paraId="73A26480">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560" w:firstLineChars="200"/>
        <w:jc w:val="left"/>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4.投标人派驻工作人员到采购人办公地点负责指导、协助完善采购需求及采购文件的编制等，至少2天/月，驻场时间9:00-17:00。</w:t>
      </w:r>
    </w:p>
    <w:p w14:paraId="0FD726E6">
      <w:pPr>
        <w:numPr>
          <w:ilvl w:val="0"/>
          <w:numId w:val="0"/>
        </w:numPr>
        <w:tabs>
          <w:tab w:val="left" w:pos="567"/>
        </w:tabs>
        <w:adjustRightInd w:val="0"/>
        <w:snapToGrid w:val="0"/>
        <w:spacing w:line="400" w:lineRule="atLeast"/>
        <w:ind w:firstLine="560" w:firstLineChars="200"/>
        <w:rPr>
          <w:rFonts w:hint="default"/>
          <w:kern w:val="0"/>
          <w:sz w:val="21"/>
          <w:szCs w:val="21"/>
          <w:highlight w:val="none"/>
          <w:lang w:val="en-US" w:eastAsia="zh-CN"/>
        </w:rPr>
      </w:pPr>
      <w:r>
        <w:rPr>
          <w:rFonts w:hint="eastAsia" w:ascii="仿宋_GB2312" w:hAnsi="宋体" w:eastAsia="仿宋_GB2312" w:cs="仿宋_GB2312"/>
          <w:color w:val="000000"/>
          <w:kern w:val="0"/>
          <w:sz w:val="28"/>
          <w:szCs w:val="28"/>
          <w:lang w:val="en-US" w:eastAsia="zh-CN" w:bidi="ar"/>
        </w:rPr>
        <w:t>备注：以上成员需为投标人合法的正式员工，投标人项目团队成员身份及资质证明复印件均需交由采购人备案。投标人提供以上人员社保部门出具的由投标人缴纳的近3个月</w:t>
      </w:r>
      <w:r>
        <w:rPr>
          <w:rFonts w:hint="eastAsia" w:ascii="仿宋_GB2312" w:hAnsi="宋体" w:eastAsia="仿宋_GB2312" w:cs="仿宋_GB2312"/>
          <w:color w:val="000000"/>
          <w:kern w:val="0"/>
          <w:sz w:val="28"/>
          <w:szCs w:val="28"/>
          <w:highlight w:val="yellow"/>
          <w:lang w:val="en-US" w:eastAsia="zh-CN" w:bidi="ar"/>
        </w:rPr>
        <w:t>（具体是指2026年4月至6月均可）</w:t>
      </w:r>
      <w:r>
        <w:rPr>
          <w:rFonts w:hint="eastAsia" w:ascii="仿宋_GB2312" w:hAnsi="宋体" w:eastAsia="仿宋_GB2312" w:cs="仿宋_GB2312"/>
          <w:color w:val="000000"/>
          <w:kern w:val="0"/>
          <w:sz w:val="28"/>
          <w:szCs w:val="28"/>
          <w:lang w:val="en-US" w:eastAsia="zh-CN" w:bidi="ar"/>
        </w:rPr>
        <w:t>社保证明文件（加盖投标人公章），如投标人为新成立企业且成立时间不足一个月可提供加盖公章的情况说明或者证明材料亦视为符合</w:t>
      </w:r>
      <w:r>
        <w:rPr>
          <w:rFonts w:hint="default"/>
          <w:kern w:val="0"/>
          <w:sz w:val="21"/>
          <w:szCs w:val="21"/>
          <w:highlight w:val="none"/>
          <w:lang w:val="en-US" w:eastAsia="zh-CN"/>
        </w:rPr>
        <w:t>。</w:t>
      </w:r>
    </w:p>
    <w:p w14:paraId="23412ED9">
      <w:pPr>
        <w:rPr>
          <w:rFonts w:hint="default"/>
          <w:lang w:val="en-US" w:eastAsia="zh-CN"/>
        </w:rPr>
      </w:pPr>
    </w:p>
    <w:p w14:paraId="6716538A">
      <w:pPr>
        <w:numPr>
          <w:ilvl w:val="0"/>
          <w:numId w:val="0"/>
        </w:numPr>
        <w:ind w:left="420" w:leftChars="0"/>
        <w:rPr>
          <w:rFonts w:hint="default" w:ascii="Times New Roman" w:hAnsi="Times New Roman" w:eastAsia="黑体" w:cs="Times New Roman"/>
          <w:b w:val="0"/>
          <w:szCs w:val="21"/>
          <w:highlight w:val="none"/>
        </w:rPr>
      </w:pPr>
      <w:r>
        <w:rPr>
          <w:rFonts w:hint="eastAsia" w:eastAsia="黑体" w:cs="Times New Roman"/>
          <w:b w:val="0"/>
          <w:szCs w:val="21"/>
          <w:highlight w:val="none"/>
          <w:lang w:val="en-US" w:eastAsia="zh-CN"/>
        </w:rPr>
        <w:t>四、</w:t>
      </w:r>
      <w:r>
        <w:rPr>
          <w:rFonts w:hint="default" w:ascii="Times New Roman" w:hAnsi="Times New Roman" w:eastAsia="黑体" w:cs="Times New Roman"/>
          <w:b w:val="0"/>
          <w:szCs w:val="21"/>
          <w:highlight w:val="none"/>
        </w:rPr>
        <w:t>★商务要求</w:t>
      </w:r>
    </w:p>
    <w:tbl>
      <w:tblPr>
        <w:tblStyle w:val="42"/>
        <w:tblW w:w="9348"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00"/>
        <w:gridCol w:w="7182"/>
      </w:tblGrid>
      <w:tr w14:paraId="47EC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shd w:val="clear" w:color="auto" w:fill="BEBEBE"/>
            <w:vAlign w:val="center"/>
          </w:tcPr>
          <w:p w14:paraId="2E6F3540">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序号</w:t>
            </w:r>
          </w:p>
        </w:tc>
        <w:tc>
          <w:tcPr>
            <w:tcW w:w="1500" w:type="dxa"/>
            <w:shd w:val="clear" w:color="auto" w:fill="BEBEBE"/>
            <w:vAlign w:val="center"/>
          </w:tcPr>
          <w:p w14:paraId="41796BB0">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目录</w:t>
            </w:r>
          </w:p>
        </w:tc>
        <w:tc>
          <w:tcPr>
            <w:tcW w:w="7182" w:type="dxa"/>
            <w:shd w:val="clear" w:color="auto" w:fill="BEBEBE"/>
            <w:vAlign w:val="center"/>
          </w:tcPr>
          <w:p w14:paraId="5971A7A3">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商务条款要求</w:t>
            </w:r>
          </w:p>
        </w:tc>
      </w:tr>
      <w:tr w14:paraId="38CD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66D8FCC7">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w:t>
            </w:r>
          </w:p>
        </w:tc>
        <w:tc>
          <w:tcPr>
            <w:tcW w:w="1500" w:type="dxa"/>
            <w:vAlign w:val="center"/>
          </w:tcPr>
          <w:p w14:paraId="5B37FE8F">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合同期限</w:t>
            </w:r>
          </w:p>
        </w:tc>
        <w:tc>
          <w:tcPr>
            <w:tcW w:w="7182" w:type="dxa"/>
            <w:vAlign w:val="top"/>
          </w:tcPr>
          <w:p w14:paraId="7844DED4">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合同履行期限一年。本项目为长期服务类项目，第一年为本次招标的中标服务期限，采购人可根据项</w:t>
            </w:r>
            <w:r>
              <w:rPr>
                <w:rFonts w:hint="eastAsia" w:cs="Times New Roman"/>
                <w:sz w:val="21"/>
                <w:szCs w:val="21"/>
                <w:highlight w:val="none"/>
                <w:lang w:eastAsia="zh-CN"/>
              </w:rPr>
              <w:t>目</w:t>
            </w:r>
            <w:r>
              <w:rPr>
                <w:rFonts w:hint="default" w:ascii="Times New Roman" w:hAnsi="Times New Roman" w:cs="Times New Roman"/>
                <w:sz w:val="21"/>
                <w:szCs w:val="21"/>
                <w:highlight w:val="none"/>
              </w:rPr>
              <w:t>供应商的履约情况确定合同期限是否延长，但最长不超过</w:t>
            </w:r>
            <w:r>
              <w:rPr>
                <w:rFonts w:hint="eastAsia"/>
                <w:highlight w:val="yellow"/>
                <w:lang w:val="en-US" w:eastAsia="zh-CN"/>
              </w:rPr>
              <w:t>两</w:t>
            </w:r>
            <w:r>
              <w:rPr>
                <w:rFonts w:hint="default" w:ascii="Times New Roman" w:hAnsi="Times New Roman" w:cs="Times New Roman"/>
                <w:sz w:val="21"/>
                <w:szCs w:val="21"/>
                <w:highlight w:val="yellow"/>
              </w:rPr>
              <w:t>年</w:t>
            </w:r>
            <w:r>
              <w:rPr>
                <w:rFonts w:hint="default" w:ascii="Times New Roman" w:hAnsi="Times New Roman" w:cs="Times New Roman"/>
                <w:sz w:val="21"/>
                <w:szCs w:val="21"/>
                <w:highlight w:val="none"/>
              </w:rPr>
              <w:t>。</w:t>
            </w:r>
          </w:p>
        </w:tc>
      </w:tr>
      <w:tr w14:paraId="28CE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3F322788">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w:t>
            </w:r>
          </w:p>
        </w:tc>
        <w:tc>
          <w:tcPr>
            <w:tcW w:w="1500" w:type="dxa"/>
            <w:vAlign w:val="center"/>
          </w:tcPr>
          <w:p w14:paraId="765DC42F">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项目完成时效</w:t>
            </w:r>
          </w:p>
        </w:tc>
        <w:tc>
          <w:tcPr>
            <w:tcW w:w="7182" w:type="dxa"/>
            <w:vAlign w:val="top"/>
          </w:tcPr>
          <w:p w14:paraId="5E7DB1A8">
            <w:pPr>
              <w:jc w:val="left"/>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2.1</w:t>
            </w:r>
            <w:r>
              <w:rPr>
                <w:rFonts w:hint="eastAsia" w:cs="Times New Roman"/>
                <w:sz w:val="21"/>
                <w:szCs w:val="21"/>
                <w:highlight w:val="none"/>
                <w:lang w:val="en-US" w:eastAsia="zh-CN"/>
              </w:rPr>
              <w:t>招标采购代理服务</w:t>
            </w:r>
            <w:r>
              <w:rPr>
                <w:rFonts w:hint="eastAsia" w:ascii="Times New Roman" w:hAnsi="Times New Roman" w:eastAsia="宋体" w:cs="Times New Roman"/>
                <w:sz w:val="21"/>
                <w:szCs w:val="21"/>
                <w:highlight w:val="none"/>
                <w:lang w:val="en-US" w:eastAsia="zh-CN"/>
              </w:rPr>
              <w:t>（以下简称代理公司）自接到项目</w:t>
            </w:r>
            <w:r>
              <w:rPr>
                <w:rFonts w:hint="eastAsia" w:cs="Times New Roman"/>
                <w:sz w:val="21"/>
                <w:szCs w:val="21"/>
                <w:highlight w:val="none"/>
                <w:lang w:val="en-US" w:eastAsia="zh-CN"/>
              </w:rPr>
              <w:t>委托</w:t>
            </w:r>
            <w:r>
              <w:rPr>
                <w:rFonts w:hint="eastAsia" w:ascii="Times New Roman" w:hAnsi="Times New Roman" w:eastAsia="宋体" w:cs="Times New Roman"/>
                <w:sz w:val="21"/>
                <w:szCs w:val="21"/>
                <w:highlight w:val="none"/>
                <w:lang w:val="en-US" w:eastAsia="zh-CN"/>
              </w:rPr>
              <w:t>后，应在3个工作日内完成招标文件第一稿的工作，</w:t>
            </w:r>
            <w:r>
              <w:rPr>
                <w:rFonts w:hint="eastAsia" w:ascii="Times New Roman" w:hAnsi="Times New Roman" w:eastAsia="宋体" w:cs="Times New Roman"/>
                <w:kern w:val="0"/>
                <w:sz w:val="21"/>
                <w:szCs w:val="21"/>
                <w:highlight w:val="none"/>
                <w:lang w:val="en-US" w:eastAsia="zh-CN"/>
              </w:rPr>
              <w:t>如采购人有特殊需求</w:t>
            </w:r>
            <w:r>
              <w:rPr>
                <w:rFonts w:hint="eastAsia" w:cs="Times New Roman"/>
                <w:kern w:val="0"/>
                <w:sz w:val="21"/>
                <w:szCs w:val="21"/>
                <w:highlight w:val="none"/>
                <w:lang w:val="en-US" w:eastAsia="zh-CN"/>
              </w:rPr>
              <w:t>或紧急项目，1个工作日内完成第一稿，</w:t>
            </w:r>
            <w:r>
              <w:rPr>
                <w:rFonts w:hint="eastAsia" w:ascii="Times New Roman" w:hAnsi="Times New Roman" w:eastAsia="宋体" w:cs="Times New Roman"/>
                <w:kern w:val="0"/>
                <w:sz w:val="21"/>
                <w:szCs w:val="21"/>
                <w:highlight w:val="none"/>
                <w:lang w:val="en-US" w:eastAsia="zh-CN"/>
              </w:rPr>
              <w:t>投标人提供现场沟通及编制招标文件服务</w:t>
            </w:r>
            <w:r>
              <w:rPr>
                <w:rFonts w:hint="eastAsia" w:ascii="Times New Roman" w:hAnsi="Times New Roman" w:eastAsia="宋体" w:cs="Times New Roman"/>
                <w:sz w:val="21"/>
                <w:szCs w:val="21"/>
                <w:highlight w:val="none"/>
                <w:lang w:val="en-US" w:eastAsia="zh-CN"/>
              </w:rPr>
              <w:t>（</w:t>
            </w:r>
            <w:r>
              <w:rPr>
                <w:rFonts w:hint="eastAsia" w:cs="Times New Roman"/>
                <w:sz w:val="21"/>
                <w:szCs w:val="21"/>
                <w:highlight w:val="none"/>
                <w:lang w:val="en-US" w:eastAsia="zh-CN"/>
              </w:rPr>
              <w:t>含</w:t>
            </w:r>
            <w:r>
              <w:rPr>
                <w:rFonts w:hint="eastAsia" w:ascii="Times New Roman" w:hAnsi="Times New Roman" w:eastAsia="宋体" w:cs="Times New Roman"/>
                <w:sz w:val="21"/>
                <w:szCs w:val="21"/>
                <w:highlight w:val="none"/>
                <w:lang w:val="en-US" w:eastAsia="zh-CN"/>
              </w:rPr>
              <w:t>提供招标文件模板</w:t>
            </w:r>
            <w:r>
              <w:rPr>
                <w:rFonts w:hint="eastAsia" w:cs="Times New Roman"/>
                <w:sz w:val="21"/>
                <w:szCs w:val="21"/>
                <w:highlight w:val="none"/>
                <w:lang w:val="en-US" w:eastAsia="zh-CN"/>
              </w:rPr>
              <w:t>等</w:t>
            </w:r>
            <w:r>
              <w:rPr>
                <w:rFonts w:hint="eastAsia" w:ascii="Times New Roman" w:hAnsi="Times New Roman" w:eastAsia="宋体" w:cs="Times New Roman"/>
                <w:sz w:val="21"/>
                <w:szCs w:val="21"/>
                <w:highlight w:val="none"/>
                <w:lang w:val="en-US" w:eastAsia="zh-CN"/>
              </w:rPr>
              <w:t>）。</w:t>
            </w:r>
          </w:p>
          <w:p w14:paraId="330E742D">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2.2采购人确认招标文件后，当天安排发布招标公告，并</w:t>
            </w:r>
            <w:r>
              <w:rPr>
                <w:rFonts w:hint="eastAsia" w:cs="Times New Roman"/>
                <w:sz w:val="21"/>
                <w:szCs w:val="21"/>
                <w:highlight w:val="none"/>
                <w:lang w:val="en-US" w:eastAsia="zh-CN"/>
              </w:rPr>
              <w:t>按采购人要求的时间安排</w:t>
            </w:r>
            <w:r>
              <w:rPr>
                <w:rFonts w:hint="eastAsia" w:ascii="Times New Roman" w:hAnsi="Times New Roman" w:eastAsia="宋体" w:cs="Times New Roman"/>
                <w:sz w:val="21"/>
                <w:szCs w:val="21"/>
                <w:highlight w:val="none"/>
                <w:lang w:val="en-US" w:eastAsia="zh-CN"/>
              </w:rPr>
              <w:t>组织开评标工作。</w:t>
            </w:r>
          </w:p>
        </w:tc>
      </w:tr>
      <w:tr w14:paraId="3CA3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699A5F75">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3</w:t>
            </w:r>
          </w:p>
        </w:tc>
        <w:tc>
          <w:tcPr>
            <w:tcW w:w="1500" w:type="dxa"/>
            <w:vAlign w:val="center"/>
          </w:tcPr>
          <w:p w14:paraId="4B8AFEB7">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投标报价</w:t>
            </w:r>
          </w:p>
          <w:p w14:paraId="793A900C">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和货币</w:t>
            </w:r>
          </w:p>
        </w:tc>
        <w:tc>
          <w:tcPr>
            <w:tcW w:w="7182" w:type="dxa"/>
            <w:vAlign w:val="top"/>
          </w:tcPr>
          <w:p w14:paraId="0668C051">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3.1投标报价要求：</w:t>
            </w:r>
          </w:p>
          <w:p w14:paraId="70B5D6C6">
            <w:pPr>
              <w:rPr>
                <w:rFonts w:hint="default" w:ascii="Times New Roman" w:hAnsi="Times New Roman" w:cs="Times New Roman"/>
                <w:sz w:val="21"/>
                <w:szCs w:val="21"/>
                <w:highlight w:val="none"/>
              </w:rPr>
            </w:pPr>
            <w:r>
              <w:rPr>
                <w:rFonts w:hint="eastAsia" w:cs="Times New Roman"/>
                <w:sz w:val="21"/>
                <w:szCs w:val="21"/>
                <w:highlight w:val="none"/>
                <w:lang w:val="en-US" w:eastAsia="zh-CN"/>
              </w:rPr>
              <w:t>代理费用</w:t>
            </w:r>
            <w:r>
              <w:rPr>
                <w:rFonts w:hint="default" w:ascii="Times New Roman" w:hAnsi="Times New Roman" w:cs="Times New Roman"/>
                <w:sz w:val="21"/>
                <w:szCs w:val="21"/>
                <w:highlight w:val="none"/>
              </w:rPr>
              <w:t>投标总价必须是完成该项目的一切费用总和，包括</w:t>
            </w:r>
            <w:r>
              <w:rPr>
                <w:rFonts w:hint="eastAsia" w:ascii="Times New Roman" w:hAnsi="Times New Roman" w:cs="Times New Roman"/>
                <w:sz w:val="21"/>
                <w:szCs w:val="21"/>
                <w:highlight w:val="none"/>
                <w:lang w:val="en-US" w:eastAsia="zh-CN"/>
              </w:rPr>
              <w:t>人</w:t>
            </w:r>
            <w:r>
              <w:rPr>
                <w:rFonts w:hint="eastAsia" w:cs="Times New Roman"/>
                <w:sz w:val="21"/>
                <w:szCs w:val="21"/>
                <w:highlight w:val="none"/>
                <w:lang w:val="en-US" w:eastAsia="zh-CN"/>
              </w:rPr>
              <w:t>员</w:t>
            </w:r>
            <w:r>
              <w:rPr>
                <w:rFonts w:hint="default" w:ascii="Times New Roman" w:hAnsi="Times New Roman" w:cs="Times New Roman"/>
                <w:sz w:val="21"/>
                <w:szCs w:val="21"/>
                <w:highlight w:val="none"/>
              </w:rPr>
              <w:t>、</w:t>
            </w:r>
            <w:r>
              <w:rPr>
                <w:rFonts w:hint="eastAsia" w:cs="Times New Roman"/>
                <w:sz w:val="21"/>
                <w:szCs w:val="21"/>
                <w:highlight w:val="none"/>
                <w:lang w:val="en-US" w:eastAsia="zh-CN"/>
              </w:rPr>
              <w:t>咨询、驻点</w:t>
            </w:r>
            <w:r>
              <w:rPr>
                <w:rFonts w:hint="default" w:ascii="Times New Roman" w:hAnsi="Times New Roman" w:cs="Times New Roman"/>
                <w:sz w:val="21"/>
                <w:szCs w:val="21"/>
                <w:highlight w:val="none"/>
              </w:rPr>
              <w:t>服务</w:t>
            </w:r>
            <w:r>
              <w:rPr>
                <w:rFonts w:hint="eastAsia" w:cs="Times New Roman"/>
                <w:sz w:val="21"/>
                <w:szCs w:val="21"/>
                <w:highlight w:val="none"/>
                <w:lang w:eastAsia="zh-CN"/>
              </w:rPr>
              <w:t>、</w:t>
            </w:r>
            <w:r>
              <w:rPr>
                <w:rFonts w:hint="eastAsia" w:cs="Times New Roman"/>
                <w:sz w:val="21"/>
                <w:szCs w:val="21"/>
                <w:highlight w:val="none"/>
                <w:lang w:val="en-US" w:eastAsia="zh-CN"/>
              </w:rPr>
              <w:t>采购人评审人员接送、交通</w:t>
            </w:r>
            <w:r>
              <w:rPr>
                <w:rFonts w:hint="default" w:ascii="Times New Roman" w:hAnsi="Times New Roman" w:cs="Times New Roman"/>
                <w:sz w:val="21"/>
                <w:szCs w:val="21"/>
                <w:highlight w:val="none"/>
              </w:rPr>
              <w:t>费、国家规定的各项税费等；</w:t>
            </w:r>
          </w:p>
          <w:p w14:paraId="25687437">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3.2投标币种</w:t>
            </w:r>
            <w:r>
              <w:rPr>
                <w:rFonts w:hint="eastAsia" w:cs="Times New Roman"/>
                <w:sz w:val="21"/>
                <w:szCs w:val="21"/>
                <w:highlight w:val="none"/>
                <w:lang w:val="en-US" w:eastAsia="zh-CN"/>
              </w:rPr>
              <w:t>为</w:t>
            </w:r>
            <w:r>
              <w:rPr>
                <w:rFonts w:hint="default" w:ascii="Times New Roman" w:hAnsi="Times New Roman" w:cs="Times New Roman"/>
                <w:sz w:val="21"/>
                <w:szCs w:val="21"/>
                <w:highlight w:val="none"/>
              </w:rPr>
              <w:t>人民币；</w:t>
            </w:r>
          </w:p>
          <w:p w14:paraId="5C92E433">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3.3投标报价超出预算，或者项目报价表中单个采购预算条目报价超过对应的预算的，投标将被否决。</w:t>
            </w:r>
          </w:p>
        </w:tc>
      </w:tr>
      <w:tr w14:paraId="7C14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77C19EF7">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4</w:t>
            </w:r>
          </w:p>
        </w:tc>
        <w:tc>
          <w:tcPr>
            <w:tcW w:w="1500" w:type="dxa"/>
            <w:vAlign w:val="center"/>
          </w:tcPr>
          <w:p w14:paraId="6F1DE8DD">
            <w:pPr>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付款方式</w:t>
            </w:r>
          </w:p>
        </w:tc>
        <w:tc>
          <w:tcPr>
            <w:tcW w:w="7182" w:type="dxa"/>
            <w:vAlign w:val="top"/>
          </w:tcPr>
          <w:p w14:paraId="4772D2E2">
            <w:pPr>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4.1代理公司向中标人/成交供应商收取的服务费标准，按《深圳市财政委员会关于规</w:t>
            </w:r>
            <w:r>
              <w:rPr>
                <w:rFonts w:hint="eastAsia" w:ascii="Times New Roman" w:hAnsi="Times New Roman" w:eastAsia="宋体" w:cs="Times New Roman"/>
                <w:color w:val="auto"/>
                <w:sz w:val="21"/>
                <w:szCs w:val="21"/>
                <w:highlight w:val="none"/>
                <w:lang w:val="en-US" w:eastAsia="zh-CN"/>
              </w:rPr>
              <w:t>范深圳市社会采购代理机构管理有关事项的补充通知》（深财购〔2018〕27号）</w:t>
            </w:r>
            <w:r>
              <w:rPr>
                <w:rFonts w:hint="eastAsia" w:cs="Times New Roman"/>
                <w:color w:val="auto"/>
                <w:sz w:val="21"/>
                <w:szCs w:val="21"/>
                <w:highlight w:val="none"/>
                <w:lang w:val="en-US" w:eastAsia="zh-CN"/>
              </w:rPr>
              <w:t>的基础上报折扣，至少</w:t>
            </w:r>
            <w:r>
              <w:rPr>
                <w:rFonts w:hint="eastAsia" w:ascii="Times New Roman" w:hAnsi="Times New Roman" w:eastAsia="宋体" w:cs="Times New Roman"/>
                <w:color w:val="auto"/>
                <w:sz w:val="21"/>
                <w:szCs w:val="21"/>
                <w:highlight w:val="none"/>
                <w:lang w:val="en-US" w:eastAsia="zh-CN"/>
              </w:rPr>
              <w:t>下浮25 %。</w:t>
            </w:r>
          </w:p>
          <w:p w14:paraId="2B7F2A3C">
            <w:pPr>
              <w:jc w:val="left"/>
              <w:rPr>
                <w:rFonts w:hint="eastAsia"/>
                <w:color w:val="auto"/>
                <w:highlight w:val="none"/>
                <w:lang w:val="en-US" w:eastAsia="zh-CN"/>
              </w:rPr>
            </w:pPr>
            <w:r>
              <w:rPr>
                <w:rFonts w:hint="eastAsia" w:cs="Times New Roman"/>
                <w:color w:val="auto"/>
                <w:sz w:val="21"/>
                <w:szCs w:val="21"/>
                <w:highlight w:val="none"/>
                <w:lang w:val="en-US" w:eastAsia="zh-CN"/>
              </w:rPr>
              <w:t>4.2按</w:t>
            </w:r>
            <w:r>
              <w:rPr>
                <w:rFonts w:hint="eastAsia" w:ascii="Times New Roman" w:hAnsi="Times New Roman" w:eastAsia="宋体" w:cs="Times New Roman"/>
                <w:color w:val="auto"/>
                <w:sz w:val="21"/>
                <w:szCs w:val="21"/>
                <w:highlight w:val="none"/>
                <w:lang w:val="en-US" w:eastAsia="zh-CN"/>
              </w:rPr>
              <w:t>深财购〔2018〕27号</w:t>
            </w:r>
            <w:r>
              <w:rPr>
                <w:rFonts w:hint="eastAsia" w:cs="Times New Roman"/>
                <w:color w:val="auto"/>
                <w:sz w:val="21"/>
                <w:szCs w:val="21"/>
                <w:highlight w:val="none"/>
                <w:lang w:val="en-US" w:eastAsia="zh-CN"/>
              </w:rPr>
              <w:t>累进法计费标准计算的代理费用金额，按投标人报的折扣下浮后不足5000的，按</w:t>
            </w:r>
            <w:r>
              <w:rPr>
                <w:rFonts w:hint="eastAsia" w:ascii="Times New Roman" w:hAnsi="Times New Roman" w:eastAsia="宋体" w:cs="Times New Roman"/>
                <w:color w:val="auto"/>
                <w:sz w:val="21"/>
                <w:szCs w:val="21"/>
                <w:highlight w:val="none"/>
                <w:lang w:val="en-US" w:eastAsia="zh-CN"/>
              </w:rPr>
              <w:t>5000元/项</w:t>
            </w:r>
            <w:r>
              <w:rPr>
                <w:rFonts w:hint="eastAsia" w:cs="Times New Roman"/>
                <w:color w:val="auto"/>
                <w:sz w:val="21"/>
                <w:szCs w:val="21"/>
                <w:highlight w:val="none"/>
                <w:lang w:val="en-US" w:eastAsia="zh-CN"/>
              </w:rPr>
              <w:t>目计收</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投标人</w:t>
            </w:r>
            <w:r>
              <w:rPr>
                <w:rFonts w:hint="eastAsia" w:ascii="Times New Roman" w:hAnsi="Times New Roman" w:eastAsia="宋体" w:cs="Times New Roman"/>
                <w:color w:val="auto"/>
                <w:sz w:val="21"/>
                <w:szCs w:val="21"/>
                <w:highlight w:val="none"/>
                <w:lang w:val="en-US" w:eastAsia="zh-CN"/>
              </w:rPr>
              <w:t>报名费</w:t>
            </w:r>
            <w:r>
              <w:rPr>
                <w:rFonts w:hint="eastAsia" w:cs="Times New Roman"/>
                <w:color w:val="auto"/>
                <w:sz w:val="21"/>
                <w:szCs w:val="21"/>
                <w:highlight w:val="none"/>
                <w:lang w:val="en-US" w:eastAsia="zh-CN"/>
              </w:rPr>
              <w:t>（购买采购文件费用）</w:t>
            </w:r>
            <w:r>
              <w:rPr>
                <w:rFonts w:hint="eastAsia" w:ascii="Times New Roman" w:hAnsi="Times New Roman" w:eastAsia="宋体" w:cs="Times New Roman"/>
                <w:color w:val="auto"/>
                <w:sz w:val="21"/>
                <w:szCs w:val="21"/>
                <w:highlight w:val="none"/>
                <w:lang w:val="en-US" w:eastAsia="zh-CN"/>
              </w:rPr>
              <w:t>不得高于400元/份。</w:t>
            </w:r>
          </w:p>
          <w:p w14:paraId="17D67B28">
            <w:pPr>
              <w:jc w:val="left"/>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r>
              <w:rPr>
                <w:rFonts w:hint="eastAsia"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如因法律、行政法规发生变化或由于任何后续新颁布的法律、行政法规导致服务所需的成本或时间发生改变，执行新标准但下浮比例不变。</w:t>
            </w:r>
          </w:p>
          <w:p w14:paraId="77662EC7">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r>
              <w:rPr>
                <w:rFonts w:hint="eastAsia" w:cs="Times New Roman"/>
                <w:sz w:val="21"/>
                <w:szCs w:val="21"/>
                <w:highlight w:val="none"/>
                <w:lang w:val="en-US" w:eastAsia="zh-CN"/>
              </w:rPr>
              <w:t>4</w:t>
            </w:r>
            <w:r>
              <w:rPr>
                <w:rFonts w:hint="eastAsia" w:ascii="Times New Roman" w:hAnsi="Times New Roman" w:eastAsia="宋体" w:cs="Times New Roman"/>
                <w:sz w:val="21"/>
                <w:szCs w:val="21"/>
                <w:highlight w:val="none"/>
                <w:lang w:val="en-US" w:eastAsia="zh-CN"/>
              </w:rPr>
              <w:t>代理公司独立承担在</w:t>
            </w:r>
            <w:r>
              <w:rPr>
                <w:rFonts w:hint="eastAsia" w:cs="Times New Roman"/>
                <w:sz w:val="21"/>
                <w:szCs w:val="21"/>
                <w:highlight w:val="none"/>
                <w:lang w:val="en-US" w:eastAsia="zh-CN"/>
              </w:rPr>
              <w:t>发布采购公告后</w:t>
            </w:r>
            <w:r>
              <w:rPr>
                <w:rFonts w:hint="eastAsia" w:ascii="Times New Roman" w:hAnsi="Times New Roman" w:eastAsia="宋体" w:cs="Times New Roman"/>
                <w:sz w:val="21"/>
                <w:szCs w:val="21"/>
                <w:highlight w:val="none"/>
                <w:lang w:val="en-US" w:eastAsia="zh-CN"/>
              </w:rPr>
              <w:t>所有发生的费用，采购人不承担任何费用。</w:t>
            </w:r>
          </w:p>
        </w:tc>
      </w:tr>
      <w:tr w14:paraId="39A7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7D529E01">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5</w:t>
            </w:r>
          </w:p>
        </w:tc>
        <w:tc>
          <w:tcPr>
            <w:tcW w:w="1500" w:type="dxa"/>
            <w:vAlign w:val="center"/>
          </w:tcPr>
          <w:p w14:paraId="382BEA8B">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协议的变更、终止及</w:t>
            </w:r>
          </w:p>
        </w:tc>
        <w:tc>
          <w:tcPr>
            <w:tcW w:w="7182" w:type="dxa"/>
            <w:vAlign w:val="top"/>
          </w:tcPr>
          <w:p w14:paraId="2A0B87C1">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.1协议双方在有效期内，可以协商变更和补充相关内容，但应以书面形式双方签字确认，变更和补充条款和本协议具有同等法律效力。</w:t>
            </w:r>
          </w:p>
          <w:p w14:paraId="762DA624">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.2协议双方的任何一方若需要在本协议无约定的情况下提前终止本协议，须提前</w:t>
            </w:r>
            <w:r>
              <w:rPr>
                <w:rFonts w:hint="eastAsia" w:cs="Times New Roman"/>
                <w:sz w:val="21"/>
                <w:szCs w:val="21"/>
                <w:highlight w:val="none"/>
                <w:lang w:val="en-US" w:eastAsia="zh-CN"/>
              </w:rPr>
              <w:t>30个自然日内</w:t>
            </w:r>
            <w:r>
              <w:rPr>
                <w:rFonts w:hint="eastAsia" w:ascii="Times New Roman" w:hAnsi="Times New Roman" w:eastAsia="宋体" w:cs="Times New Roman"/>
                <w:sz w:val="21"/>
                <w:szCs w:val="21"/>
                <w:highlight w:val="none"/>
              </w:rPr>
              <w:t>以书面形式通知对方，并取得对方的书面同意。</w:t>
            </w:r>
          </w:p>
        </w:tc>
      </w:tr>
      <w:tr w14:paraId="3591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6C647C2E">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6</w:t>
            </w:r>
          </w:p>
        </w:tc>
        <w:tc>
          <w:tcPr>
            <w:tcW w:w="1500" w:type="dxa"/>
            <w:vAlign w:val="center"/>
          </w:tcPr>
          <w:p w14:paraId="2F8F92F4">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违约责任等</w:t>
            </w:r>
          </w:p>
        </w:tc>
        <w:tc>
          <w:tcPr>
            <w:tcW w:w="7182" w:type="dxa"/>
            <w:vAlign w:val="top"/>
          </w:tcPr>
          <w:p w14:paraId="2D9C145B">
            <w:pPr>
              <w:rPr>
                <w:rFonts w:hint="eastAsia" w:cs="Times New Roman"/>
                <w:sz w:val="21"/>
                <w:szCs w:val="21"/>
                <w:highlight w:val="none"/>
                <w:lang w:val="en-US" w:eastAsia="zh-CN"/>
              </w:rPr>
            </w:pPr>
            <w:r>
              <w:rPr>
                <w:rFonts w:hint="eastAsia" w:cs="Times New Roman"/>
                <w:sz w:val="21"/>
                <w:szCs w:val="21"/>
                <w:highlight w:val="none"/>
                <w:lang w:val="en-US" w:eastAsia="zh-CN"/>
              </w:rPr>
              <w:t>6.1在监督管理过程中查实代理机构存在以下情形的，纳入黑名单：</w:t>
            </w:r>
          </w:p>
          <w:p w14:paraId="22D774DB">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与供应商或者评审专家串通；</w:t>
            </w:r>
          </w:p>
          <w:p w14:paraId="519F41CC">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在采购过程中弄虚作假；</w:t>
            </w:r>
          </w:p>
          <w:p w14:paraId="7E1CA490">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违法泄露有关资料；</w:t>
            </w:r>
          </w:p>
          <w:p w14:paraId="1AA83A36">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允许他人以自己的名义承接代理业务或者转让代理业务；</w:t>
            </w:r>
          </w:p>
          <w:p w14:paraId="32F8B0A5">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采用不正当竞争手段获取招标代理业务；</w:t>
            </w:r>
          </w:p>
          <w:p w14:paraId="5C87180B">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对监督部门依法责令改正的事项拒不整改；</w:t>
            </w:r>
          </w:p>
          <w:p w14:paraId="3B416C3B">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与其代理项目的投标供应商有隶属关系等利害关系不回避；</w:t>
            </w:r>
          </w:p>
          <w:p w14:paraId="4DDD452B">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其他法律法规禁止的行为。</w:t>
            </w:r>
          </w:p>
          <w:p w14:paraId="424C55D6">
            <w:pPr>
              <w:rPr>
                <w:rFonts w:hint="eastAsia" w:cs="Times New Roman"/>
                <w:sz w:val="21"/>
                <w:szCs w:val="21"/>
                <w:highlight w:val="none"/>
                <w:lang w:val="en-US" w:eastAsia="zh-CN"/>
              </w:rPr>
            </w:pPr>
            <w:r>
              <w:rPr>
                <w:rFonts w:hint="eastAsia" w:cs="Times New Roman"/>
                <w:sz w:val="21"/>
                <w:szCs w:val="21"/>
                <w:highlight w:val="none"/>
                <w:lang w:val="en-US" w:eastAsia="zh-CN"/>
              </w:rPr>
              <w:t>6.2代理机构发生下列情形之一的，给予警示，医院认为情节严重的，停止三至六个月的新委托代理业务，代理机构须承担违约责任，同时赔偿因此给医院造成的损失：</w:t>
            </w:r>
          </w:p>
          <w:p w14:paraId="23A7EB06">
            <w:pPr>
              <w:numPr>
                <w:ilvl w:val="0"/>
                <w:numId w:val="8"/>
              </w:numPr>
              <w:rPr>
                <w:rFonts w:hint="eastAsia" w:cs="Times New Roman"/>
                <w:sz w:val="21"/>
                <w:szCs w:val="21"/>
                <w:highlight w:val="none"/>
                <w:lang w:val="en-US" w:eastAsia="zh-CN"/>
              </w:rPr>
            </w:pPr>
            <w:r>
              <w:rPr>
                <w:rFonts w:hint="eastAsia" w:cs="Times New Roman"/>
                <w:sz w:val="21"/>
                <w:szCs w:val="21"/>
                <w:highlight w:val="none"/>
                <w:lang w:val="en-US" w:eastAsia="zh-CN"/>
              </w:rPr>
              <w:t>未在规定的平台上发布政府采购信息的；</w:t>
            </w:r>
          </w:p>
          <w:p w14:paraId="3D9220D4">
            <w:pPr>
              <w:numPr>
                <w:ilvl w:val="0"/>
                <w:numId w:val="8"/>
              </w:numPr>
              <w:rPr>
                <w:rFonts w:hint="default" w:cs="Times New Roman"/>
                <w:sz w:val="21"/>
                <w:szCs w:val="21"/>
                <w:highlight w:val="none"/>
                <w:lang w:val="en-US" w:eastAsia="zh-CN"/>
              </w:rPr>
            </w:pPr>
            <w:r>
              <w:rPr>
                <w:rFonts w:hint="eastAsia" w:cs="Times New Roman"/>
                <w:sz w:val="21"/>
                <w:szCs w:val="21"/>
                <w:highlight w:val="none"/>
                <w:lang w:val="en-US" w:eastAsia="zh-CN"/>
              </w:rPr>
              <w:t>未经批准擅自改变采购方式的；</w:t>
            </w:r>
          </w:p>
          <w:p w14:paraId="5C343B1A">
            <w:pPr>
              <w:numPr>
                <w:ilvl w:val="0"/>
                <w:numId w:val="8"/>
              </w:numPr>
              <w:rPr>
                <w:rFonts w:hint="default" w:cs="Times New Roman"/>
                <w:sz w:val="21"/>
                <w:szCs w:val="21"/>
                <w:highlight w:val="none"/>
                <w:lang w:val="en-US" w:eastAsia="zh-CN"/>
              </w:rPr>
            </w:pPr>
            <w:r>
              <w:rPr>
                <w:rFonts w:hint="eastAsia" w:cs="Times New Roman"/>
                <w:sz w:val="21"/>
                <w:szCs w:val="21"/>
                <w:highlight w:val="none"/>
                <w:lang w:val="en-US" w:eastAsia="zh-CN"/>
              </w:rPr>
              <w:t>未在规定时间内对供应商质疑进行答复的；</w:t>
            </w:r>
          </w:p>
          <w:p w14:paraId="2DF1CEE6">
            <w:pPr>
              <w:numPr>
                <w:ilvl w:val="0"/>
                <w:numId w:val="8"/>
              </w:numPr>
              <w:rPr>
                <w:rFonts w:hint="default" w:cs="Times New Roman"/>
                <w:sz w:val="21"/>
                <w:szCs w:val="21"/>
                <w:highlight w:val="none"/>
                <w:lang w:val="en-US" w:eastAsia="zh-CN"/>
              </w:rPr>
            </w:pPr>
            <w:r>
              <w:rPr>
                <w:rFonts w:hint="eastAsia" w:cs="Times New Roman"/>
                <w:sz w:val="21"/>
                <w:szCs w:val="21"/>
                <w:highlight w:val="none"/>
                <w:lang w:val="en-US" w:eastAsia="zh-CN"/>
              </w:rPr>
              <w:t>超标准收取代理费或招标文件成本费的；</w:t>
            </w:r>
          </w:p>
          <w:p w14:paraId="7CE5E9FC">
            <w:pPr>
              <w:numPr>
                <w:ilvl w:val="0"/>
                <w:numId w:val="8"/>
              </w:numPr>
              <w:rPr>
                <w:rFonts w:hint="eastAsia"/>
                <w:highlight w:val="none"/>
                <w:lang w:val="en-US" w:eastAsia="zh-CN"/>
              </w:rPr>
            </w:pPr>
            <w:r>
              <w:rPr>
                <w:rFonts w:hint="eastAsia" w:cs="Times New Roman"/>
                <w:sz w:val="21"/>
                <w:szCs w:val="21"/>
                <w:highlight w:val="none"/>
                <w:lang w:val="en-US" w:eastAsia="zh-CN"/>
              </w:rPr>
              <w:t>违反主管部门其他规定的。</w:t>
            </w:r>
          </w:p>
          <w:p w14:paraId="20FF779C">
            <w:pPr>
              <w:numPr>
                <w:ilvl w:val="0"/>
                <w:numId w:val="0"/>
              </w:numPr>
              <w:rPr>
                <w:rFonts w:hint="eastAsia" w:cs="Times New Roman"/>
                <w:sz w:val="21"/>
                <w:szCs w:val="21"/>
                <w:highlight w:val="none"/>
                <w:lang w:val="en-US" w:eastAsia="zh-CN"/>
              </w:rPr>
            </w:pPr>
            <w:r>
              <w:rPr>
                <w:rFonts w:hint="eastAsia"/>
                <w:highlight w:val="none"/>
                <w:lang w:val="en-US" w:eastAsia="zh-CN"/>
              </w:rPr>
              <w:t>6.3代理机构有下列情形之一的，可终止其在办项目的代理委托，重新确定代</w:t>
            </w:r>
            <w:r>
              <w:rPr>
                <w:rFonts w:hint="eastAsia" w:cs="Times New Roman"/>
                <w:sz w:val="21"/>
                <w:szCs w:val="21"/>
                <w:highlight w:val="none"/>
                <w:lang w:val="en-US" w:eastAsia="zh-CN"/>
              </w:rPr>
              <w:t>理机构：</w:t>
            </w:r>
          </w:p>
          <w:p w14:paraId="22F58713">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代理机构被行政处罚：</w:t>
            </w:r>
          </w:p>
          <w:p w14:paraId="3815979E">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代理机构被相关行政主管部门取消从业资格；</w:t>
            </w:r>
          </w:p>
          <w:p w14:paraId="46BAAFD4">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其他严重违反相关法律法规规定的情形。</w:t>
            </w:r>
          </w:p>
          <w:p w14:paraId="6B807277">
            <w:pPr>
              <w:numPr>
                <w:ilvl w:val="0"/>
                <w:numId w:val="0"/>
              </w:numPr>
              <w:rPr>
                <w:rFonts w:hint="eastAsia" w:cs="Times New Roman"/>
                <w:sz w:val="21"/>
                <w:szCs w:val="21"/>
                <w:highlight w:val="none"/>
                <w:lang w:val="en-US" w:eastAsia="zh-CN"/>
              </w:rPr>
            </w:pPr>
            <w:r>
              <w:rPr>
                <w:rFonts w:hint="eastAsia" w:cs="Times New Roman"/>
                <w:sz w:val="21"/>
                <w:szCs w:val="21"/>
                <w:highlight w:val="none"/>
                <w:lang w:val="en-US" w:eastAsia="zh-CN"/>
              </w:rPr>
              <w:t>如发生上述情形，代理机构有义务第一时间通知采购人。因上述情形给采购人造成的损失，代理机构应当承担赔偿责任。</w:t>
            </w:r>
          </w:p>
          <w:p w14:paraId="1FD5147C">
            <w:pPr>
              <w:numPr>
                <w:ilvl w:val="0"/>
                <w:numId w:val="0"/>
              </w:numPr>
              <w:rPr>
                <w:rFonts w:hint="eastAsia" w:cs="Times New Roman"/>
                <w:sz w:val="21"/>
                <w:szCs w:val="21"/>
                <w:highlight w:val="none"/>
                <w:lang w:val="en-US" w:eastAsia="zh-CN"/>
              </w:rPr>
            </w:pPr>
            <w:r>
              <w:rPr>
                <w:rFonts w:hint="eastAsia" w:cs="Times New Roman"/>
                <w:sz w:val="21"/>
                <w:szCs w:val="21"/>
                <w:highlight w:val="none"/>
                <w:lang w:val="en-US" w:eastAsia="zh-CN"/>
              </w:rPr>
              <w:t>6.4如受到财政部门禁止代理政府采购业务处罚的代理机构，应当及时停止代理业务，已经委托的项目，按下列情况分别处理：</w:t>
            </w:r>
          </w:p>
          <w:p w14:paraId="04FE8332">
            <w:pPr>
              <w:numPr>
                <w:ilvl w:val="0"/>
                <w:numId w:val="0"/>
              </w:numPr>
              <w:rPr>
                <w:rFonts w:hint="eastAsia" w:cs="Times New Roman"/>
                <w:sz w:val="21"/>
                <w:szCs w:val="21"/>
                <w:highlight w:val="none"/>
                <w:lang w:val="en-US" w:eastAsia="zh-CN"/>
              </w:rPr>
            </w:pPr>
            <w:r>
              <w:rPr>
                <w:rFonts w:hint="eastAsia" w:cs="Times New Roman" w:asciiTheme="minorHAnsi" w:hAnsiTheme="minorHAnsi" w:eastAsiaTheme="minorEastAsia"/>
                <w:kern w:val="2"/>
                <w:sz w:val="21"/>
                <w:szCs w:val="21"/>
                <w:lang w:val="en-US" w:eastAsia="zh-CN" w:bidi="ar-SA"/>
              </w:rPr>
              <w:t>（1）</w:t>
            </w:r>
            <w:r>
              <w:rPr>
                <w:rFonts w:hint="eastAsia" w:cs="Times New Roman"/>
                <w:sz w:val="21"/>
                <w:szCs w:val="21"/>
                <w:highlight w:val="none"/>
                <w:lang w:val="en-US" w:eastAsia="zh-CN"/>
              </w:rPr>
              <w:t>尚未开始执行的项目，应当及时终止委托；</w:t>
            </w:r>
          </w:p>
          <w:p w14:paraId="267CD111">
            <w:pPr>
              <w:numPr>
                <w:ilvl w:val="0"/>
                <w:numId w:val="0"/>
              </w:numPr>
              <w:rPr>
                <w:rFonts w:hint="eastAsia" w:cs="Times New Roman"/>
                <w:sz w:val="21"/>
                <w:szCs w:val="21"/>
                <w:highlight w:val="none"/>
                <w:lang w:val="en-US" w:eastAsia="zh-CN"/>
              </w:rPr>
            </w:pPr>
            <w:r>
              <w:rPr>
                <w:rFonts w:hint="eastAsia" w:cs="Times New Roman" w:asciiTheme="minorHAnsi" w:hAnsiTheme="minorHAnsi" w:eastAsiaTheme="minorEastAsia"/>
                <w:kern w:val="2"/>
                <w:sz w:val="21"/>
                <w:szCs w:val="21"/>
                <w:lang w:val="en-US" w:eastAsia="zh-CN" w:bidi="ar-SA"/>
              </w:rPr>
              <w:t>（2）</w:t>
            </w:r>
            <w:r>
              <w:rPr>
                <w:rFonts w:hint="eastAsia" w:cs="Times New Roman"/>
                <w:sz w:val="21"/>
                <w:szCs w:val="21"/>
                <w:highlight w:val="none"/>
                <w:lang w:val="en-US" w:eastAsia="zh-CN"/>
              </w:rPr>
              <w:t>已经开始执行的项目，可以终止的应当及时终止，确因客观原因无法终止的应当妥善做好善后工作。</w:t>
            </w:r>
          </w:p>
          <w:p w14:paraId="5F895835">
            <w:pPr>
              <w:pStyle w:val="16"/>
              <w:rPr>
                <w:rFonts w:hint="eastAsia" w:cs="Times New Roman"/>
                <w:sz w:val="21"/>
                <w:szCs w:val="21"/>
                <w:highlight w:val="none"/>
                <w:lang w:val="en-US" w:eastAsia="zh-CN"/>
              </w:rPr>
            </w:pPr>
            <w:r>
              <w:rPr>
                <w:rFonts w:hint="eastAsia" w:cs="Times New Roman"/>
                <w:sz w:val="21"/>
                <w:szCs w:val="21"/>
                <w:highlight w:val="none"/>
                <w:lang w:val="en-US" w:eastAsia="zh-CN"/>
              </w:rPr>
              <w:t>6.5代理机构及其工作人员有下列情形之一的，终止其代理委托协议；涉嫌犯罪的，依法移送司法机关处理，代理机构须承担违约责任同时赔偿因此给医院造成的损失：</w:t>
            </w:r>
          </w:p>
          <w:p w14:paraId="0D36C094">
            <w:pPr>
              <w:numPr>
                <w:ilvl w:val="0"/>
                <w:numId w:val="10"/>
              </w:numPr>
              <w:rPr>
                <w:rFonts w:hint="eastAsia" w:cs="Times New Roman"/>
                <w:sz w:val="21"/>
                <w:szCs w:val="21"/>
                <w:highlight w:val="none"/>
                <w:lang w:val="en-US" w:eastAsia="zh-CN"/>
              </w:rPr>
            </w:pPr>
            <w:r>
              <w:rPr>
                <w:rFonts w:hint="eastAsia" w:cs="Times New Roman"/>
                <w:sz w:val="21"/>
                <w:szCs w:val="21"/>
                <w:highlight w:val="none"/>
                <w:lang w:val="en-US" w:eastAsia="zh-CN"/>
              </w:rPr>
              <w:t>隐匿、销毁应当保存的采购项目资料或者伪造、变造采购项目资料；</w:t>
            </w:r>
          </w:p>
          <w:p w14:paraId="18547FF3">
            <w:pPr>
              <w:numPr>
                <w:ilvl w:val="0"/>
                <w:numId w:val="10"/>
              </w:numPr>
              <w:rPr>
                <w:rFonts w:hint="eastAsia" w:cs="Times New Roman"/>
                <w:sz w:val="21"/>
                <w:szCs w:val="21"/>
                <w:highlight w:val="none"/>
                <w:lang w:val="en-US" w:eastAsia="zh-CN"/>
              </w:rPr>
            </w:pPr>
            <w:r>
              <w:rPr>
                <w:rFonts w:hint="eastAsia" w:cs="Times New Roman"/>
                <w:sz w:val="21"/>
                <w:szCs w:val="21"/>
                <w:highlight w:val="none"/>
                <w:lang w:val="en-US" w:eastAsia="zh-CN"/>
              </w:rPr>
              <w:t>索取、收受贿赂或其他不正当利益的；</w:t>
            </w:r>
          </w:p>
          <w:p w14:paraId="106BC535">
            <w:pPr>
              <w:numPr>
                <w:ilvl w:val="0"/>
                <w:numId w:val="10"/>
              </w:numPr>
              <w:rPr>
                <w:rFonts w:hint="eastAsia" w:cs="Times New Roman"/>
                <w:sz w:val="21"/>
                <w:szCs w:val="21"/>
                <w:highlight w:val="none"/>
                <w:lang w:val="en-US" w:eastAsia="zh-CN"/>
              </w:rPr>
            </w:pPr>
            <w:r>
              <w:rPr>
                <w:rFonts w:hint="eastAsia" w:cs="Times New Roman"/>
                <w:sz w:val="21"/>
                <w:szCs w:val="21"/>
                <w:highlight w:val="none"/>
                <w:lang w:val="en-US" w:eastAsia="zh-CN"/>
              </w:rPr>
              <w:t>与其他采购参加人串通，内定中标或者成交供应商的；</w:t>
            </w:r>
          </w:p>
          <w:p w14:paraId="1C3B5586">
            <w:pPr>
              <w:numPr>
                <w:ilvl w:val="0"/>
                <w:numId w:val="10"/>
              </w:numPr>
              <w:rPr>
                <w:rFonts w:hint="eastAsia" w:cs="Times New Roman"/>
                <w:sz w:val="21"/>
                <w:szCs w:val="21"/>
                <w:highlight w:val="none"/>
                <w:lang w:val="en-US" w:eastAsia="zh-CN"/>
              </w:rPr>
            </w:pPr>
            <w:r>
              <w:rPr>
                <w:rFonts w:hint="eastAsia" w:cs="Times New Roman"/>
                <w:sz w:val="21"/>
                <w:szCs w:val="21"/>
                <w:highlight w:val="none"/>
                <w:lang w:val="en-US" w:eastAsia="zh-CN"/>
              </w:rPr>
              <w:t>在有关部门依法实施监督检查中提供虚假情况的或者拒绝监督检查的</w:t>
            </w:r>
          </w:p>
          <w:p w14:paraId="4903B169">
            <w:pPr>
              <w:numPr>
                <w:ilvl w:val="0"/>
                <w:numId w:val="10"/>
              </w:numPr>
              <w:rPr>
                <w:rFonts w:hint="default"/>
                <w:highlight w:val="none"/>
                <w:lang w:val="en-US" w:eastAsia="zh-CN"/>
              </w:rPr>
            </w:pPr>
            <w:r>
              <w:rPr>
                <w:rFonts w:hint="eastAsia" w:cs="Times New Roman"/>
                <w:sz w:val="21"/>
                <w:szCs w:val="21"/>
                <w:highlight w:val="none"/>
                <w:lang w:val="en-US" w:eastAsia="zh-CN"/>
              </w:rPr>
              <w:t>由于工作失误，给医院、供应商造成重大经济损失或不良影响的；</w:t>
            </w:r>
          </w:p>
          <w:p w14:paraId="6A651723">
            <w:pPr>
              <w:numPr>
                <w:ilvl w:val="0"/>
                <w:numId w:val="10"/>
              </w:numPr>
              <w:rPr>
                <w:rFonts w:hint="default"/>
                <w:highlight w:val="none"/>
                <w:lang w:val="en-US" w:eastAsia="zh-CN"/>
              </w:rPr>
            </w:pPr>
            <w:r>
              <w:rPr>
                <w:rFonts w:hint="eastAsia" w:cs="Times New Roman"/>
                <w:sz w:val="21"/>
                <w:szCs w:val="21"/>
                <w:highlight w:val="none"/>
                <w:lang w:val="en-US" w:eastAsia="zh-CN"/>
              </w:rPr>
              <w:t>其他违反法律法规规定的行为。</w:t>
            </w:r>
          </w:p>
          <w:p w14:paraId="71A87A25">
            <w:pPr>
              <w:numPr>
                <w:ilvl w:val="0"/>
                <w:numId w:val="0"/>
              </w:numPr>
              <w:rPr>
                <w:rFonts w:hint="eastAsia" w:ascii="仿宋_GB2312" w:hAnsi="宋体" w:eastAsia="仿宋_GB2312" w:cs="仿宋_GB2312"/>
                <w:color w:val="000000"/>
                <w:kern w:val="0"/>
                <w:sz w:val="28"/>
                <w:szCs w:val="28"/>
                <w:lang w:val="en-US" w:eastAsia="zh-CN" w:bidi="ar"/>
              </w:rPr>
            </w:pPr>
            <w:r>
              <w:rPr>
                <w:rFonts w:hint="eastAsia" w:cs="Times New Roman"/>
                <w:sz w:val="21"/>
                <w:szCs w:val="21"/>
                <w:highlight w:val="yellow"/>
                <w:lang w:val="en-US" w:eastAsia="zh-CN"/>
              </w:rPr>
              <w:t>6.6若因中标人工作失误造成项目受到质疑、投诉的，采购人有权要求中标人额外增加派驻一名工作人员或者增加原派驻人员到院服务时间到采购人办公地点负责协助完善采购需求及采购文件的编制等，驻场时间9:00-17:00。</w:t>
            </w:r>
          </w:p>
          <w:p w14:paraId="4812C279">
            <w:pPr>
              <w:numPr>
                <w:ilvl w:val="0"/>
                <w:numId w:val="0"/>
              </w:numPr>
              <w:rPr>
                <w:rFonts w:hint="default" w:ascii="Times New Roman" w:hAnsi="Times New Roman" w:eastAsia="宋体" w:cs="Times New Roman"/>
                <w:sz w:val="21"/>
                <w:szCs w:val="21"/>
                <w:highlight w:val="none"/>
              </w:rPr>
            </w:pPr>
            <w:r>
              <w:rPr>
                <w:rFonts w:hint="eastAsia" w:cs="Times New Roman"/>
                <w:sz w:val="21"/>
                <w:szCs w:val="21"/>
                <w:highlight w:val="none"/>
                <w:lang w:val="en-US" w:eastAsia="zh-CN"/>
              </w:rPr>
              <w:t>6.7采购人每个委托项目结束后的“满意度调查</w:t>
            </w:r>
            <w:r>
              <w:rPr>
                <w:rFonts w:hint="default" w:ascii="Times New Roman" w:hAnsi="Times New Roman" w:eastAsia="宋体" w:cs="Times New Roman"/>
                <w:sz w:val="21"/>
                <w:szCs w:val="21"/>
                <w:highlight w:val="none"/>
              </w:rPr>
              <w:t>综合评价”</w:t>
            </w:r>
            <w:r>
              <w:rPr>
                <w:rFonts w:hint="eastAsia" w:cs="Times New Roman"/>
                <w:sz w:val="21"/>
                <w:szCs w:val="21"/>
                <w:highlight w:val="none"/>
                <w:lang w:val="en-US" w:eastAsia="zh-CN"/>
              </w:rPr>
              <w:t>结果</w:t>
            </w:r>
            <w:r>
              <w:rPr>
                <w:rFonts w:hint="default" w:ascii="Times New Roman" w:hAnsi="Times New Roman" w:eastAsia="宋体" w:cs="Times New Roman"/>
                <w:sz w:val="21"/>
                <w:szCs w:val="21"/>
                <w:highlight w:val="none"/>
              </w:rPr>
              <w:t>为</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不满意”</w:t>
            </w:r>
            <w:r>
              <w:rPr>
                <w:rFonts w:hint="eastAsia" w:cs="Times New Roman"/>
                <w:sz w:val="21"/>
                <w:szCs w:val="21"/>
                <w:highlight w:val="none"/>
                <w:lang w:val="en-US" w:eastAsia="zh-CN"/>
              </w:rPr>
              <w:t>的，按</w:t>
            </w:r>
            <w:r>
              <w:rPr>
                <w:rFonts w:hint="default" w:ascii="Times New Roman" w:hAnsi="Times New Roman" w:eastAsia="宋体" w:cs="Times New Roman"/>
                <w:sz w:val="21"/>
                <w:szCs w:val="21"/>
                <w:highlight w:val="none"/>
              </w:rPr>
              <w:t>该项目代理服务费10%</w:t>
            </w:r>
            <w:r>
              <w:rPr>
                <w:rFonts w:hint="eastAsia" w:cs="Times New Roman"/>
                <w:sz w:val="21"/>
                <w:szCs w:val="21"/>
                <w:highlight w:val="none"/>
                <w:lang w:val="en-US" w:eastAsia="zh-CN"/>
              </w:rPr>
              <w:t>作为支付采购人的违约金进行扣除，</w:t>
            </w:r>
            <w:r>
              <w:rPr>
                <w:rFonts w:hint="default" w:ascii="Times New Roman" w:hAnsi="Times New Roman" w:eastAsia="宋体" w:cs="Times New Roman"/>
                <w:sz w:val="21"/>
                <w:szCs w:val="21"/>
                <w:highlight w:val="none"/>
              </w:rPr>
              <w:t>累计</w:t>
            </w:r>
            <w:r>
              <w:rPr>
                <w:rFonts w:hint="eastAsia" w:cs="Times New Roman"/>
                <w:sz w:val="21"/>
                <w:szCs w:val="21"/>
                <w:highlight w:val="none"/>
                <w:lang w:val="en-US" w:eastAsia="zh-CN"/>
              </w:rPr>
              <w:t>达</w:t>
            </w:r>
            <w:r>
              <w:rPr>
                <w:rFonts w:hint="default" w:ascii="Times New Roman" w:hAnsi="Times New Roman" w:eastAsia="宋体" w:cs="Times New Roman"/>
                <w:sz w:val="21"/>
                <w:szCs w:val="21"/>
                <w:highlight w:val="none"/>
              </w:rPr>
              <w:t>3次“不满意”</w:t>
            </w:r>
            <w:r>
              <w:rPr>
                <w:rFonts w:hint="eastAsia" w:cs="Times New Roman"/>
                <w:sz w:val="21"/>
                <w:szCs w:val="21"/>
                <w:highlight w:val="none"/>
                <w:lang w:val="en-US" w:eastAsia="zh-CN"/>
              </w:rPr>
              <w:t>的</w:t>
            </w:r>
            <w:r>
              <w:rPr>
                <w:rFonts w:hint="default" w:ascii="Times New Roman" w:hAnsi="Times New Roman" w:eastAsia="宋体" w:cs="Times New Roman"/>
                <w:sz w:val="21"/>
                <w:szCs w:val="21"/>
                <w:highlight w:val="none"/>
              </w:rPr>
              <w:t>，终止协议。</w:t>
            </w:r>
          </w:p>
          <w:p w14:paraId="2FCD0558">
            <w:pPr>
              <w:rPr>
                <w:rFonts w:hint="default"/>
                <w:highlight w:val="none"/>
              </w:rPr>
            </w:pPr>
            <w:r>
              <w:rPr>
                <w:rFonts w:hint="eastAsia" w:cs="Times New Roman"/>
                <w:sz w:val="21"/>
                <w:szCs w:val="21"/>
                <w:highlight w:val="none"/>
                <w:lang w:val="en-US" w:eastAsia="zh-CN"/>
              </w:rPr>
              <w:t>6.8投标人的</w:t>
            </w:r>
            <w:r>
              <w:rPr>
                <w:rFonts w:hint="default" w:ascii="Times New Roman" w:hAnsi="Times New Roman" w:eastAsia="宋体" w:cs="Times New Roman"/>
                <w:sz w:val="21"/>
                <w:szCs w:val="21"/>
                <w:highlight w:val="none"/>
              </w:rPr>
              <w:t>年度</w:t>
            </w:r>
            <w:r>
              <w:rPr>
                <w:rFonts w:hint="eastAsia" w:cs="Times New Roman"/>
                <w:sz w:val="21"/>
                <w:szCs w:val="21"/>
                <w:highlight w:val="none"/>
                <w:lang w:val="en-US" w:eastAsia="zh-CN"/>
              </w:rPr>
              <w:t>服务</w:t>
            </w:r>
            <w:r>
              <w:rPr>
                <w:rFonts w:hint="default" w:ascii="Times New Roman" w:hAnsi="Times New Roman" w:eastAsia="宋体" w:cs="Times New Roman"/>
                <w:sz w:val="21"/>
                <w:szCs w:val="21"/>
                <w:highlight w:val="none"/>
              </w:rPr>
              <w:t>考核</w:t>
            </w:r>
            <w:r>
              <w:rPr>
                <w:rFonts w:hint="eastAsia" w:cs="Times New Roman"/>
                <w:sz w:val="21"/>
                <w:szCs w:val="21"/>
                <w:highlight w:val="none"/>
                <w:lang w:val="en-US" w:eastAsia="zh-CN"/>
              </w:rPr>
              <w:t>结果影响下一年度的项目委托数量及纳入是否延续年度合同的考评因素。</w:t>
            </w:r>
          </w:p>
        </w:tc>
      </w:tr>
      <w:tr w14:paraId="5085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66" w:type="dxa"/>
            <w:vAlign w:val="center"/>
          </w:tcPr>
          <w:p w14:paraId="1770D9AC">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7</w:t>
            </w:r>
          </w:p>
        </w:tc>
        <w:tc>
          <w:tcPr>
            <w:tcW w:w="1500" w:type="dxa"/>
            <w:vAlign w:val="center"/>
          </w:tcPr>
          <w:p w14:paraId="350FBB55">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争议解决</w:t>
            </w:r>
          </w:p>
        </w:tc>
        <w:tc>
          <w:tcPr>
            <w:tcW w:w="7182" w:type="dxa"/>
            <w:vAlign w:val="top"/>
          </w:tcPr>
          <w:p w14:paraId="24352B01">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.1执行本协议发生的争议，由采购人及代理公司双方协商解决；发生争议产生的诉讼，由采购人所在地人民法院管辖。</w:t>
            </w:r>
          </w:p>
          <w:p w14:paraId="3A763E8E">
            <w:pP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.2代理公司派驻采购方或培训等工作人员，在服务期间，代理公司必须</w:t>
            </w:r>
            <w:r>
              <w:rPr>
                <w:rFonts w:hint="eastAsia" w:cs="Times New Roman"/>
                <w:sz w:val="21"/>
                <w:szCs w:val="21"/>
                <w:highlight w:val="none"/>
                <w:lang w:val="en-US" w:eastAsia="zh-CN"/>
              </w:rPr>
              <w:t>保证合法用工，并</w:t>
            </w:r>
            <w:r>
              <w:rPr>
                <w:rFonts w:hint="eastAsia" w:ascii="Times New Roman" w:hAnsi="Times New Roman" w:eastAsia="宋体" w:cs="Times New Roman"/>
                <w:sz w:val="21"/>
                <w:szCs w:val="21"/>
                <w:highlight w:val="none"/>
              </w:rPr>
              <w:t>与其签订劳动合同并依法购置五险一金、有必要还需要购置人身伤害险、意外险等相关保险，在此过程中发生的一切伤害或者意外事故，采购人均不负责。</w:t>
            </w:r>
          </w:p>
        </w:tc>
      </w:tr>
    </w:tbl>
    <w:p w14:paraId="0F48C09C">
      <w:pPr>
        <w:pStyle w:val="21"/>
        <w:numPr>
          <w:ilvl w:val="0"/>
          <w:numId w:val="0"/>
        </w:numPr>
        <w:tabs>
          <w:tab w:val="left" w:pos="540"/>
        </w:tabs>
        <w:adjustRightInd w:val="0"/>
        <w:snapToGrid w:val="0"/>
        <w:spacing w:line="360" w:lineRule="auto"/>
        <w:ind w:leftChars="0"/>
        <w:rPr>
          <w:rFonts w:hint="eastAsia" w:ascii="Times New Roman" w:hAnsi="Times New Roman" w:eastAsia="黑体" w:cs="Times New Roman"/>
          <w:b w:val="0"/>
          <w:kern w:val="2"/>
          <w:sz w:val="21"/>
          <w:szCs w:val="21"/>
          <w:highlight w:val="none"/>
          <w:lang w:val="en-US" w:eastAsia="zh-CN" w:bidi="ar-SA"/>
        </w:rPr>
      </w:pPr>
      <w:r>
        <w:rPr>
          <w:rFonts w:hint="default" w:ascii="Times New Roman" w:hAnsi="Times New Roman" w:eastAsia="仿宋_GB2312" w:cs="Times New Roman"/>
          <w:sz w:val="28"/>
          <w:szCs w:val="28"/>
          <w:highlight w:val="none"/>
        </w:rPr>
        <w:br w:type="page"/>
      </w:r>
      <w:bookmarkStart w:id="15" w:name="_Toc7253"/>
      <w:bookmarkStart w:id="16" w:name="_Toc57128620"/>
      <w:bookmarkStart w:id="17" w:name="_Toc5667_WPSOffice_Level1"/>
      <w:bookmarkStart w:id="18" w:name="_Toc4019"/>
      <w:r>
        <w:rPr>
          <w:rFonts w:hint="eastAsia" w:ascii="Times New Roman" w:hAnsi="Times New Roman" w:eastAsia="黑体" w:cs="Times New Roman"/>
          <w:b w:val="0"/>
          <w:kern w:val="2"/>
          <w:sz w:val="21"/>
          <w:szCs w:val="21"/>
          <w:highlight w:val="none"/>
          <w:lang w:val="en-US" w:eastAsia="zh-CN" w:bidi="ar-SA"/>
        </w:rPr>
        <w:t>五、履约考评</w:t>
      </w:r>
    </w:p>
    <w:p w14:paraId="264DC54A">
      <w:pPr>
        <w:numPr>
          <w:ilvl w:val="0"/>
          <w:numId w:val="0"/>
        </w:numPr>
        <w:tabs>
          <w:tab w:val="left" w:pos="567"/>
        </w:tabs>
        <w:adjustRightInd w:val="0"/>
        <w:snapToGrid w:val="0"/>
        <w:spacing w:line="400" w:lineRule="atLeast"/>
        <w:ind w:firstLine="560" w:firstLineChars="200"/>
        <w:rPr>
          <w:rFonts w:hint="eastAsia" w:ascii="方正仿宋_GB2312" w:hAnsi="方正仿宋_GB2312" w:eastAsia="方正仿宋_GB2312" w:cs="方正仿宋_GB2312"/>
          <w:kern w:val="0"/>
          <w:sz w:val="28"/>
          <w:szCs w:val="28"/>
          <w:highlight w:val="none"/>
          <w:lang w:val="en-US" w:eastAsia="zh-CN"/>
        </w:rPr>
      </w:pPr>
      <w:r>
        <w:rPr>
          <w:rFonts w:hint="eastAsia" w:ascii="方正仿宋_GB2312" w:hAnsi="方正仿宋_GB2312" w:eastAsia="方正仿宋_GB2312" w:cs="方正仿宋_GB2312"/>
          <w:kern w:val="0"/>
          <w:sz w:val="28"/>
          <w:szCs w:val="28"/>
          <w:highlight w:val="none"/>
          <w:lang w:val="en-US" w:eastAsia="zh-CN"/>
        </w:rPr>
        <w:t>（一）</w:t>
      </w:r>
      <w:r>
        <w:rPr>
          <w:rFonts w:hint="eastAsia" w:ascii="方正仿宋_GB2312" w:hAnsi="方正仿宋_GB2312" w:eastAsia="方正仿宋_GB2312" w:cs="方正仿宋_GB2312"/>
          <w:b/>
          <w:bCs/>
          <w:kern w:val="0"/>
          <w:sz w:val="28"/>
          <w:szCs w:val="28"/>
          <w:highlight w:val="none"/>
          <w:lang w:val="en-US" w:eastAsia="zh-CN"/>
        </w:rPr>
        <w:t>考评等级：</w:t>
      </w:r>
      <w:r>
        <w:rPr>
          <w:rFonts w:hint="eastAsia" w:ascii="仿宋_GB2312" w:hAnsi="仿宋_GB2312" w:eastAsia="仿宋_GB2312" w:cs="仿宋_GB2312"/>
          <w:kern w:val="0"/>
          <w:sz w:val="28"/>
          <w:szCs w:val="28"/>
          <w:highlight w:val="none"/>
          <w:lang w:val="en-US" w:eastAsia="zh-CN"/>
        </w:rPr>
        <w:t>平均得分90分（含）及以上，评价结果为优秀；平均得分70（含）至90分之间，评价结果为合格；平均得分70分以下，评价结果为不合格</w:t>
      </w:r>
      <w:r>
        <w:rPr>
          <w:rFonts w:hint="eastAsia" w:ascii="方正仿宋_GB2312" w:hAnsi="方正仿宋_GB2312" w:eastAsia="方正仿宋_GB2312" w:cs="方正仿宋_GB2312"/>
          <w:kern w:val="0"/>
          <w:sz w:val="28"/>
          <w:szCs w:val="28"/>
          <w:highlight w:val="none"/>
          <w:lang w:val="en-US" w:eastAsia="zh-CN"/>
        </w:rPr>
        <w:t>。</w:t>
      </w:r>
    </w:p>
    <w:p w14:paraId="4B3182C0">
      <w:pPr>
        <w:numPr>
          <w:ilvl w:val="0"/>
          <w:numId w:val="0"/>
        </w:numPr>
        <w:tabs>
          <w:tab w:val="left" w:pos="567"/>
        </w:tabs>
        <w:adjustRightInd w:val="0"/>
        <w:snapToGrid w:val="0"/>
        <w:spacing w:line="400" w:lineRule="atLeast"/>
        <w:ind w:firstLine="560" w:firstLineChars="200"/>
        <w:rPr>
          <w:rFonts w:hint="eastAsia" w:ascii="方正仿宋_GB2312" w:hAnsi="方正仿宋_GB2312" w:eastAsia="方正仿宋_GB2312" w:cs="方正仿宋_GB2312"/>
          <w:b/>
          <w:bCs/>
          <w:kern w:val="0"/>
          <w:sz w:val="28"/>
          <w:szCs w:val="28"/>
          <w:highlight w:val="none"/>
          <w:lang w:val="en-US" w:eastAsia="zh-CN"/>
        </w:rPr>
      </w:pPr>
      <w:r>
        <w:rPr>
          <w:rFonts w:hint="eastAsia" w:ascii="方正仿宋_GB2312" w:hAnsi="方正仿宋_GB2312" w:eastAsia="方正仿宋_GB2312" w:cs="方正仿宋_GB2312"/>
          <w:kern w:val="0"/>
          <w:sz w:val="28"/>
          <w:szCs w:val="28"/>
          <w:highlight w:val="none"/>
          <w:lang w:val="en-US" w:eastAsia="zh-CN"/>
        </w:rPr>
        <w:t>（二）</w:t>
      </w:r>
      <w:r>
        <w:rPr>
          <w:rFonts w:hint="eastAsia" w:ascii="方正仿宋_GB2312" w:hAnsi="方正仿宋_GB2312" w:eastAsia="方正仿宋_GB2312" w:cs="方正仿宋_GB2312"/>
          <w:b/>
          <w:bCs/>
          <w:kern w:val="0"/>
          <w:sz w:val="28"/>
          <w:szCs w:val="28"/>
          <w:highlight w:val="none"/>
          <w:lang w:val="en-US" w:eastAsia="zh-CN"/>
        </w:rPr>
        <w:t>考评结果应用：</w:t>
      </w:r>
    </w:p>
    <w:p w14:paraId="58B5FEEF">
      <w:pPr>
        <w:numPr>
          <w:ilvl w:val="0"/>
          <w:numId w:val="0"/>
        </w:numPr>
        <w:tabs>
          <w:tab w:val="left" w:pos="567"/>
        </w:tabs>
        <w:adjustRightInd w:val="0"/>
        <w:snapToGrid w:val="0"/>
        <w:spacing w:line="400" w:lineRule="atLeast"/>
        <w:ind w:firstLine="560" w:firstLineChars="200"/>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1.</w:t>
      </w:r>
      <w:r>
        <w:rPr>
          <w:rFonts w:hint="eastAsia" w:ascii="仿宋_GB2312" w:hAnsi="仿宋_GB2312" w:eastAsia="仿宋_GB2312" w:cs="仿宋_GB2312"/>
          <w:kern w:val="0"/>
          <w:sz w:val="28"/>
          <w:szCs w:val="28"/>
          <w:highlight w:val="none"/>
          <w:lang w:val="en-US" w:eastAsia="zh-CN"/>
        </w:rPr>
        <w:t xml:space="preserve">对评价结果不合格的代理机构，得分为60—70分的，根据实际情况要求其整改并暂停使用3至6个月；对于得分为60分以下的，将不再使用、终止代理委托协议。       </w:t>
      </w:r>
    </w:p>
    <w:p w14:paraId="486F6DFB">
      <w:pPr>
        <w:numPr>
          <w:ilvl w:val="0"/>
          <w:numId w:val="0"/>
        </w:numPr>
        <w:tabs>
          <w:tab w:val="left" w:pos="567"/>
        </w:tabs>
        <w:adjustRightInd w:val="0"/>
        <w:snapToGrid w:val="0"/>
        <w:spacing w:line="400" w:lineRule="atLeast"/>
        <w:ind w:firstLine="560" w:firstLineChars="200"/>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2.续签委托协议应当以评价结果作为依据，若考核结果等级为“优秀”，则可在三年服务期内按照年度续签委托协议。</w:t>
      </w:r>
    </w:p>
    <w:p w14:paraId="1ABE9497">
      <w:pPr>
        <w:numPr>
          <w:ilvl w:val="0"/>
          <w:numId w:val="0"/>
        </w:numPr>
        <w:tabs>
          <w:tab w:val="left" w:pos="567"/>
        </w:tabs>
        <w:adjustRightInd w:val="0"/>
        <w:snapToGrid w:val="0"/>
        <w:spacing w:line="400" w:lineRule="atLeast"/>
        <w:ind w:firstLine="560" w:firstLineChars="200"/>
        <w:rPr>
          <w:rFonts w:hint="eastAsia" w:cs="Times New Roman"/>
          <w:kern w:val="0"/>
          <w:sz w:val="21"/>
          <w:szCs w:val="21"/>
          <w:highlight w:val="none"/>
          <w:lang w:val="en-US" w:eastAsia="zh-CN"/>
        </w:rPr>
      </w:pPr>
      <w:r>
        <w:rPr>
          <w:rFonts w:hint="eastAsia" w:ascii="仿宋_GB2312" w:hAnsi="仿宋_GB2312" w:eastAsia="仿宋_GB2312" w:cs="仿宋_GB2312"/>
          <w:kern w:val="0"/>
          <w:sz w:val="28"/>
          <w:szCs w:val="28"/>
          <w:highlight w:val="none"/>
          <w:lang w:val="en-US" w:eastAsia="zh-CN"/>
        </w:rPr>
        <w:t>3.在委托给代理机构组织实施的项目中，若出现因代理机构原因造成的重大审计问题 ，经确认后，医院将直接终止与该代理机构的代理服务，且加入黑名单，以后不再使用</w:t>
      </w:r>
      <w:r>
        <w:rPr>
          <w:rFonts w:hint="eastAsia" w:ascii="Times New Roman" w:hAnsi="Times New Roman" w:eastAsia="宋体" w:cs="Times New Roman"/>
          <w:kern w:val="0"/>
          <w:sz w:val="21"/>
          <w:szCs w:val="21"/>
          <w:highlight w:val="none"/>
          <w:lang w:val="en-US" w:eastAsia="zh-CN"/>
        </w:rPr>
        <w:t>。</w:t>
      </w:r>
    </w:p>
    <w:p w14:paraId="7FB7803F">
      <w:pPr>
        <w:numPr>
          <w:ilvl w:val="0"/>
          <w:numId w:val="0"/>
        </w:numPr>
        <w:tabs>
          <w:tab w:val="left" w:pos="567"/>
        </w:tabs>
        <w:adjustRightInd w:val="0"/>
        <w:snapToGrid w:val="0"/>
        <w:spacing w:line="400" w:lineRule="atLeast"/>
        <w:ind w:firstLine="562" w:firstLineChars="200"/>
        <w:rPr>
          <w:rFonts w:hint="default" w:ascii="Times New Roman" w:hAnsi="Times New Roman" w:eastAsia="宋体" w:cs="Times New Roman"/>
          <w:kern w:val="0"/>
          <w:sz w:val="21"/>
          <w:szCs w:val="21"/>
          <w:highlight w:val="none"/>
          <w:lang w:val="en-US" w:eastAsia="zh-CN"/>
        </w:rPr>
      </w:pPr>
      <w:r>
        <w:rPr>
          <w:rFonts w:hint="eastAsia" w:ascii="方正仿宋_GB2312" w:hAnsi="方正仿宋_GB2312" w:eastAsia="方正仿宋_GB2312" w:cs="方正仿宋_GB2312"/>
          <w:b/>
          <w:bCs/>
          <w:kern w:val="0"/>
          <w:sz w:val="28"/>
          <w:szCs w:val="28"/>
          <w:highlight w:val="none"/>
          <w:lang w:val="en-US" w:eastAsia="zh-CN"/>
        </w:rPr>
        <w:t>（三）评价考核附表</w:t>
      </w:r>
    </w:p>
    <w:p w14:paraId="4BF34422">
      <w:pPr>
        <w:pStyle w:val="21"/>
        <w:widowControl w:val="0"/>
        <w:numPr>
          <w:ilvl w:val="0"/>
          <w:numId w:val="0"/>
        </w:numPr>
        <w:tabs>
          <w:tab w:val="left" w:pos="540"/>
        </w:tabs>
        <w:adjustRightInd w:val="0"/>
        <w:snapToGrid w:val="0"/>
        <w:spacing w:line="360" w:lineRule="auto"/>
        <w:jc w:val="both"/>
        <w:rPr>
          <w:rFonts w:hint="eastAsia" w:ascii="Times New Roman" w:hAnsi="Times New Roman" w:cs="Times New Roman"/>
          <w:b/>
          <w:highlight w:val="none"/>
          <w:lang w:val="en-US" w:eastAsia="zh-CN"/>
        </w:rPr>
      </w:pPr>
    </w:p>
    <w:p w14:paraId="3DFF4FF0">
      <w:pPr>
        <w:pStyle w:val="21"/>
        <w:numPr>
          <w:ilvl w:val="0"/>
          <w:numId w:val="0"/>
        </w:numPr>
        <w:tabs>
          <w:tab w:val="left" w:pos="540"/>
        </w:tabs>
        <w:adjustRightInd w:val="0"/>
        <w:snapToGrid w:val="0"/>
        <w:spacing w:line="360" w:lineRule="auto"/>
        <w:ind w:leftChars="0"/>
        <w:jc w:val="center"/>
        <w:rPr>
          <w:rFonts w:hint="eastAsia" w:ascii="Times New Roman" w:hAnsi="Times New Roman" w:cs="Times New Roman"/>
          <w:b/>
          <w:sz w:val="28"/>
          <w:szCs w:val="28"/>
          <w:highlight w:val="none"/>
          <w:lang w:val="en-US" w:eastAsia="zh-CN"/>
        </w:rPr>
      </w:pPr>
      <w:r>
        <w:rPr>
          <w:rFonts w:hint="eastAsia" w:ascii="宋体" w:hAnsi="宋体" w:eastAsia="宋体" w:cs="宋体"/>
          <w:b/>
          <w:bCs/>
          <w:color w:val="000000"/>
          <w:kern w:val="0"/>
          <w:sz w:val="28"/>
          <w:szCs w:val="28"/>
        </w:rPr>
        <w:t>代理机构****年度工作招采办评价考核表</w:t>
      </w:r>
    </w:p>
    <w:tbl>
      <w:tblPr>
        <w:tblStyle w:val="42"/>
        <w:tblW w:w="9261" w:type="dxa"/>
        <w:tblInd w:w="0" w:type="dxa"/>
        <w:tblLayout w:type="fixed"/>
        <w:tblCellMar>
          <w:top w:w="0" w:type="dxa"/>
          <w:left w:w="108" w:type="dxa"/>
          <w:bottom w:w="0" w:type="dxa"/>
          <w:right w:w="108" w:type="dxa"/>
        </w:tblCellMar>
      </w:tblPr>
      <w:tblGrid>
        <w:gridCol w:w="900"/>
        <w:gridCol w:w="1575"/>
        <w:gridCol w:w="2325"/>
        <w:gridCol w:w="3075"/>
        <w:gridCol w:w="1386"/>
      </w:tblGrid>
      <w:tr w14:paraId="523418B0">
        <w:tblPrEx>
          <w:tblCellMar>
            <w:top w:w="0" w:type="dxa"/>
            <w:left w:w="108" w:type="dxa"/>
            <w:bottom w:w="0" w:type="dxa"/>
            <w:right w:w="108" w:type="dxa"/>
          </w:tblCellMar>
        </w:tblPrEx>
        <w:trPr>
          <w:trHeight w:val="405" w:hRule="atLeast"/>
        </w:trPr>
        <w:tc>
          <w:tcPr>
            <w:tcW w:w="92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7E7DF7">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评价依据：根据合同约定的服务事项及委托代理机构的管理要求制定本评价表</w:t>
            </w:r>
          </w:p>
        </w:tc>
      </w:tr>
      <w:tr w14:paraId="0155852F">
        <w:tblPrEx>
          <w:tblCellMar>
            <w:top w:w="0" w:type="dxa"/>
            <w:left w:w="108" w:type="dxa"/>
            <w:bottom w:w="0" w:type="dxa"/>
            <w:right w:w="108" w:type="dxa"/>
          </w:tblCellMar>
        </w:tblPrEx>
        <w:trPr>
          <w:trHeight w:val="66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9D2F">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2B4E">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评价项目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3ACE">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评价项目内容</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8FB6">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评分标准</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D425">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总分值</w:t>
            </w:r>
          </w:p>
        </w:tc>
      </w:tr>
      <w:tr w14:paraId="597E8938">
        <w:tblPrEx>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6CD9">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D9E4">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工作效率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F01E">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是否能够按照项目经办人要求的进度计划及时高效完成招标文件编制</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F06D">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平均完成效率最高的得10分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平均完成效率次之的得8分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平均完成效率再次之的得5分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平均完成效率最慢的得2分；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超过10个工作日不得分</w:t>
            </w:r>
            <w:r>
              <w:rPr>
                <w:rFonts w:hint="eastAsia" w:ascii="宋体" w:hAnsi="宋体" w:cs="宋体"/>
                <w:color w:val="000000"/>
                <w:kern w:val="0"/>
                <w:sz w:val="21"/>
                <w:szCs w:val="21"/>
                <w:highlight w:val="yellow"/>
                <w:lang w:val="en-US" w:eastAsia="zh-CN"/>
              </w:rPr>
              <w:t>。</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E948">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10</w:t>
            </w:r>
          </w:p>
        </w:tc>
      </w:tr>
      <w:tr w14:paraId="7D46D207">
        <w:tblPrEx>
          <w:tblCellMar>
            <w:top w:w="0" w:type="dxa"/>
            <w:left w:w="108" w:type="dxa"/>
            <w:bottom w:w="0" w:type="dxa"/>
            <w:right w:w="108" w:type="dxa"/>
          </w:tblCellMar>
        </w:tblPrEx>
        <w:trPr>
          <w:trHeight w:val="171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1CD5">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2851">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文件编制质量</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43E1">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提出的文件修订意见是否合规合理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是否能根据项目制定合法合理的评审规则模板</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招标文件是否有因代理机构原因造成的质疑投诉</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C1CE">
            <w:pPr>
              <w:widowControl/>
              <w:jc w:val="center"/>
              <w:textAlignment w:val="center"/>
              <w:rPr>
                <w:rFonts w:ascii="宋体" w:hAnsi="宋体" w:eastAsia="宋体" w:cs="宋体"/>
                <w:color w:val="000000"/>
                <w:sz w:val="21"/>
                <w:szCs w:val="21"/>
              </w:rPr>
            </w:pPr>
            <w:r>
              <w:rPr>
                <w:rFonts w:hint="eastAsia" w:ascii="宋体" w:hAnsi="宋体" w:cs="宋体"/>
                <w:color w:val="000000"/>
                <w:kern w:val="0"/>
                <w:sz w:val="21"/>
                <w:szCs w:val="21"/>
                <w:highlight w:val="yellow"/>
                <w:lang w:val="en-US" w:eastAsia="zh-CN"/>
              </w:rPr>
              <w:t>（1）</w:t>
            </w:r>
            <w:r>
              <w:rPr>
                <w:rFonts w:hint="eastAsia" w:ascii="宋体" w:hAnsi="宋体" w:eastAsia="宋体" w:cs="宋体"/>
                <w:color w:val="000000"/>
                <w:kern w:val="0"/>
                <w:sz w:val="21"/>
                <w:szCs w:val="21"/>
                <w:highlight w:val="yellow"/>
                <w:lang w:val="en-US" w:eastAsia="zh-CN"/>
              </w:rPr>
              <w:t>提出的文件修订意见合规合理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2</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制定的评审规则模板合法合理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3</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未因代理机构原因造成的质疑投诉情况</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同时满足以上3个标准的得4分，在此基础上，文件编制质量能给经办人提供建设性建议的，得6分；建设性较弱的得3分，其他情况得1分。</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3E27">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10</w:t>
            </w:r>
          </w:p>
        </w:tc>
      </w:tr>
      <w:tr w14:paraId="329BA9FE">
        <w:tblPrEx>
          <w:tblCellMar>
            <w:top w:w="0" w:type="dxa"/>
            <w:left w:w="108" w:type="dxa"/>
            <w:bottom w:w="0" w:type="dxa"/>
            <w:right w:w="108" w:type="dxa"/>
          </w:tblCellMar>
        </w:tblPrEx>
        <w:trPr>
          <w:trHeight w:val="18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2087">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ECD4">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依法组织开评标活动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D130">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 xml:space="preserve">开标、评标等活动是否按法定流程组织 </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C484">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开标、评标等活动严格按法定流程组织得5分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否则不得分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35F0">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5</w:t>
            </w:r>
          </w:p>
        </w:tc>
      </w:tr>
      <w:tr w14:paraId="275D5EC5">
        <w:tblPrEx>
          <w:tblCellMar>
            <w:top w:w="0" w:type="dxa"/>
            <w:left w:w="108" w:type="dxa"/>
            <w:bottom w:w="0" w:type="dxa"/>
            <w:right w:w="108" w:type="dxa"/>
          </w:tblCellMar>
        </w:tblPrEx>
        <w:trPr>
          <w:trHeight w:val="13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9A63">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3393">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服务意识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F969">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在代理过程中是否能够为采购人提供专业咨询服务</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积极主动协助采购人推进项目</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及时汇报项目开标情况及评标结果等</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84B7">
            <w:pPr>
              <w:widowControl/>
              <w:jc w:val="center"/>
              <w:textAlignment w:val="center"/>
              <w:rPr>
                <w:rFonts w:ascii="宋体" w:hAnsi="宋体" w:eastAsia="宋体" w:cs="宋体"/>
                <w:color w:val="000000"/>
                <w:sz w:val="21"/>
                <w:szCs w:val="21"/>
              </w:rPr>
            </w:pPr>
            <w:r>
              <w:rPr>
                <w:rFonts w:hint="eastAsia" w:ascii="宋体" w:hAnsi="宋体" w:cs="宋体"/>
                <w:color w:val="000000"/>
                <w:kern w:val="0"/>
                <w:sz w:val="21"/>
                <w:szCs w:val="21"/>
                <w:highlight w:val="yellow"/>
                <w:lang w:val="en-US" w:eastAsia="zh-CN"/>
              </w:rPr>
              <w:t>（1）</w:t>
            </w:r>
            <w:r>
              <w:rPr>
                <w:rFonts w:hint="eastAsia" w:ascii="宋体" w:hAnsi="宋体" w:eastAsia="宋体" w:cs="宋体"/>
                <w:color w:val="000000"/>
                <w:kern w:val="0"/>
                <w:sz w:val="21"/>
                <w:szCs w:val="21"/>
                <w:highlight w:val="yellow"/>
                <w:lang w:val="en-US" w:eastAsia="zh-CN"/>
              </w:rPr>
              <w:t>在代理过程中能够为采购人提供最专业、积极主动的咨询服务，得5分，次之3分，其他情况得1分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2</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最积极主动协助采购人推进项目，得5分，次之3分，其他情况得1分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3</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最及时汇报项目开标情况及评标结果，得5分，次之3分，其他情况得1分</w:t>
            </w:r>
            <w:r>
              <w:rPr>
                <w:rFonts w:hint="eastAsia" w:ascii="宋体" w:hAnsi="宋体" w:cs="宋体"/>
                <w:color w:val="000000"/>
                <w:kern w:val="0"/>
                <w:sz w:val="21"/>
                <w:szCs w:val="21"/>
                <w:highlight w:val="yellow"/>
                <w:lang w:val="en-US" w:eastAsia="zh-CN"/>
              </w:rPr>
              <w:t>。</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5147">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15</w:t>
            </w:r>
          </w:p>
        </w:tc>
      </w:tr>
      <w:tr w14:paraId="6607B01D">
        <w:tblPrEx>
          <w:tblCellMar>
            <w:top w:w="0" w:type="dxa"/>
            <w:left w:w="108" w:type="dxa"/>
            <w:bottom w:w="0" w:type="dxa"/>
            <w:right w:w="108" w:type="dxa"/>
          </w:tblCellMar>
        </w:tblPrEx>
        <w:trPr>
          <w:trHeight w:val="268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B874">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F3C9">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专业水平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2408">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机构及其工作人员是否熟悉政府采购政策法规、工作程序</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项目负责人是否认真代理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 xml:space="preserve">具备代理采购项目的综合素质 </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E82C">
            <w:pPr>
              <w:widowControl/>
              <w:jc w:val="center"/>
              <w:textAlignment w:val="center"/>
              <w:rPr>
                <w:rFonts w:ascii="宋体" w:hAnsi="宋体" w:eastAsia="宋体" w:cs="宋体"/>
                <w:color w:val="000000"/>
                <w:sz w:val="21"/>
                <w:szCs w:val="21"/>
              </w:rPr>
            </w:pPr>
            <w:r>
              <w:rPr>
                <w:rFonts w:hint="eastAsia" w:ascii="宋体" w:hAnsi="宋体" w:cs="宋体"/>
                <w:color w:val="000000"/>
                <w:kern w:val="0"/>
                <w:sz w:val="21"/>
                <w:szCs w:val="21"/>
                <w:highlight w:val="yellow"/>
                <w:lang w:val="en-US" w:eastAsia="zh-CN"/>
              </w:rPr>
              <w:t>（1）</w:t>
            </w:r>
            <w:r>
              <w:rPr>
                <w:rFonts w:hint="eastAsia" w:ascii="宋体" w:hAnsi="宋体" w:eastAsia="宋体" w:cs="宋体"/>
                <w:color w:val="000000"/>
                <w:kern w:val="0"/>
                <w:sz w:val="21"/>
                <w:szCs w:val="21"/>
                <w:highlight w:val="yellow"/>
                <w:lang w:val="en-US" w:eastAsia="zh-CN"/>
              </w:rPr>
              <w:t>机构及其工作人员最熟悉政府采购政策法规、工作程序，</w:t>
            </w:r>
            <w:r>
              <w:rPr>
                <w:rFonts w:hint="eastAsia" w:ascii="宋体" w:hAnsi="宋体" w:cs="宋体"/>
                <w:color w:val="000000"/>
                <w:kern w:val="0"/>
                <w:sz w:val="21"/>
                <w:szCs w:val="21"/>
                <w:highlight w:val="yellow"/>
                <w:lang w:val="en-US" w:eastAsia="zh-CN"/>
              </w:rPr>
              <w:t>能够</w:t>
            </w:r>
            <w:r>
              <w:rPr>
                <w:rFonts w:hint="eastAsia" w:ascii="宋体" w:hAnsi="宋体" w:eastAsia="宋体" w:cs="宋体"/>
                <w:color w:val="000000"/>
                <w:kern w:val="0"/>
                <w:sz w:val="21"/>
                <w:szCs w:val="21"/>
                <w:highlight w:val="yellow"/>
                <w:lang w:val="en-US" w:eastAsia="zh-CN"/>
              </w:rPr>
              <w:t>及时给予采购人准确的指引意见，得5分，次之3分，其他情况得1分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2</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项目负责人最认真代理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反馈的资料无差错，具备代理采购项目的综合素质，得5分，次之3分，其他情况得1分</w:t>
            </w:r>
            <w:r>
              <w:rPr>
                <w:rFonts w:hint="eastAsia" w:ascii="宋体" w:hAnsi="宋体" w:cs="宋体"/>
                <w:color w:val="000000"/>
                <w:kern w:val="0"/>
                <w:sz w:val="21"/>
                <w:szCs w:val="21"/>
                <w:highlight w:val="yellow"/>
                <w:lang w:val="en-US" w:eastAsia="zh-CN"/>
              </w:rPr>
              <w:t>。</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D2EF">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10</w:t>
            </w:r>
          </w:p>
        </w:tc>
      </w:tr>
      <w:tr w14:paraId="75F11F65">
        <w:tblPrEx>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90D2">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EED1">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完成质量</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68E0">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是否有因代理机构原因导致的项目失败的情况</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是否有项目多次废标的情况</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是否有因代理机构未按规定开评标导致的项目复评、复核情况</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因投标人原因导致的需要复核、复评的</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是否能及时处理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A37B">
            <w:pPr>
              <w:widowControl/>
              <w:jc w:val="center"/>
              <w:textAlignment w:val="center"/>
              <w:rPr>
                <w:rFonts w:ascii="宋体" w:hAnsi="宋体" w:eastAsia="宋体" w:cs="宋体"/>
                <w:color w:val="000000"/>
                <w:sz w:val="21"/>
                <w:szCs w:val="21"/>
              </w:rPr>
            </w:pPr>
            <w:r>
              <w:rPr>
                <w:rFonts w:hint="eastAsia" w:ascii="宋体" w:hAnsi="宋体" w:cs="宋体"/>
                <w:color w:val="000000"/>
                <w:kern w:val="0"/>
                <w:sz w:val="21"/>
                <w:szCs w:val="21"/>
                <w:highlight w:val="yellow"/>
                <w:lang w:val="en-US" w:eastAsia="zh-CN"/>
              </w:rPr>
              <w:t>（1）</w:t>
            </w:r>
            <w:r>
              <w:rPr>
                <w:rFonts w:hint="eastAsia" w:ascii="宋体" w:hAnsi="宋体" w:eastAsia="宋体" w:cs="宋体"/>
                <w:color w:val="000000"/>
                <w:kern w:val="0"/>
                <w:sz w:val="21"/>
                <w:szCs w:val="21"/>
                <w:highlight w:val="yellow"/>
                <w:lang w:val="en-US" w:eastAsia="zh-CN"/>
              </w:rPr>
              <w:t>没有因代理机构原因导致的项目失败的情况得4分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否则不得分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2</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没有因代理机构原因废标的情况得4分，否则不得分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3</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没有因代理机构未按规定开评标导致的项目复评、复核情况得4分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否则不得分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4</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因投标人原因导致的需要复核、复评的</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能及时处理得3分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否则不得分</w:t>
            </w:r>
            <w:r>
              <w:rPr>
                <w:rFonts w:hint="eastAsia" w:ascii="宋体" w:hAnsi="宋体" w:cs="宋体"/>
                <w:color w:val="000000"/>
                <w:kern w:val="0"/>
                <w:sz w:val="21"/>
                <w:szCs w:val="21"/>
                <w:highlight w:val="yellow"/>
                <w:lang w:val="en-US" w:eastAsia="zh-CN"/>
              </w:rPr>
              <w:t>。</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F107">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15</w:t>
            </w:r>
          </w:p>
        </w:tc>
      </w:tr>
      <w:tr w14:paraId="59422D0A">
        <w:tblPrEx>
          <w:tblCellMar>
            <w:top w:w="0" w:type="dxa"/>
            <w:left w:w="108" w:type="dxa"/>
            <w:bottom w:w="0" w:type="dxa"/>
            <w:right w:w="108" w:type="dxa"/>
          </w:tblCellMar>
        </w:tblPrEx>
        <w:trPr>
          <w:trHeight w:val="130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3BCA">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D210">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公告信息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35FC">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采购信息、中标/成交信息等依法应予公告</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公告的信息是否准确、全面、及时</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CCBE">
            <w:pPr>
              <w:widowControl/>
              <w:jc w:val="center"/>
              <w:textAlignment w:val="center"/>
              <w:rPr>
                <w:rFonts w:ascii="宋体" w:hAnsi="宋体" w:eastAsia="宋体" w:cs="宋体"/>
                <w:color w:val="000000"/>
                <w:sz w:val="21"/>
                <w:szCs w:val="21"/>
              </w:rPr>
            </w:pPr>
            <w:r>
              <w:rPr>
                <w:rFonts w:hint="eastAsia" w:ascii="宋体" w:hAnsi="宋体" w:cs="宋体"/>
                <w:color w:val="000000"/>
                <w:kern w:val="0"/>
                <w:sz w:val="21"/>
                <w:szCs w:val="21"/>
                <w:highlight w:val="yellow"/>
                <w:lang w:val="en-US" w:eastAsia="zh-CN"/>
              </w:rPr>
              <w:t>（1）</w:t>
            </w:r>
            <w:r>
              <w:rPr>
                <w:rFonts w:hint="eastAsia" w:ascii="宋体" w:hAnsi="宋体" w:eastAsia="宋体" w:cs="宋体"/>
                <w:color w:val="000000"/>
                <w:kern w:val="0"/>
                <w:sz w:val="21"/>
                <w:szCs w:val="21"/>
                <w:highlight w:val="yellow"/>
                <w:lang w:val="en-US" w:eastAsia="zh-CN"/>
              </w:rPr>
              <w:t>采购信息、中标/成交信息等依法及时应予公告得5分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有项目出现公告不及时的本项不得分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2</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公告的信息准确、全面、及时得5分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否则不得分</w:t>
            </w:r>
            <w:r>
              <w:rPr>
                <w:rFonts w:hint="eastAsia" w:ascii="宋体" w:hAnsi="宋体" w:cs="宋体"/>
                <w:color w:val="000000"/>
                <w:kern w:val="0"/>
                <w:sz w:val="21"/>
                <w:szCs w:val="21"/>
                <w:highlight w:val="yellow"/>
                <w:lang w:val="en-US" w:eastAsia="zh-CN"/>
              </w:rPr>
              <w:t>。</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71B2">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10</w:t>
            </w:r>
          </w:p>
        </w:tc>
      </w:tr>
      <w:tr w14:paraId="2E6F42BB">
        <w:tblPrEx>
          <w:tblCellMar>
            <w:top w:w="0" w:type="dxa"/>
            <w:left w:w="108" w:type="dxa"/>
            <w:bottom w:w="0" w:type="dxa"/>
            <w:right w:w="108" w:type="dxa"/>
          </w:tblCellMar>
        </w:tblPrEx>
        <w:trPr>
          <w:trHeight w:val="124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5DFC">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12AE">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评标归档资料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AE92">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归档资料是否齐全</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资料移交是否在评审结束次日起2个工作日内完成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9430">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评审后副本及中标通知书移交最及时的得10分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需采购人催促的，得3分；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评审后超过10个工作日内未补齐</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不得分</w:t>
            </w:r>
            <w:r>
              <w:rPr>
                <w:rFonts w:hint="eastAsia" w:ascii="宋体" w:hAnsi="宋体" w:cs="宋体"/>
                <w:color w:val="000000"/>
                <w:kern w:val="0"/>
                <w:sz w:val="21"/>
                <w:szCs w:val="21"/>
                <w:highlight w:val="yellow"/>
                <w:lang w:val="en-US" w:eastAsia="zh-CN"/>
              </w:rPr>
              <w:t>。</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E4C8">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10</w:t>
            </w:r>
          </w:p>
        </w:tc>
      </w:tr>
      <w:tr w14:paraId="2D2EF80B">
        <w:tblPrEx>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3DB8">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DC78">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配合监督检查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CBAD">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是否配合采购监督小组检查工作</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在处理采购质疑和投诉时是否及时合</w:t>
            </w:r>
            <w:r>
              <w:rPr>
                <w:rFonts w:hint="eastAsia" w:ascii="宋体" w:hAnsi="宋体" w:cs="宋体"/>
                <w:color w:val="000000"/>
                <w:kern w:val="0"/>
                <w:sz w:val="21"/>
                <w:szCs w:val="21"/>
                <w:highlight w:val="yellow"/>
                <w:lang w:val="en-US" w:eastAsia="zh-CN"/>
              </w:rPr>
              <w:t>规</w:t>
            </w:r>
            <w:r>
              <w:rPr>
                <w:rFonts w:hint="eastAsia" w:ascii="宋体" w:hAnsi="宋体" w:eastAsia="宋体" w:cs="宋体"/>
                <w:color w:val="000000"/>
                <w:kern w:val="0"/>
                <w:sz w:val="21"/>
                <w:szCs w:val="21"/>
                <w:highlight w:val="yellow"/>
                <w:lang w:val="en-US" w:eastAsia="zh-CN"/>
              </w:rPr>
              <w:t xml:space="preserve"> </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11C7">
            <w:pPr>
              <w:widowControl/>
              <w:jc w:val="center"/>
              <w:textAlignment w:val="center"/>
              <w:rPr>
                <w:rFonts w:ascii="宋体" w:hAnsi="宋体" w:eastAsia="宋体" w:cs="宋体"/>
                <w:color w:val="000000"/>
                <w:sz w:val="21"/>
                <w:szCs w:val="21"/>
              </w:rPr>
            </w:pPr>
            <w:r>
              <w:rPr>
                <w:rFonts w:hint="eastAsia" w:ascii="宋体" w:hAnsi="宋体" w:cs="宋体"/>
                <w:color w:val="000000"/>
                <w:kern w:val="0"/>
                <w:sz w:val="21"/>
                <w:szCs w:val="21"/>
                <w:highlight w:val="yellow"/>
                <w:lang w:val="en-US" w:eastAsia="zh-CN"/>
              </w:rPr>
              <w:t>（1）</w:t>
            </w:r>
            <w:r>
              <w:rPr>
                <w:rFonts w:hint="eastAsia" w:ascii="宋体" w:hAnsi="宋体" w:eastAsia="宋体" w:cs="宋体"/>
                <w:color w:val="000000"/>
                <w:kern w:val="0"/>
                <w:sz w:val="21"/>
                <w:szCs w:val="21"/>
                <w:highlight w:val="yellow"/>
                <w:lang w:val="en-US" w:eastAsia="zh-CN"/>
              </w:rPr>
              <w:t>配合采购监督小组检查工作，满分得5分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2</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在处理采购质疑和投诉时及时且合</w:t>
            </w:r>
            <w:r>
              <w:rPr>
                <w:rFonts w:hint="eastAsia" w:ascii="宋体" w:hAnsi="宋体" w:cs="宋体"/>
                <w:color w:val="000000"/>
                <w:kern w:val="0"/>
                <w:sz w:val="21"/>
                <w:szCs w:val="21"/>
                <w:highlight w:val="yellow"/>
                <w:lang w:val="en-US" w:eastAsia="zh-CN"/>
              </w:rPr>
              <w:t>法合</w:t>
            </w:r>
            <w:r>
              <w:rPr>
                <w:rFonts w:hint="eastAsia" w:ascii="宋体" w:hAnsi="宋体" w:eastAsia="宋体" w:cs="宋体"/>
                <w:color w:val="000000"/>
                <w:kern w:val="0"/>
                <w:sz w:val="21"/>
                <w:szCs w:val="21"/>
                <w:highlight w:val="yellow"/>
                <w:lang w:val="en-US" w:eastAsia="zh-CN"/>
              </w:rPr>
              <w:t>规得5分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否则不得分</w:t>
            </w:r>
            <w:r>
              <w:rPr>
                <w:rFonts w:hint="eastAsia" w:ascii="宋体" w:hAnsi="宋体" w:cs="宋体"/>
                <w:color w:val="000000"/>
                <w:kern w:val="0"/>
                <w:sz w:val="21"/>
                <w:szCs w:val="21"/>
                <w:highlight w:val="yellow"/>
                <w:lang w:val="en-US" w:eastAsia="zh-CN"/>
              </w:rPr>
              <w:t>。</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7A1C">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10</w:t>
            </w:r>
          </w:p>
        </w:tc>
      </w:tr>
      <w:tr w14:paraId="7926F18E">
        <w:tblPrEx>
          <w:tblCellMar>
            <w:top w:w="0" w:type="dxa"/>
            <w:left w:w="108" w:type="dxa"/>
            <w:bottom w:w="0" w:type="dxa"/>
            <w:right w:w="108" w:type="dxa"/>
          </w:tblCellMar>
        </w:tblPrEx>
        <w:trPr>
          <w:trHeight w:val="285" w:hRule="atLeast"/>
        </w:trPr>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06A4">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合计得分</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DAA1">
            <w:pPr>
              <w:jc w:val="center"/>
              <w:rPr>
                <w:rFonts w:ascii="宋体" w:hAnsi="宋体" w:eastAsia="宋体" w:cs="宋体"/>
                <w:color w:val="000000"/>
                <w:sz w:val="21"/>
                <w:szCs w:val="21"/>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1EAF">
            <w:pPr>
              <w:jc w:val="center"/>
              <w:rPr>
                <w:rFonts w:ascii="宋体" w:hAnsi="宋体" w:eastAsia="宋体" w:cs="宋体"/>
                <w:color w:val="000000"/>
                <w:sz w:val="21"/>
                <w:szCs w:val="21"/>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A2D6">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100</w:t>
            </w:r>
          </w:p>
        </w:tc>
      </w:tr>
      <w:tr w14:paraId="595EAF51">
        <w:tblPrEx>
          <w:tblCellMar>
            <w:top w:w="0" w:type="dxa"/>
            <w:left w:w="108" w:type="dxa"/>
            <w:bottom w:w="0" w:type="dxa"/>
            <w:right w:w="108" w:type="dxa"/>
          </w:tblCellMar>
        </w:tblPrEx>
        <w:trPr>
          <w:trHeight w:val="1020" w:hRule="atLeast"/>
        </w:trPr>
        <w:tc>
          <w:tcPr>
            <w:tcW w:w="92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311A0">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评价人：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年      月      日</w:t>
            </w:r>
          </w:p>
        </w:tc>
      </w:tr>
      <w:tr w14:paraId="7A676F42">
        <w:tblPrEx>
          <w:tblCellMar>
            <w:top w:w="0" w:type="dxa"/>
            <w:left w:w="108" w:type="dxa"/>
            <w:bottom w:w="0" w:type="dxa"/>
            <w:right w:w="108" w:type="dxa"/>
          </w:tblCellMar>
        </w:tblPrEx>
        <w:trPr>
          <w:trHeight w:val="285" w:hRule="atLeast"/>
        </w:trPr>
        <w:tc>
          <w:tcPr>
            <w:tcW w:w="9261" w:type="dxa"/>
            <w:gridSpan w:val="5"/>
            <w:tcBorders>
              <w:top w:val="single" w:color="000000" w:sz="4" w:space="0"/>
              <w:left w:val="single" w:color="000000" w:sz="4" w:space="0"/>
              <w:bottom w:val="single" w:color="000000" w:sz="4" w:space="0"/>
              <w:right w:val="nil"/>
            </w:tcBorders>
            <w:shd w:val="clear" w:color="auto" w:fill="auto"/>
            <w:noWrap/>
            <w:vAlign w:val="center"/>
          </w:tcPr>
          <w:p w14:paraId="73D29D95">
            <w:pPr>
              <w:widowControl/>
              <w:jc w:val="right"/>
              <w:textAlignment w:val="center"/>
              <w:rPr>
                <w:rFonts w:ascii="宋体" w:hAnsi="宋体" w:eastAsia="宋体" w:cs="宋体"/>
                <w:color w:val="000000"/>
                <w:sz w:val="21"/>
                <w:szCs w:val="21"/>
              </w:rPr>
            </w:pPr>
          </w:p>
        </w:tc>
      </w:tr>
    </w:tbl>
    <w:p w14:paraId="7E8C526B">
      <w:pPr>
        <w:pStyle w:val="21"/>
        <w:numPr>
          <w:ilvl w:val="0"/>
          <w:numId w:val="0"/>
        </w:numPr>
        <w:tabs>
          <w:tab w:val="left" w:pos="540"/>
        </w:tabs>
        <w:adjustRightInd w:val="0"/>
        <w:snapToGrid w:val="0"/>
        <w:spacing w:line="360" w:lineRule="auto"/>
        <w:ind w:leftChars="0"/>
        <w:rPr>
          <w:rFonts w:hint="default" w:ascii="Times New Roman" w:hAnsi="Times New Roman" w:cs="Times New Roman"/>
          <w:b/>
          <w:highlight w:val="none"/>
          <w:lang w:val="en-US" w:eastAsia="zh-CN"/>
        </w:rPr>
      </w:pPr>
    </w:p>
    <w:p w14:paraId="1C677C7A">
      <w:pPr>
        <w:pStyle w:val="21"/>
        <w:numPr>
          <w:ilvl w:val="0"/>
          <w:numId w:val="0"/>
        </w:numPr>
        <w:tabs>
          <w:tab w:val="left" w:pos="540"/>
        </w:tabs>
        <w:adjustRightInd w:val="0"/>
        <w:snapToGrid w:val="0"/>
        <w:spacing w:line="360" w:lineRule="auto"/>
        <w:ind w:leftChars="0"/>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代理机构****年度工作归口科室评价考核表</w:t>
      </w:r>
    </w:p>
    <w:tbl>
      <w:tblPr>
        <w:tblStyle w:val="42"/>
        <w:tblW w:w="9190" w:type="dxa"/>
        <w:jc w:val="center"/>
        <w:tblLayout w:type="fixed"/>
        <w:tblCellMar>
          <w:top w:w="0" w:type="dxa"/>
          <w:left w:w="108" w:type="dxa"/>
          <w:bottom w:w="0" w:type="dxa"/>
          <w:right w:w="108" w:type="dxa"/>
        </w:tblCellMar>
      </w:tblPr>
      <w:tblGrid>
        <w:gridCol w:w="912"/>
        <w:gridCol w:w="1563"/>
        <w:gridCol w:w="2312"/>
        <w:gridCol w:w="3088"/>
        <w:gridCol w:w="1315"/>
      </w:tblGrid>
      <w:tr w14:paraId="19A08BFD">
        <w:tblPrEx>
          <w:tblCellMar>
            <w:top w:w="0" w:type="dxa"/>
            <w:left w:w="108" w:type="dxa"/>
            <w:bottom w:w="0" w:type="dxa"/>
            <w:right w:w="108" w:type="dxa"/>
          </w:tblCellMar>
        </w:tblPrEx>
        <w:trPr>
          <w:trHeight w:val="460" w:hRule="atLeast"/>
          <w:jc w:val="center"/>
        </w:trPr>
        <w:tc>
          <w:tcPr>
            <w:tcW w:w="9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E2D2DE">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评价依据：根据合同约定的服务事项及委托代理机构的管理要求制定本评价表</w:t>
            </w:r>
          </w:p>
        </w:tc>
      </w:tr>
      <w:tr w14:paraId="3A2B7E56">
        <w:tblPrEx>
          <w:tblCellMar>
            <w:top w:w="0" w:type="dxa"/>
            <w:left w:w="108" w:type="dxa"/>
            <w:bottom w:w="0" w:type="dxa"/>
            <w:right w:w="108" w:type="dxa"/>
          </w:tblCellMar>
        </w:tblPrEx>
        <w:trPr>
          <w:trHeight w:val="285"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32C4">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0DAA">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评价项目</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07EC">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评价项目内容</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91DD">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评分标准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8CBC">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总分值</w:t>
            </w:r>
          </w:p>
        </w:tc>
      </w:tr>
      <w:tr w14:paraId="0F8B5ABA">
        <w:tblPrEx>
          <w:tblCellMar>
            <w:top w:w="0" w:type="dxa"/>
            <w:left w:w="108" w:type="dxa"/>
            <w:bottom w:w="0" w:type="dxa"/>
            <w:right w:w="108" w:type="dxa"/>
          </w:tblCellMar>
        </w:tblPrEx>
        <w:trPr>
          <w:trHeight w:val="1677"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8C05">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FE24">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工作效率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EE05">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中标通知书印发后，是否及时反馈中标通知书、招投标文件电子版及纸质版</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B1BE">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（1）中标通知书电子版反馈时效</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反馈最及时的得15分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反馈次之的得10分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反馈再次之的得5分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反馈最慢的得2分；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超过3个工作日的不得分。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（2）中标人投标文件电子版反馈时效：</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反馈最及时的得10分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反馈次之的得8分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反馈再次之的得5分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反馈最慢的得2分；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超过1个工作日的不得分。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（3）中标通知书、投标文件纸质版反馈时效：</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反馈最及时的得10分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反馈次之的得8分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反馈再次之的得5分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反馈最慢的得2分；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超过3个工作日的不得分。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06AC">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35</w:t>
            </w:r>
          </w:p>
        </w:tc>
      </w:tr>
      <w:tr w14:paraId="74A6F74E">
        <w:tblPrEx>
          <w:tblCellMar>
            <w:top w:w="0" w:type="dxa"/>
            <w:left w:w="108" w:type="dxa"/>
            <w:bottom w:w="0" w:type="dxa"/>
            <w:right w:w="108" w:type="dxa"/>
          </w:tblCellMar>
        </w:tblPrEx>
        <w:trPr>
          <w:trHeight w:val="171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63FD">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2</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C547">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文件编制质量</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86F1">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提出的文件修订意见是否合规合理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是否能根据项目制定合法合理的评审规则模板</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招标文件是否有因代理机构原因造成的质疑投诉</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27BE">
            <w:pPr>
              <w:widowControl/>
              <w:jc w:val="left"/>
              <w:textAlignment w:val="center"/>
              <w:rPr>
                <w:rFonts w:ascii="宋体" w:hAnsi="宋体" w:eastAsia="宋体" w:cs="宋体"/>
                <w:color w:val="000000"/>
                <w:sz w:val="21"/>
                <w:szCs w:val="21"/>
              </w:rPr>
            </w:pPr>
            <w:r>
              <w:rPr>
                <w:rFonts w:hint="eastAsia" w:ascii="宋体" w:hAnsi="宋体" w:cs="宋体"/>
                <w:color w:val="000000"/>
                <w:kern w:val="0"/>
                <w:sz w:val="21"/>
                <w:szCs w:val="21"/>
                <w:highlight w:val="yellow"/>
                <w:lang w:val="en-US" w:eastAsia="zh-CN"/>
              </w:rPr>
              <w:t>（1）</w:t>
            </w:r>
            <w:r>
              <w:rPr>
                <w:rFonts w:hint="eastAsia" w:ascii="宋体" w:hAnsi="宋体" w:eastAsia="宋体" w:cs="宋体"/>
                <w:color w:val="000000"/>
                <w:kern w:val="0"/>
                <w:sz w:val="21"/>
                <w:szCs w:val="21"/>
                <w:highlight w:val="yellow"/>
                <w:lang w:val="en-US" w:eastAsia="zh-CN"/>
              </w:rPr>
              <w:t>提出的文件修订意见合规合理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2</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制定的评审规则模板合法合理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3</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未因代理机构原因造成的质疑投诉</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同时满足以上3个标准的得6分，在此基础上，文件编制质量能给经办人提供建设性建议的，得9分；建设性较弱的得4分，其他情况得1分。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F03D">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15</w:t>
            </w:r>
          </w:p>
        </w:tc>
      </w:tr>
      <w:tr w14:paraId="2FD2326F">
        <w:tblPrEx>
          <w:tblCellMar>
            <w:top w:w="0" w:type="dxa"/>
            <w:left w:w="108" w:type="dxa"/>
            <w:bottom w:w="0" w:type="dxa"/>
            <w:right w:w="108" w:type="dxa"/>
          </w:tblCellMar>
        </w:tblPrEx>
        <w:trPr>
          <w:trHeight w:val="855"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7019">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3</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7E09">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服务意识</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D45B">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在代理过程中是否能够为采购人提供专业咨询服务</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积极主动协助采购人推进项目</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及时汇报项目开标情况及评标结果等</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22AC">
            <w:pPr>
              <w:widowControl/>
              <w:jc w:val="left"/>
              <w:textAlignment w:val="center"/>
              <w:rPr>
                <w:rFonts w:ascii="宋体" w:hAnsi="宋体" w:eastAsia="宋体" w:cs="宋体"/>
                <w:color w:val="000000"/>
                <w:sz w:val="21"/>
                <w:szCs w:val="21"/>
              </w:rPr>
            </w:pPr>
            <w:r>
              <w:rPr>
                <w:rFonts w:hint="eastAsia" w:ascii="宋体" w:hAnsi="宋体" w:cs="宋体"/>
                <w:color w:val="000000"/>
                <w:kern w:val="0"/>
                <w:sz w:val="21"/>
                <w:szCs w:val="21"/>
                <w:highlight w:val="yellow"/>
                <w:lang w:val="en-US" w:eastAsia="zh-CN"/>
              </w:rPr>
              <w:t>（1）</w:t>
            </w:r>
            <w:r>
              <w:rPr>
                <w:rFonts w:hint="eastAsia" w:ascii="宋体" w:hAnsi="宋体" w:eastAsia="宋体" w:cs="宋体"/>
                <w:color w:val="000000"/>
                <w:kern w:val="0"/>
                <w:sz w:val="21"/>
                <w:szCs w:val="21"/>
                <w:highlight w:val="yellow"/>
                <w:lang w:val="en-US" w:eastAsia="zh-CN"/>
              </w:rPr>
              <w:t>在代理过程中能够为采购人提供最专业、积极主动的咨询服务，得8分，次之4分，其他情况得1分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2</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最积极主动协助采购人推进项目，得6分，次之3分，其他情况得1分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3</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最及时汇报项目开标情况及评标结果，得6分，次之3分，其他情况得1分</w:t>
            </w:r>
            <w:r>
              <w:rPr>
                <w:rFonts w:hint="eastAsia" w:ascii="宋体" w:hAnsi="宋体" w:cs="宋体"/>
                <w:color w:val="000000"/>
                <w:kern w:val="0"/>
                <w:sz w:val="21"/>
                <w:szCs w:val="21"/>
                <w:highlight w:val="yellow"/>
                <w:lang w:val="en-US" w:eastAsia="zh-CN"/>
              </w:rPr>
              <w:t>。</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1152">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20</w:t>
            </w:r>
          </w:p>
        </w:tc>
      </w:tr>
      <w:tr w14:paraId="312D4244">
        <w:tblPrEx>
          <w:tblCellMar>
            <w:top w:w="0" w:type="dxa"/>
            <w:left w:w="108" w:type="dxa"/>
            <w:bottom w:w="0" w:type="dxa"/>
            <w:right w:w="108" w:type="dxa"/>
          </w:tblCellMar>
        </w:tblPrEx>
        <w:trPr>
          <w:trHeight w:val="171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0A9B">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D032">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专业水平</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1F1F">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机构及其工作人员是否熟悉政府采购政策法规、工作程序</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项目负责人是否认真代理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 xml:space="preserve">具备代理采购项目的综合素质 </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0FD0">
            <w:pPr>
              <w:widowControl/>
              <w:jc w:val="left"/>
              <w:textAlignment w:val="center"/>
              <w:rPr>
                <w:rFonts w:ascii="宋体" w:hAnsi="宋体" w:eastAsia="宋体" w:cs="宋体"/>
                <w:color w:val="000000"/>
                <w:sz w:val="21"/>
                <w:szCs w:val="21"/>
              </w:rPr>
            </w:pPr>
            <w:r>
              <w:rPr>
                <w:rFonts w:hint="eastAsia" w:ascii="宋体" w:hAnsi="宋体" w:cs="宋体"/>
                <w:color w:val="000000"/>
                <w:kern w:val="0"/>
                <w:sz w:val="21"/>
                <w:szCs w:val="21"/>
                <w:highlight w:val="yellow"/>
                <w:lang w:val="en-US" w:eastAsia="zh-CN"/>
              </w:rPr>
              <w:t>（1）</w:t>
            </w:r>
            <w:r>
              <w:rPr>
                <w:rFonts w:hint="eastAsia" w:ascii="宋体" w:hAnsi="宋体" w:eastAsia="宋体" w:cs="宋体"/>
                <w:color w:val="000000"/>
                <w:kern w:val="0"/>
                <w:sz w:val="21"/>
                <w:szCs w:val="21"/>
                <w:highlight w:val="yellow"/>
                <w:lang w:val="en-US" w:eastAsia="zh-CN"/>
              </w:rPr>
              <w:t>机构及其工作人员最熟悉政府采购政策法规、工作程序，</w:t>
            </w:r>
            <w:r>
              <w:rPr>
                <w:rFonts w:hint="eastAsia" w:ascii="宋体" w:hAnsi="宋体" w:cs="宋体"/>
                <w:color w:val="000000"/>
                <w:kern w:val="0"/>
                <w:sz w:val="21"/>
                <w:szCs w:val="21"/>
                <w:highlight w:val="yellow"/>
                <w:lang w:val="en-US" w:eastAsia="zh-CN"/>
              </w:rPr>
              <w:t>能够</w:t>
            </w:r>
            <w:r>
              <w:rPr>
                <w:rFonts w:hint="eastAsia" w:ascii="宋体" w:hAnsi="宋体" w:eastAsia="宋体" w:cs="宋体"/>
                <w:color w:val="000000"/>
                <w:kern w:val="0"/>
                <w:sz w:val="21"/>
                <w:szCs w:val="21"/>
                <w:highlight w:val="yellow"/>
                <w:lang w:val="en-US" w:eastAsia="zh-CN"/>
              </w:rPr>
              <w:t>及时给予采购人准确的指引意见，得8分，次之4分，其他情况得1分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2</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项目负责人最认真代理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反馈的资料无差错，具备代理采购项目的综合素质，得7分，次之3分，其他情况得1分</w:t>
            </w:r>
            <w:r>
              <w:rPr>
                <w:rFonts w:hint="eastAsia" w:ascii="宋体" w:hAnsi="宋体" w:cs="宋体"/>
                <w:color w:val="000000"/>
                <w:kern w:val="0"/>
                <w:sz w:val="21"/>
                <w:szCs w:val="21"/>
                <w:highlight w:val="yellow"/>
                <w:lang w:val="en-US" w:eastAsia="zh-CN"/>
              </w:rPr>
              <w:t>。</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8B8B">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15</w:t>
            </w:r>
          </w:p>
        </w:tc>
      </w:tr>
      <w:tr w14:paraId="19B2BA1C">
        <w:tblPrEx>
          <w:tblCellMar>
            <w:top w:w="0" w:type="dxa"/>
            <w:left w:w="108" w:type="dxa"/>
            <w:bottom w:w="0" w:type="dxa"/>
            <w:right w:w="108" w:type="dxa"/>
          </w:tblCellMar>
        </w:tblPrEx>
        <w:trPr>
          <w:trHeight w:val="171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CF2C">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09D9">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完成质量</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8469">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是否有因代理机构原因导致的项目失败的情况</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是否有项目多次废标的情况</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是否有因代理机构未按规定开评标导致的项目复评、复核情况</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因投标人原因导致的需要复核、复评的</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是否能及时处理</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85BA">
            <w:pPr>
              <w:widowControl/>
              <w:jc w:val="left"/>
              <w:textAlignment w:val="center"/>
              <w:rPr>
                <w:rFonts w:ascii="宋体" w:hAnsi="宋体" w:eastAsia="宋体" w:cs="宋体"/>
                <w:color w:val="000000"/>
                <w:sz w:val="21"/>
                <w:szCs w:val="21"/>
              </w:rPr>
            </w:pPr>
            <w:r>
              <w:rPr>
                <w:rFonts w:hint="eastAsia" w:ascii="宋体" w:hAnsi="宋体" w:cs="宋体"/>
                <w:color w:val="000000"/>
                <w:kern w:val="0"/>
                <w:sz w:val="21"/>
                <w:szCs w:val="21"/>
                <w:highlight w:val="yellow"/>
                <w:lang w:val="en-US" w:eastAsia="zh-CN"/>
              </w:rPr>
              <w:t>（1）</w:t>
            </w:r>
            <w:r>
              <w:rPr>
                <w:rFonts w:hint="eastAsia" w:ascii="宋体" w:hAnsi="宋体" w:eastAsia="宋体" w:cs="宋体"/>
                <w:color w:val="000000"/>
                <w:kern w:val="0"/>
                <w:sz w:val="21"/>
                <w:szCs w:val="21"/>
                <w:highlight w:val="yellow"/>
                <w:lang w:val="en-US" w:eastAsia="zh-CN"/>
              </w:rPr>
              <w:t>没有因代理机构原因导致的项目失败的情况得4分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否则不得分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2</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没有因代理机构原因废标的情况得4分，否则不得分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3</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没有因代理机构未按规定开评标导致的项目复评、复核情况得4分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否则不得分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4</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因投标人原因导致的需要复核、复评的</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能及时处理得3分</w:t>
            </w:r>
            <w:r>
              <w:rPr>
                <w:rFonts w:hint="eastAsia" w:ascii="宋体" w:hAnsi="宋体" w:cs="宋体"/>
                <w:color w:val="000000"/>
                <w:kern w:val="0"/>
                <w:sz w:val="21"/>
                <w:szCs w:val="21"/>
                <w:highlight w:val="yellow"/>
                <w:lang w:val="en-US" w:eastAsia="zh-CN"/>
              </w:rPr>
              <w:t>，</w:t>
            </w:r>
            <w:r>
              <w:rPr>
                <w:rFonts w:hint="eastAsia" w:ascii="宋体" w:hAnsi="宋体" w:eastAsia="宋体" w:cs="宋体"/>
                <w:color w:val="000000"/>
                <w:kern w:val="0"/>
                <w:sz w:val="21"/>
                <w:szCs w:val="21"/>
                <w:highlight w:val="yellow"/>
                <w:lang w:val="en-US" w:eastAsia="zh-CN"/>
              </w:rPr>
              <w:t>否则不得分</w:t>
            </w:r>
            <w:r>
              <w:rPr>
                <w:rFonts w:hint="eastAsia" w:ascii="宋体" w:hAnsi="宋体" w:cs="宋体"/>
                <w:color w:val="000000"/>
                <w:kern w:val="0"/>
                <w:sz w:val="21"/>
                <w:szCs w:val="21"/>
                <w:highlight w:val="yellow"/>
                <w:lang w:val="en-US" w:eastAsia="zh-CN"/>
              </w:rPr>
              <w:t>。</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6B92">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15</w:t>
            </w:r>
          </w:p>
        </w:tc>
      </w:tr>
      <w:tr w14:paraId="476547C7">
        <w:tblPrEx>
          <w:tblCellMar>
            <w:top w:w="0" w:type="dxa"/>
            <w:left w:w="108" w:type="dxa"/>
            <w:bottom w:w="0" w:type="dxa"/>
            <w:right w:w="108" w:type="dxa"/>
          </w:tblCellMar>
        </w:tblPrEx>
        <w:trPr>
          <w:trHeight w:val="285" w:hRule="atLeast"/>
          <w:jc w:val="center"/>
        </w:trPr>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D7E1">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合计得分</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A24A">
            <w:pPr>
              <w:jc w:val="center"/>
              <w:rPr>
                <w:rFonts w:ascii="宋体" w:hAnsi="宋体" w:eastAsia="宋体" w:cs="宋体"/>
                <w:color w:val="000000"/>
                <w:sz w:val="21"/>
                <w:szCs w:val="21"/>
              </w:rPr>
            </w:pP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BE59">
            <w:pPr>
              <w:jc w:val="center"/>
              <w:rPr>
                <w:rFonts w:ascii="宋体" w:hAnsi="宋体" w:eastAsia="宋体" w:cs="宋体"/>
                <w:color w:val="000000"/>
                <w:sz w:val="21"/>
                <w:szCs w:val="21"/>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1897">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100</w:t>
            </w:r>
          </w:p>
        </w:tc>
      </w:tr>
      <w:tr w14:paraId="36921207">
        <w:tblPrEx>
          <w:tblCellMar>
            <w:top w:w="0" w:type="dxa"/>
            <w:left w:w="108" w:type="dxa"/>
            <w:bottom w:w="0" w:type="dxa"/>
            <w:right w:w="108" w:type="dxa"/>
          </w:tblCellMar>
        </w:tblPrEx>
        <w:trPr>
          <w:trHeight w:val="285" w:hRule="atLeast"/>
          <w:jc w:val="center"/>
        </w:trPr>
        <w:tc>
          <w:tcPr>
            <w:tcW w:w="9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CE811">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评价人：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年      月      日</w:t>
            </w:r>
          </w:p>
        </w:tc>
      </w:tr>
      <w:tr w14:paraId="1CF9A722">
        <w:tblPrEx>
          <w:tblCellMar>
            <w:top w:w="0" w:type="dxa"/>
            <w:left w:w="108" w:type="dxa"/>
            <w:bottom w:w="0" w:type="dxa"/>
            <w:right w:w="108" w:type="dxa"/>
          </w:tblCellMar>
        </w:tblPrEx>
        <w:trPr>
          <w:trHeight w:val="285" w:hRule="atLeast"/>
          <w:jc w:val="center"/>
        </w:trPr>
        <w:tc>
          <w:tcPr>
            <w:tcW w:w="9190" w:type="dxa"/>
            <w:gridSpan w:val="5"/>
            <w:tcBorders>
              <w:top w:val="single" w:color="000000" w:sz="4" w:space="0"/>
              <w:left w:val="single" w:color="000000" w:sz="4" w:space="0"/>
              <w:bottom w:val="single" w:color="000000" w:sz="4" w:space="0"/>
              <w:right w:val="nil"/>
            </w:tcBorders>
            <w:shd w:val="clear" w:color="auto" w:fill="auto"/>
            <w:noWrap/>
            <w:vAlign w:val="center"/>
          </w:tcPr>
          <w:p w14:paraId="40E64F86">
            <w:pPr>
              <w:widowControl/>
              <w:jc w:val="right"/>
              <w:textAlignment w:val="center"/>
              <w:rPr>
                <w:rFonts w:ascii="宋体" w:hAnsi="宋体" w:eastAsia="宋体" w:cs="宋体"/>
                <w:color w:val="000000"/>
                <w:sz w:val="21"/>
                <w:szCs w:val="21"/>
              </w:rPr>
            </w:pPr>
          </w:p>
        </w:tc>
      </w:tr>
    </w:tbl>
    <w:p w14:paraId="7F5D7661">
      <w:pPr>
        <w:widowControl/>
        <w:jc w:val="left"/>
        <w:textAlignment w:val="center"/>
        <w:rPr>
          <w:rFonts w:hint="eastAsia" w:ascii="宋体" w:hAnsi="宋体" w:eastAsia="宋体" w:cs="宋体"/>
          <w:b/>
          <w:bCs/>
          <w:color w:val="000000"/>
          <w:kern w:val="0"/>
          <w:sz w:val="21"/>
          <w:szCs w:val="21"/>
        </w:rPr>
      </w:pPr>
    </w:p>
    <w:p w14:paraId="5C168388">
      <w:pPr>
        <w:widowControl/>
        <w:jc w:val="left"/>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备注：具体年度评价表以实际为准。</w:t>
      </w:r>
    </w:p>
    <w:p w14:paraId="47306287">
      <w:pPr>
        <w:widowControl/>
        <w:jc w:val="left"/>
        <w:textAlignment w:val="center"/>
        <w:rPr>
          <w:rFonts w:hint="eastAsia" w:ascii="宋体" w:hAnsi="宋体" w:eastAsia="宋体" w:cs="宋体"/>
          <w:b/>
          <w:bCs/>
          <w:color w:val="000000"/>
          <w:kern w:val="0"/>
          <w:sz w:val="21"/>
          <w:szCs w:val="21"/>
          <w:lang w:val="en-US" w:eastAsia="zh-CN"/>
        </w:rPr>
      </w:pPr>
    </w:p>
    <w:p w14:paraId="46144959">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116728D6">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0D8B0466">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2EED60FC">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59DA1053">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2AC36E3C">
      <w:pPr>
        <w:pStyle w:val="2"/>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第三章 开标、评标、定标</w:t>
      </w:r>
    </w:p>
    <w:p w14:paraId="0A7814D0">
      <w:pPr>
        <w:pStyle w:val="3"/>
        <w:keepNext/>
        <w:keepLines/>
        <w:pageBreakBefore w:val="0"/>
        <w:widowControl/>
        <w:numPr>
          <w:ilvl w:val="0"/>
          <w:numId w:val="11"/>
        </w:numPr>
        <w:kinsoku/>
        <w:wordWrap/>
        <w:overflowPunct/>
        <w:topLinePunct w:val="0"/>
        <w:autoSpaceDE/>
        <w:autoSpaceDN/>
        <w:bidi w:val="0"/>
        <w:adjustRightInd w:val="0"/>
        <w:snapToGrid w:val="0"/>
        <w:spacing w:before="0" w:after="0" w:line="240" w:lineRule="auto"/>
        <w:ind w:left="420" w:hanging="420"/>
        <w:jc w:val="center"/>
        <w:textAlignment w:val="auto"/>
        <w:rPr>
          <w:rFonts w:hint="default" w:ascii="Times New Roman" w:hAnsi="Times New Roman" w:eastAsia="宋体" w:cs="Times New Roman"/>
          <w:sz w:val="30"/>
          <w:szCs w:val="30"/>
          <w:highlight w:val="none"/>
        </w:rPr>
      </w:pPr>
      <w:bookmarkStart w:id="19" w:name="_Toc15209"/>
      <w:bookmarkStart w:id="20" w:name="_Toc57128621"/>
      <w:r>
        <w:rPr>
          <w:rFonts w:hint="default" w:ascii="Times New Roman" w:hAnsi="Times New Roman" w:eastAsia="宋体" w:cs="Times New Roman"/>
          <w:sz w:val="30"/>
          <w:szCs w:val="30"/>
          <w:highlight w:val="none"/>
        </w:rPr>
        <w:t>资格性审查表</w:t>
      </w:r>
      <w:bookmarkEnd w:id="19"/>
      <w:bookmarkEnd w:id="20"/>
    </w:p>
    <w:tbl>
      <w:tblPr>
        <w:tblStyle w:val="42"/>
        <w:tblW w:w="91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477"/>
      </w:tblGrid>
      <w:tr w14:paraId="6C7F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14:paraId="5DF4F692">
            <w:pPr>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8477" w:type="dxa"/>
            <w:vAlign w:val="center"/>
          </w:tcPr>
          <w:p w14:paraId="53965335">
            <w:pPr>
              <w:jc w:val="center"/>
              <w:rPr>
                <w:rFonts w:hint="default" w:ascii="Times New Roman" w:hAnsi="Times New Roman" w:cs="Times New Roman"/>
                <w:b/>
                <w:highlight w:val="none"/>
              </w:rPr>
            </w:pPr>
            <w:r>
              <w:rPr>
                <w:rFonts w:hint="default" w:ascii="Times New Roman" w:hAnsi="Times New Roman" w:cs="Times New Roman"/>
                <w:b/>
                <w:highlight w:val="none"/>
              </w:rPr>
              <w:t>评 审 内 容</w:t>
            </w:r>
          </w:p>
        </w:tc>
      </w:tr>
      <w:tr w14:paraId="3B78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6" w:type="dxa"/>
            <w:vAlign w:val="center"/>
          </w:tcPr>
          <w:p w14:paraId="414C458F">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1</w:t>
            </w:r>
          </w:p>
        </w:tc>
        <w:tc>
          <w:tcPr>
            <w:tcW w:w="8477" w:type="dxa"/>
          </w:tcPr>
          <w:p w14:paraId="0F76AA7F">
            <w:pPr>
              <w:tabs>
                <w:tab w:val="left" w:pos="612"/>
              </w:tabs>
              <w:rPr>
                <w:rFonts w:hint="default" w:ascii="Times New Roman" w:hAnsi="Times New Roman" w:cs="Times New Roman"/>
                <w:highlight w:val="none"/>
              </w:rPr>
            </w:pPr>
            <w:r>
              <w:rPr>
                <w:rFonts w:hint="default" w:ascii="Times New Roman" w:hAnsi="Times New Roman" w:cs="Times New Roman"/>
                <w:szCs w:val="21"/>
                <w:highlight w:val="none"/>
                <w:lang w:val="zh-CN"/>
              </w:rPr>
              <w:t>符合《中华人民共和国政府采购法》第二十二条规定条件（</w:t>
            </w:r>
            <w:r>
              <w:rPr>
                <w:rFonts w:hint="default" w:ascii="Times New Roman" w:hAnsi="Times New Roman" w:cs="Times New Roman"/>
                <w:szCs w:val="21"/>
                <w:highlight w:val="none"/>
              </w:rPr>
              <w:t>投标人出具声明函</w:t>
            </w:r>
            <w:r>
              <w:rPr>
                <w:rFonts w:hint="default" w:ascii="Times New Roman" w:hAnsi="Times New Roman" w:cs="Times New Roman"/>
                <w:szCs w:val="21"/>
                <w:highlight w:val="none"/>
                <w:lang w:val="zh-CN"/>
              </w:rPr>
              <w:t>）。</w:t>
            </w:r>
          </w:p>
        </w:tc>
      </w:tr>
      <w:tr w14:paraId="2681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A2BE674">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2</w:t>
            </w:r>
          </w:p>
        </w:tc>
        <w:tc>
          <w:tcPr>
            <w:tcW w:w="8477" w:type="dxa"/>
          </w:tcPr>
          <w:p w14:paraId="65AD8818">
            <w:pPr>
              <w:tabs>
                <w:tab w:val="left" w:pos="612"/>
              </w:tabs>
              <w:rPr>
                <w:rFonts w:hint="default" w:ascii="Times New Roman" w:hAnsi="Times New Roman" w:cs="Times New Roman"/>
                <w:highlight w:val="none"/>
              </w:rPr>
            </w:pPr>
            <w:r>
              <w:rPr>
                <w:rFonts w:hint="default" w:ascii="Times New Roman" w:hAnsi="Times New Roman" w:cs="Times New Roman"/>
                <w:highlight w:val="none"/>
              </w:rPr>
              <w:t>投标人须是在中华人民共和国境内注册</w:t>
            </w:r>
            <w:r>
              <w:rPr>
                <w:rFonts w:hint="eastAsia" w:cs="Times New Roman"/>
                <w:highlight w:val="none"/>
                <w:lang w:eastAsia="zh-CN"/>
              </w:rPr>
              <w:t>的具</w:t>
            </w:r>
            <w:r>
              <w:rPr>
                <w:rFonts w:hint="default" w:ascii="Times New Roman" w:hAnsi="Times New Roman" w:cs="Times New Roman"/>
                <w:highlight w:val="none"/>
              </w:rPr>
              <w:t>有合法经营资格的国内独立法人，并具有相关经营范围（提供合法有效的营业执照原件扫描件）</w:t>
            </w:r>
          </w:p>
        </w:tc>
      </w:tr>
      <w:tr w14:paraId="48AD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76B90346">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3</w:t>
            </w:r>
          </w:p>
        </w:tc>
        <w:tc>
          <w:tcPr>
            <w:tcW w:w="8477" w:type="dxa"/>
          </w:tcPr>
          <w:p w14:paraId="1D1F875E">
            <w:pPr>
              <w:pStyle w:val="41"/>
              <w:adjustRightInd w:val="0"/>
              <w:snapToGrid w:val="0"/>
              <w:spacing w:line="360" w:lineRule="atLeast"/>
              <w:ind w:left="0" w:firstLine="0" w:firstLineChars="0"/>
              <w:rPr>
                <w:rFonts w:hint="default" w:ascii="Times New Roman" w:hAnsi="Times New Roman" w:cs="Times New Roman"/>
                <w:highlight w:val="none"/>
              </w:rPr>
            </w:pPr>
            <w:r>
              <w:rPr>
                <w:rFonts w:hint="default" w:ascii="Times New Roman" w:hAnsi="Times New Roman" w:cs="Times New Roman"/>
                <w:highlight w:val="none"/>
              </w:rPr>
              <w:t>应政府采购政策需满足的资格要求，投标人如属中小微企业须提供符合要求的《中小企业声明函》</w:t>
            </w:r>
          </w:p>
        </w:tc>
      </w:tr>
      <w:tr w14:paraId="4EF2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DCB3353">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4</w:t>
            </w:r>
          </w:p>
        </w:tc>
        <w:tc>
          <w:tcPr>
            <w:tcW w:w="8477" w:type="dxa"/>
          </w:tcPr>
          <w:p w14:paraId="26BDB010">
            <w:pPr>
              <w:pStyle w:val="41"/>
              <w:adjustRightInd w:val="0"/>
              <w:snapToGrid w:val="0"/>
              <w:spacing w:line="360" w:lineRule="atLeast"/>
              <w:ind w:left="0" w:firstLine="0" w:firstLineChars="0"/>
              <w:rPr>
                <w:rFonts w:hint="default" w:ascii="Times New Roman" w:hAnsi="Times New Roman" w:cs="Times New Roman"/>
                <w:highlight w:val="none"/>
              </w:rPr>
            </w:pPr>
            <w:r>
              <w:rPr>
                <w:rFonts w:hint="default" w:ascii="Times New Roman" w:hAnsi="Times New Roman" w:cs="Times New Roman"/>
                <w:highlight w:val="none"/>
              </w:rPr>
              <w:t>投标人在深圳市内有固定的办公及评标场所（需提供深圳市办公点营业执照复印件加盖公章）</w:t>
            </w:r>
          </w:p>
        </w:tc>
      </w:tr>
      <w:tr w14:paraId="0502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E9B0807">
            <w:pPr>
              <w:tabs>
                <w:tab w:val="left" w:pos="176"/>
                <w:tab w:val="left" w:pos="420"/>
                <w:tab w:val="left" w:pos="612"/>
              </w:tabs>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8477" w:type="dxa"/>
            <w:vAlign w:val="top"/>
          </w:tcPr>
          <w:p w14:paraId="2B0791C8">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投标人必须符合《深圳市政府采购代理机构管理实施办法》要求并已纳入深圳市政府采购代理机构从业名录，通过深圳市政府采购监管网（zfcg.sz.gov.cn）完成代理机构从业信息登记。（投标人提供截图加盖公章）</w:t>
            </w:r>
          </w:p>
        </w:tc>
      </w:tr>
      <w:tr w14:paraId="6062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EA9904D">
            <w:pPr>
              <w:tabs>
                <w:tab w:val="left" w:pos="176"/>
                <w:tab w:val="left" w:pos="420"/>
                <w:tab w:val="left" w:pos="612"/>
              </w:tabs>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8477" w:type="dxa"/>
            <w:vAlign w:val="top"/>
          </w:tcPr>
          <w:p w14:paraId="01E8478C">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投标人须提供法人授权委托证明书原件，法定代表人身份证复印件，被授权人身份证复印件（复印件加盖公章）</w:t>
            </w:r>
          </w:p>
        </w:tc>
      </w:tr>
      <w:tr w14:paraId="7591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686" w:type="dxa"/>
            <w:vAlign w:val="center"/>
          </w:tcPr>
          <w:p w14:paraId="6A2A427B">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7</w:t>
            </w:r>
          </w:p>
        </w:tc>
        <w:tc>
          <w:tcPr>
            <w:tcW w:w="8477" w:type="dxa"/>
            <w:vAlign w:val="top"/>
          </w:tcPr>
          <w:p w14:paraId="3E835830">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参与本项目投标前三年内，在经营活动中没有重大违法记录（供应商出具声明函）</w:t>
            </w:r>
          </w:p>
        </w:tc>
      </w:tr>
      <w:tr w14:paraId="0A14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38FFC249">
            <w:pPr>
              <w:tabs>
                <w:tab w:val="left" w:pos="176"/>
                <w:tab w:val="left" w:pos="420"/>
                <w:tab w:val="left" w:pos="612"/>
              </w:tabs>
              <w:jc w:val="center"/>
              <w:rPr>
                <w:rFonts w:hint="eastAsia" w:ascii="Times New Roman" w:hAnsi="Times New Roman" w:eastAsia="宋体" w:cs="Times New Roman"/>
                <w:highlight w:val="none"/>
                <w:lang w:eastAsia="zh-CN"/>
              </w:rPr>
            </w:pPr>
            <w:r>
              <w:rPr>
                <w:rFonts w:hint="eastAsia" w:cs="Times New Roman"/>
                <w:szCs w:val="21"/>
                <w:highlight w:val="none"/>
                <w:lang w:val="en-US" w:eastAsia="zh-CN"/>
              </w:rPr>
              <w:t>8</w:t>
            </w:r>
          </w:p>
        </w:tc>
        <w:tc>
          <w:tcPr>
            <w:tcW w:w="8477" w:type="dxa"/>
            <w:vAlign w:val="center"/>
          </w:tcPr>
          <w:p w14:paraId="4275CBD9">
            <w:pPr>
              <w:tabs>
                <w:tab w:val="left" w:pos="612"/>
              </w:tabs>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参与本项目采购活动时不存在被有关部门禁止参与政府采购活动且在有效期内的情况</w:t>
            </w:r>
          </w:p>
        </w:tc>
      </w:tr>
      <w:tr w14:paraId="6860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0F00AB63">
            <w:pPr>
              <w:tabs>
                <w:tab w:val="left" w:pos="176"/>
                <w:tab w:val="left" w:pos="420"/>
                <w:tab w:val="left" w:pos="612"/>
              </w:tabs>
              <w:jc w:val="center"/>
              <w:rPr>
                <w:rFonts w:hint="eastAsia" w:ascii="Times New Roman" w:hAnsi="Times New Roman" w:eastAsia="宋体" w:cs="Times New Roman"/>
                <w:highlight w:val="none"/>
                <w:lang w:eastAsia="zh-CN"/>
              </w:rPr>
            </w:pPr>
            <w:r>
              <w:rPr>
                <w:rFonts w:hint="eastAsia" w:cs="Times New Roman"/>
                <w:szCs w:val="21"/>
                <w:highlight w:val="none"/>
                <w:lang w:val="en-US" w:eastAsia="zh-CN"/>
              </w:rPr>
              <w:t>9</w:t>
            </w:r>
          </w:p>
        </w:tc>
        <w:tc>
          <w:tcPr>
            <w:tcW w:w="8477" w:type="dxa"/>
            <w:vAlign w:val="top"/>
          </w:tcPr>
          <w:p w14:paraId="38D7E052">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投标人未被列入失信被执行人、重大税收违法案件当事人名单、政府采购严重违法失信行为记录名单。（“信用中国</w:t>
            </w:r>
            <w:r>
              <w:rPr>
                <w:rFonts w:hint="eastAsia" w:cs="Times New Roman"/>
                <w:kern w:val="2"/>
                <w:sz w:val="21"/>
                <w:szCs w:val="24"/>
                <w:highlight w:val="none"/>
                <w:lang w:val="en-US" w:eastAsia="zh-CN" w:bidi="ar-SA"/>
              </w:rPr>
              <w:t>”“</w:t>
            </w:r>
            <w:r>
              <w:rPr>
                <w:rFonts w:hint="default" w:ascii="Times New Roman" w:hAnsi="Times New Roman" w:eastAsia="宋体" w:cs="Times New Roman"/>
                <w:kern w:val="2"/>
                <w:sz w:val="21"/>
                <w:szCs w:val="24"/>
                <w:highlight w:val="none"/>
                <w:lang w:val="en-US" w:eastAsia="zh-CN" w:bidi="ar-SA"/>
              </w:rPr>
              <w:t>中国政府采购网”以及“深圳市政府采购监管网”为供应商信用信息的查询渠道，相关信息以中标通知书发出前的查询结果为准）（投标人出具资格声明函）</w:t>
            </w:r>
          </w:p>
        </w:tc>
      </w:tr>
      <w:tr w14:paraId="598D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77380FD6">
            <w:pPr>
              <w:tabs>
                <w:tab w:val="left" w:pos="176"/>
                <w:tab w:val="left" w:pos="420"/>
                <w:tab w:val="left" w:pos="612"/>
              </w:tabs>
              <w:jc w:val="center"/>
              <w:rPr>
                <w:rFonts w:hint="default" w:cs="Times New Roman"/>
                <w:szCs w:val="21"/>
                <w:highlight w:val="none"/>
                <w:lang w:val="en-US" w:eastAsia="zh-CN"/>
              </w:rPr>
            </w:pPr>
            <w:bookmarkStart w:id="21" w:name="_Toc15975"/>
            <w:r>
              <w:rPr>
                <w:rFonts w:hint="eastAsia" w:cs="Times New Roman"/>
                <w:szCs w:val="21"/>
                <w:highlight w:val="none"/>
                <w:lang w:val="en-US" w:eastAsia="zh-CN"/>
              </w:rPr>
              <w:t>10</w:t>
            </w:r>
          </w:p>
        </w:tc>
        <w:tc>
          <w:tcPr>
            <w:tcW w:w="8477" w:type="dxa"/>
            <w:vAlign w:val="top"/>
          </w:tcPr>
          <w:p w14:paraId="393DFF46">
            <w:pPr>
              <w:tabs>
                <w:tab w:val="left" w:pos="612"/>
              </w:tabs>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提供加盖公章的《供应商基本情况表》，并按照表中要求提供法定代表人、主要经营负责人、项目投标授权代表人、项目负责人、主要技术人员、投标文件编制人员最近一个月的社会保险证明材料（社会保险证明材料中须体现社保缴纳单位和缴纳月份）</w:t>
            </w:r>
          </w:p>
        </w:tc>
      </w:tr>
      <w:tr w14:paraId="057E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770D03B6">
            <w:pPr>
              <w:tabs>
                <w:tab w:val="left" w:pos="176"/>
                <w:tab w:val="left" w:pos="420"/>
                <w:tab w:val="left" w:pos="612"/>
              </w:tabs>
              <w:jc w:val="center"/>
              <w:rPr>
                <w:rFonts w:hint="default" w:cs="Times New Roman"/>
                <w:szCs w:val="21"/>
                <w:highlight w:val="none"/>
                <w:lang w:val="en-US" w:eastAsia="zh-CN"/>
              </w:rPr>
            </w:pPr>
            <w:r>
              <w:rPr>
                <w:rFonts w:hint="eastAsia" w:cs="Times New Roman"/>
                <w:szCs w:val="21"/>
                <w:highlight w:val="none"/>
                <w:lang w:val="en-US" w:eastAsia="zh-CN"/>
              </w:rPr>
              <w:t>11</w:t>
            </w:r>
          </w:p>
        </w:tc>
        <w:tc>
          <w:tcPr>
            <w:tcW w:w="8477" w:type="dxa"/>
            <w:vAlign w:val="top"/>
          </w:tcPr>
          <w:p w14:paraId="1685F865">
            <w:pPr>
              <w:tabs>
                <w:tab w:val="left" w:pos="612"/>
              </w:tabs>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单位负责人为同一人或者存在直接控股、管理关系的不同供应商，不得参加同一包号投标或者未划分包号的同一招标项目投标。投标人需将直接控股股东列明，并承诺控股股东没有同时参加本项目。控股关系包括：出资额占有限责任公司资本总额超过百分之五十或者其持有的股份占股份有限公司股本总额超过百分之五十的股东</w:t>
            </w:r>
            <w:r>
              <w:rPr>
                <w:rFonts w:hint="eastAsia" w:cs="Times New Roman"/>
                <w:kern w:val="2"/>
                <w:sz w:val="21"/>
                <w:szCs w:val="24"/>
                <w:highlight w:val="none"/>
                <w:lang w:val="en-US" w:eastAsia="zh-CN" w:bidi="ar-SA"/>
              </w:rPr>
              <w:t>；</w:t>
            </w:r>
            <w:r>
              <w:rPr>
                <w:rFonts w:hint="default" w:ascii="Times New Roman" w:hAnsi="Times New Roman" w:eastAsia="宋体" w:cs="Times New Roman"/>
                <w:kern w:val="2"/>
                <w:sz w:val="21"/>
                <w:szCs w:val="24"/>
                <w:highlight w:val="none"/>
                <w:lang w:val="en-US" w:eastAsia="zh-CN" w:bidi="ar-SA"/>
              </w:rPr>
              <w:t>出资额或者持有股份的比例虽然低于百分之五十，但依其出资额或者持有的股份所享有的表决权已足以对股东会的决议产生重大影响的股东（投标人出具承诺函）</w:t>
            </w:r>
          </w:p>
        </w:tc>
      </w:tr>
      <w:tr w14:paraId="6429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077DF2AE">
            <w:pPr>
              <w:tabs>
                <w:tab w:val="left" w:pos="176"/>
                <w:tab w:val="left" w:pos="420"/>
                <w:tab w:val="left" w:pos="612"/>
              </w:tabs>
              <w:jc w:val="center"/>
              <w:rPr>
                <w:rFonts w:hint="default" w:cs="Times New Roman"/>
                <w:szCs w:val="21"/>
                <w:highlight w:val="none"/>
                <w:lang w:val="en-US" w:eastAsia="zh-CN"/>
              </w:rPr>
            </w:pPr>
            <w:r>
              <w:rPr>
                <w:rFonts w:hint="eastAsia" w:cs="Times New Roman"/>
                <w:szCs w:val="21"/>
                <w:highlight w:val="none"/>
                <w:lang w:val="en-US" w:eastAsia="zh-CN"/>
              </w:rPr>
              <w:t>12</w:t>
            </w:r>
          </w:p>
        </w:tc>
        <w:tc>
          <w:tcPr>
            <w:tcW w:w="8477" w:type="dxa"/>
            <w:vAlign w:val="top"/>
          </w:tcPr>
          <w:p w14:paraId="7799AB3C">
            <w:pPr>
              <w:tabs>
                <w:tab w:val="left" w:pos="612"/>
              </w:tabs>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本项目不接受联合体投标，不允许转包、分包</w:t>
            </w:r>
          </w:p>
        </w:tc>
      </w:tr>
      <w:tr w14:paraId="24F8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739FF621">
            <w:pPr>
              <w:tabs>
                <w:tab w:val="left" w:pos="176"/>
                <w:tab w:val="left" w:pos="420"/>
                <w:tab w:val="left" w:pos="612"/>
              </w:tabs>
              <w:jc w:val="center"/>
              <w:rPr>
                <w:rFonts w:hint="default" w:cs="Times New Roman"/>
                <w:szCs w:val="21"/>
                <w:highlight w:val="none"/>
                <w:lang w:val="en-US" w:eastAsia="zh-CN"/>
              </w:rPr>
            </w:pPr>
            <w:r>
              <w:rPr>
                <w:rFonts w:hint="eastAsia" w:cs="Times New Roman"/>
                <w:szCs w:val="21"/>
                <w:highlight w:val="none"/>
                <w:lang w:val="en-US" w:eastAsia="zh-CN"/>
              </w:rPr>
              <w:t>13</w:t>
            </w:r>
          </w:p>
        </w:tc>
        <w:tc>
          <w:tcPr>
            <w:tcW w:w="8477" w:type="dxa"/>
            <w:vAlign w:val="top"/>
          </w:tcPr>
          <w:p w14:paraId="0C5F7649">
            <w:pPr>
              <w:tabs>
                <w:tab w:val="left" w:pos="612"/>
              </w:tabs>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采购人有权对投标人、对本项目资质条款要求提供的相关证明材料进行审查，投标人提供虚假资料被查实的，则取消本项目中标资格，并列入不诚信公司名单</w:t>
            </w:r>
          </w:p>
        </w:tc>
      </w:tr>
    </w:tbl>
    <w:p w14:paraId="59D3B13E">
      <w:pPr>
        <w:adjustRightInd w:val="0"/>
        <w:snapToGrid w:val="0"/>
        <w:spacing w:line="360" w:lineRule="auto"/>
        <w:jc w:val="left"/>
        <w:outlineLvl w:val="2"/>
        <w:rPr>
          <w:rFonts w:hint="default" w:ascii="Times New Roman" w:hAnsi="Times New Roman" w:cs="Times New Roman"/>
          <w:highlight w:val="none"/>
        </w:rPr>
      </w:pPr>
      <w:r>
        <w:rPr>
          <w:rFonts w:hint="default" w:ascii="Times New Roman" w:hAnsi="Times New Roman" w:cs="Times New Roman"/>
          <w:highlight w:val="none"/>
        </w:rPr>
        <w:t>说明：投标人必须严格按照《资格性审查表》的评审内容的要求如实提供证明材料</w:t>
      </w:r>
      <w:r>
        <w:rPr>
          <w:rFonts w:hint="default" w:ascii="Times New Roman" w:hAnsi="Times New Roman" w:cs="Times New Roman"/>
          <w:bCs/>
          <w:highlight w:val="none"/>
        </w:rPr>
        <w:t>并应加盖投标人公章</w:t>
      </w:r>
      <w:r>
        <w:rPr>
          <w:rFonts w:hint="eastAsia" w:cs="Times New Roman"/>
          <w:bCs/>
          <w:highlight w:val="none"/>
          <w:lang w:eastAsia="zh-CN"/>
        </w:rPr>
        <w:t>，</w:t>
      </w:r>
      <w:r>
        <w:rPr>
          <w:rFonts w:hint="default" w:ascii="Times New Roman" w:hAnsi="Times New Roman" w:cs="Times New Roman"/>
          <w:highlight w:val="none"/>
        </w:rPr>
        <w:t>对缺漏或不符合项将直接导致无效投标</w:t>
      </w:r>
      <w:r>
        <w:rPr>
          <w:rFonts w:hint="default" w:ascii="Times New Roman" w:hAnsi="Times New Roman" w:cs="Times New Roman"/>
          <w:szCs w:val="21"/>
          <w:highlight w:val="none"/>
        </w:rPr>
        <w:t>。</w:t>
      </w:r>
      <w:bookmarkEnd w:id="21"/>
    </w:p>
    <w:p w14:paraId="06D042E7">
      <w:pPr>
        <w:pStyle w:val="3"/>
        <w:keepNext/>
        <w:keepLines/>
        <w:pageBreakBefore w:val="0"/>
        <w:widowControl/>
        <w:numPr>
          <w:ilvl w:val="0"/>
          <w:numId w:val="11"/>
        </w:numPr>
        <w:kinsoku/>
        <w:wordWrap/>
        <w:overflowPunct/>
        <w:topLinePunct w:val="0"/>
        <w:autoSpaceDE/>
        <w:autoSpaceDN/>
        <w:bidi w:val="0"/>
        <w:adjustRightInd w:val="0"/>
        <w:snapToGrid w:val="0"/>
        <w:spacing w:before="0" w:after="0" w:line="240" w:lineRule="auto"/>
        <w:ind w:left="420" w:hanging="420"/>
        <w:jc w:val="center"/>
        <w:textAlignment w:val="auto"/>
        <w:rPr>
          <w:rFonts w:hint="default" w:ascii="Times New Roman" w:hAnsi="Times New Roman" w:eastAsia="宋体" w:cs="Times New Roman"/>
          <w:sz w:val="30"/>
          <w:szCs w:val="30"/>
          <w:highlight w:val="none"/>
        </w:rPr>
      </w:pPr>
      <w:bookmarkStart w:id="22" w:name="_Toc13229"/>
      <w:bookmarkStart w:id="23" w:name="_Toc57128622"/>
      <w:r>
        <w:rPr>
          <w:rFonts w:hint="default" w:ascii="Times New Roman" w:hAnsi="Times New Roman" w:eastAsia="宋体" w:cs="Times New Roman"/>
          <w:sz w:val="30"/>
          <w:szCs w:val="30"/>
          <w:highlight w:val="none"/>
        </w:rPr>
        <w:t>符合性审查表</w:t>
      </w:r>
      <w:bookmarkEnd w:id="22"/>
      <w:bookmarkEnd w:id="23"/>
    </w:p>
    <w:tbl>
      <w:tblPr>
        <w:tblStyle w:val="42"/>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489"/>
      </w:tblGrid>
      <w:tr w14:paraId="241A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FFD69CB">
            <w:pPr>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8489" w:type="dxa"/>
            <w:vAlign w:val="center"/>
          </w:tcPr>
          <w:p w14:paraId="46753B25">
            <w:pPr>
              <w:jc w:val="center"/>
              <w:rPr>
                <w:rFonts w:hint="default" w:ascii="Times New Roman" w:hAnsi="Times New Roman" w:cs="Times New Roman"/>
                <w:b/>
                <w:highlight w:val="none"/>
              </w:rPr>
            </w:pPr>
            <w:r>
              <w:rPr>
                <w:rFonts w:hint="default" w:ascii="Times New Roman" w:hAnsi="Times New Roman" w:cs="Times New Roman"/>
                <w:b/>
                <w:highlight w:val="none"/>
              </w:rPr>
              <w:t>评 审 内 容</w:t>
            </w:r>
          </w:p>
        </w:tc>
      </w:tr>
      <w:tr w14:paraId="7655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E73B5B7">
            <w:pPr>
              <w:numPr>
                <w:ilvl w:val="0"/>
                <w:numId w:val="12"/>
              </w:numPr>
              <w:tabs>
                <w:tab w:val="left" w:pos="176"/>
                <w:tab w:val="left" w:pos="612"/>
              </w:tabs>
              <w:jc w:val="center"/>
              <w:rPr>
                <w:rFonts w:hint="default" w:ascii="Times New Roman" w:hAnsi="Times New Roman" w:cs="Times New Roman"/>
                <w:highlight w:val="none"/>
              </w:rPr>
            </w:pPr>
          </w:p>
        </w:tc>
        <w:tc>
          <w:tcPr>
            <w:tcW w:w="8489" w:type="dxa"/>
            <w:vAlign w:val="center"/>
          </w:tcPr>
          <w:p w14:paraId="79098E4C">
            <w:pPr>
              <w:tabs>
                <w:tab w:val="left" w:pos="612"/>
              </w:tabs>
              <w:rPr>
                <w:rFonts w:hint="default" w:ascii="Times New Roman" w:hAnsi="Times New Roman" w:cs="Times New Roman"/>
                <w:highlight w:val="none"/>
              </w:rPr>
            </w:pPr>
            <w:r>
              <w:rPr>
                <w:rFonts w:hint="default" w:ascii="Times New Roman" w:hAnsi="Times New Roman" w:cs="Times New Roman"/>
                <w:highlight w:val="none"/>
              </w:rPr>
              <w:t>按照采购文件规定要求签署、盖章且投标文件有法定代表人签字或盖章（或签字人有法定代表人有效授权书）的；</w:t>
            </w:r>
          </w:p>
        </w:tc>
      </w:tr>
      <w:tr w14:paraId="3BD3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86" w:type="dxa"/>
            <w:vAlign w:val="center"/>
          </w:tcPr>
          <w:p w14:paraId="77536C1D">
            <w:pPr>
              <w:numPr>
                <w:ilvl w:val="0"/>
                <w:numId w:val="12"/>
              </w:numPr>
              <w:tabs>
                <w:tab w:val="left" w:pos="176"/>
                <w:tab w:val="left" w:pos="612"/>
              </w:tabs>
              <w:jc w:val="center"/>
              <w:rPr>
                <w:rFonts w:hint="default" w:ascii="Times New Roman" w:hAnsi="Times New Roman" w:cs="Times New Roman"/>
                <w:highlight w:val="none"/>
              </w:rPr>
            </w:pPr>
          </w:p>
        </w:tc>
        <w:tc>
          <w:tcPr>
            <w:tcW w:w="8489" w:type="dxa"/>
            <w:vAlign w:val="center"/>
          </w:tcPr>
          <w:p w14:paraId="33734CFE">
            <w:pPr>
              <w:tabs>
                <w:tab w:val="left" w:pos="612"/>
              </w:tabs>
              <w:rPr>
                <w:rFonts w:hint="default" w:ascii="Times New Roman" w:hAnsi="Times New Roman" w:cs="Times New Roman"/>
                <w:szCs w:val="21"/>
                <w:highlight w:val="none"/>
              </w:rPr>
            </w:pPr>
            <w:r>
              <w:rPr>
                <w:rFonts w:hint="default" w:ascii="Times New Roman" w:hAnsi="Times New Roman" w:cs="Times New Roman"/>
                <w:szCs w:val="21"/>
                <w:highlight w:val="none"/>
              </w:rPr>
              <w:t>投标函已提交并符合采购文件要求的，且投标有效期不少于采购文件中载明的投标有效期；</w:t>
            </w:r>
          </w:p>
        </w:tc>
      </w:tr>
      <w:tr w14:paraId="11D9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62290D6">
            <w:pPr>
              <w:numPr>
                <w:ilvl w:val="0"/>
                <w:numId w:val="12"/>
              </w:numPr>
              <w:tabs>
                <w:tab w:val="left" w:pos="176"/>
                <w:tab w:val="left" w:pos="612"/>
              </w:tabs>
              <w:jc w:val="center"/>
              <w:rPr>
                <w:rFonts w:hint="default" w:ascii="Times New Roman" w:hAnsi="Times New Roman" w:cs="Times New Roman"/>
                <w:highlight w:val="none"/>
              </w:rPr>
            </w:pPr>
          </w:p>
        </w:tc>
        <w:tc>
          <w:tcPr>
            <w:tcW w:w="8489" w:type="dxa"/>
            <w:vAlign w:val="center"/>
          </w:tcPr>
          <w:p w14:paraId="3930CE38">
            <w:pPr>
              <w:rPr>
                <w:rFonts w:hint="default" w:ascii="Times New Roman" w:hAnsi="Times New Roman" w:cs="Times New Roman"/>
                <w:szCs w:val="21"/>
                <w:highlight w:val="none"/>
              </w:rPr>
            </w:pPr>
            <w:r>
              <w:rPr>
                <w:rFonts w:hint="default" w:ascii="Times New Roman" w:hAnsi="Times New Roman" w:cs="Times New Roman"/>
                <w:szCs w:val="21"/>
                <w:highlight w:val="none"/>
              </w:rPr>
              <w:t>投标报价</w:t>
            </w:r>
            <w:r>
              <w:rPr>
                <w:rFonts w:hint="eastAsia" w:cs="Times New Roman"/>
                <w:szCs w:val="21"/>
                <w:highlight w:val="none"/>
                <w:lang w:val="en-US" w:eastAsia="zh-CN"/>
              </w:rPr>
              <w:t>不存在以下情况</w:t>
            </w:r>
            <w:r>
              <w:rPr>
                <w:rFonts w:hint="default" w:ascii="Times New Roman" w:hAnsi="Times New Roman" w:cs="Times New Roman"/>
                <w:szCs w:val="21"/>
                <w:highlight w:val="none"/>
              </w:rPr>
              <w:t>：</w:t>
            </w:r>
          </w:p>
          <w:p w14:paraId="494FE1A3">
            <w:pPr>
              <w:rPr>
                <w:rFonts w:hint="default" w:ascii="Times New Roman" w:hAnsi="Times New Roman" w:cs="Times New Roman"/>
                <w:szCs w:val="21"/>
                <w:highlight w:val="none"/>
              </w:rPr>
            </w:pPr>
            <w:r>
              <w:rPr>
                <w:rFonts w:hint="default" w:ascii="Times New Roman" w:hAnsi="Times New Roman" w:cs="Times New Roman"/>
                <w:szCs w:val="21"/>
                <w:highlight w:val="none"/>
              </w:rPr>
              <w:t>（1）投标报价超过本项目最高限价。</w:t>
            </w:r>
          </w:p>
          <w:p w14:paraId="3D307569">
            <w:pPr>
              <w:rPr>
                <w:rFonts w:hint="default" w:ascii="Times New Roman" w:hAnsi="Times New Roman" w:cs="Times New Roman"/>
                <w:szCs w:val="21"/>
                <w:highlight w:val="none"/>
              </w:rPr>
            </w:pPr>
            <w:r>
              <w:rPr>
                <w:rFonts w:hint="default" w:ascii="Times New Roman" w:hAnsi="Times New Roman" w:cs="Times New Roman"/>
                <w:szCs w:val="21"/>
                <w:highlight w:val="none"/>
              </w:rPr>
              <w:t>（2）同一项目出现两个及以上报价，且按规定无法确定哪个是有效报价。</w:t>
            </w:r>
          </w:p>
          <w:p w14:paraId="4C07EFF8">
            <w:pPr>
              <w:rPr>
                <w:rFonts w:hint="default" w:ascii="Times New Roman" w:hAnsi="Times New Roman" w:cs="Times New Roman"/>
                <w:szCs w:val="21"/>
                <w:highlight w:val="none"/>
              </w:rPr>
            </w:pPr>
            <w:r>
              <w:rPr>
                <w:rFonts w:hint="default" w:ascii="Times New Roman" w:hAnsi="Times New Roman" w:cs="Times New Roman"/>
                <w:szCs w:val="21"/>
                <w:highlight w:val="none"/>
              </w:rPr>
              <w:t>（3）投标报价不低于成本价</w:t>
            </w:r>
            <w:r>
              <w:rPr>
                <w:rFonts w:hint="eastAsia" w:cs="Times New Roman"/>
                <w:szCs w:val="21"/>
                <w:highlight w:val="none"/>
                <w:lang w:eastAsia="zh-CN"/>
              </w:rPr>
              <w:t>，</w:t>
            </w:r>
            <w:r>
              <w:rPr>
                <w:rFonts w:hint="default" w:ascii="Times New Roman" w:hAnsi="Times New Roman" w:cs="Times New Roman"/>
                <w:szCs w:val="21"/>
                <w:highlight w:val="none"/>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p w14:paraId="41817AD2">
            <w:pPr>
              <w:rPr>
                <w:rFonts w:hint="default" w:ascii="Times New Roman" w:hAnsi="Times New Roman" w:cs="Times New Roman"/>
                <w:szCs w:val="21"/>
                <w:highlight w:val="none"/>
              </w:rPr>
            </w:pPr>
            <w:r>
              <w:rPr>
                <w:rFonts w:hint="default" w:ascii="Times New Roman" w:hAnsi="Times New Roman" w:cs="Times New Roman"/>
                <w:szCs w:val="21"/>
                <w:highlight w:val="none"/>
              </w:rPr>
              <w:t>（4）投标报价有严重缺漏项目。</w:t>
            </w:r>
          </w:p>
        </w:tc>
      </w:tr>
      <w:tr w14:paraId="0BFE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86" w:type="dxa"/>
            <w:vAlign w:val="center"/>
          </w:tcPr>
          <w:p w14:paraId="60EAB42E">
            <w:pPr>
              <w:numPr>
                <w:ilvl w:val="0"/>
                <w:numId w:val="12"/>
              </w:numPr>
              <w:tabs>
                <w:tab w:val="left" w:pos="176"/>
                <w:tab w:val="left" w:pos="612"/>
              </w:tabs>
              <w:jc w:val="center"/>
              <w:rPr>
                <w:rFonts w:hint="default" w:ascii="Times New Roman" w:hAnsi="Times New Roman" w:cs="Times New Roman"/>
                <w:highlight w:val="none"/>
              </w:rPr>
            </w:pPr>
          </w:p>
        </w:tc>
        <w:tc>
          <w:tcPr>
            <w:tcW w:w="8489" w:type="dxa"/>
            <w:vAlign w:val="center"/>
          </w:tcPr>
          <w:p w14:paraId="528C5DBB">
            <w:pPr>
              <w:rPr>
                <w:rFonts w:hint="default" w:ascii="Times New Roman" w:hAnsi="Times New Roman" w:cs="Times New Roman"/>
                <w:b/>
                <w:i/>
                <w:szCs w:val="21"/>
                <w:highlight w:val="none"/>
                <w:shd w:val="pct10" w:color="auto" w:fill="FFFFFF"/>
              </w:rPr>
            </w:pPr>
            <w:r>
              <w:rPr>
                <w:rFonts w:hint="default" w:ascii="Times New Roman" w:hAnsi="Times New Roman" w:cs="Times New Roman"/>
                <w:szCs w:val="21"/>
                <w:highlight w:val="none"/>
              </w:rPr>
              <w:t>法定代表人证明书及授权委托书。</w:t>
            </w:r>
          </w:p>
        </w:tc>
      </w:tr>
      <w:tr w14:paraId="3BDB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04E8CD8">
            <w:pPr>
              <w:numPr>
                <w:ilvl w:val="0"/>
                <w:numId w:val="12"/>
              </w:numPr>
              <w:tabs>
                <w:tab w:val="left" w:pos="176"/>
                <w:tab w:val="left" w:pos="612"/>
              </w:tabs>
              <w:jc w:val="center"/>
              <w:rPr>
                <w:rFonts w:hint="default" w:ascii="Times New Roman" w:hAnsi="Times New Roman" w:cs="Times New Roman"/>
                <w:highlight w:val="none"/>
              </w:rPr>
            </w:pPr>
          </w:p>
        </w:tc>
        <w:tc>
          <w:tcPr>
            <w:tcW w:w="8489" w:type="dxa"/>
            <w:vAlign w:val="center"/>
          </w:tcPr>
          <w:p w14:paraId="2F57E82D">
            <w:pPr>
              <w:rPr>
                <w:rFonts w:hint="default" w:ascii="Times New Roman" w:hAnsi="Times New Roman" w:cs="Times New Roman"/>
                <w:highlight w:val="none"/>
              </w:rPr>
            </w:pPr>
            <w:r>
              <w:rPr>
                <w:rFonts w:hint="default" w:ascii="Times New Roman" w:hAnsi="Times New Roman" w:cs="Times New Roman"/>
                <w:szCs w:val="21"/>
                <w:highlight w:val="none"/>
              </w:rPr>
              <w:t>实质性响应采购文件中“★”号条款的技术、商务要求：投标方案不得对实质性技术与商务的（即标注★号条款）条款产生偏离。</w:t>
            </w:r>
          </w:p>
        </w:tc>
      </w:tr>
      <w:tr w14:paraId="5DDE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D18B119">
            <w:pPr>
              <w:numPr>
                <w:ilvl w:val="0"/>
                <w:numId w:val="12"/>
              </w:numPr>
              <w:tabs>
                <w:tab w:val="left" w:pos="176"/>
                <w:tab w:val="left" w:pos="612"/>
              </w:tabs>
              <w:jc w:val="center"/>
              <w:rPr>
                <w:rFonts w:hint="default" w:ascii="Times New Roman" w:hAnsi="Times New Roman" w:cs="Times New Roman"/>
                <w:highlight w:val="none"/>
              </w:rPr>
            </w:pPr>
          </w:p>
        </w:tc>
        <w:tc>
          <w:tcPr>
            <w:tcW w:w="8489" w:type="dxa"/>
            <w:vAlign w:val="center"/>
          </w:tcPr>
          <w:p w14:paraId="542A06BA">
            <w:pPr>
              <w:rPr>
                <w:rFonts w:hint="default" w:ascii="Times New Roman" w:hAnsi="Times New Roman" w:cs="Times New Roman"/>
                <w:highlight w:val="none"/>
              </w:rPr>
            </w:pPr>
            <w:r>
              <w:rPr>
                <w:rFonts w:hint="default" w:ascii="Times New Roman" w:hAnsi="Times New Roman" w:cs="Times New Roman"/>
                <w:highlight w:val="none"/>
              </w:rPr>
              <w:t>按有关</w:t>
            </w:r>
            <w:r>
              <w:rPr>
                <w:rFonts w:hint="eastAsia" w:cs="Times New Roman"/>
                <w:highlight w:val="none"/>
                <w:lang w:eastAsia="zh-CN"/>
              </w:rPr>
              <w:t>法律法规</w:t>
            </w:r>
            <w:r>
              <w:rPr>
                <w:rFonts w:hint="default" w:ascii="Times New Roman" w:hAnsi="Times New Roman" w:cs="Times New Roman"/>
                <w:highlight w:val="none"/>
              </w:rPr>
              <w:t>、规章不属于投标无效的。</w:t>
            </w:r>
          </w:p>
        </w:tc>
      </w:tr>
    </w:tbl>
    <w:p w14:paraId="388A8CD8">
      <w:pPr>
        <w:tabs>
          <w:tab w:val="left" w:pos="420"/>
          <w:tab w:val="left" w:pos="630"/>
        </w:tabs>
        <w:autoSpaceDE w:val="0"/>
        <w:autoSpaceDN w:val="0"/>
        <w:adjustRightInd w:val="0"/>
        <w:spacing w:line="360" w:lineRule="auto"/>
        <w:rPr>
          <w:rFonts w:hint="default" w:ascii="Times New Roman" w:hAnsi="Times New Roman" w:cs="Times New Roman"/>
          <w:bCs/>
          <w:highlight w:val="none"/>
        </w:rPr>
      </w:pPr>
      <w:r>
        <w:rPr>
          <w:rFonts w:hint="default" w:ascii="Times New Roman" w:hAnsi="Times New Roman" w:cs="Times New Roman"/>
          <w:szCs w:val="21"/>
          <w:highlight w:val="none"/>
        </w:rPr>
        <w:t>说明：</w:t>
      </w:r>
      <w:r>
        <w:rPr>
          <w:rFonts w:hint="default" w:ascii="Times New Roman" w:hAnsi="Times New Roman" w:cs="Times New Roman"/>
          <w:highlight w:val="none"/>
        </w:rPr>
        <w:t>投标人必须严格按照《符合性审查表》的评审内容的要求如实提供证明材料</w:t>
      </w:r>
      <w:r>
        <w:rPr>
          <w:rFonts w:hint="default" w:ascii="Times New Roman" w:hAnsi="Times New Roman" w:cs="Times New Roman"/>
          <w:bCs/>
          <w:highlight w:val="none"/>
        </w:rPr>
        <w:t>并应</w:t>
      </w:r>
    </w:p>
    <w:p w14:paraId="4633E6C8">
      <w:pPr>
        <w:tabs>
          <w:tab w:val="left" w:pos="420"/>
          <w:tab w:val="left" w:pos="630"/>
        </w:tabs>
        <w:autoSpaceDE w:val="0"/>
        <w:autoSpaceDN w:val="0"/>
        <w:adjustRightInd w:val="0"/>
        <w:spacing w:line="360" w:lineRule="auto"/>
        <w:ind w:firstLine="630" w:firstLineChars="300"/>
        <w:rPr>
          <w:rFonts w:hint="default" w:ascii="Times New Roman" w:hAnsi="Times New Roman" w:cs="Times New Roman"/>
          <w:szCs w:val="21"/>
          <w:highlight w:val="none"/>
        </w:rPr>
      </w:pPr>
      <w:r>
        <w:rPr>
          <w:rFonts w:hint="default" w:ascii="Times New Roman" w:hAnsi="Times New Roman" w:cs="Times New Roman"/>
          <w:bCs/>
          <w:highlight w:val="none"/>
        </w:rPr>
        <w:t>加盖投标人公章</w:t>
      </w:r>
      <w:r>
        <w:rPr>
          <w:rFonts w:hint="eastAsia" w:cs="Times New Roman"/>
          <w:bCs/>
          <w:highlight w:val="none"/>
          <w:lang w:eastAsia="zh-CN"/>
        </w:rPr>
        <w:t>，</w:t>
      </w:r>
      <w:r>
        <w:rPr>
          <w:rFonts w:hint="default" w:ascii="Times New Roman" w:hAnsi="Times New Roman" w:cs="Times New Roman"/>
          <w:highlight w:val="none"/>
        </w:rPr>
        <w:t>对缺漏或不符合项将直接导致无效投标</w:t>
      </w:r>
      <w:r>
        <w:rPr>
          <w:rFonts w:hint="default" w:ascii="Times New Roman" w:hAnsi="Times New Roman" w:cs="Times New Roman"/>
          <w:szCs w:val="21"/>
          <w:highlight w:val="none"/>
        </w:rPr>
        <w:t>。</w:t>
      </w:r>
    </w:p>
    <w:p w14:paraId="31710E06">
      <w:pPr>
        <w:pStyle w:val="3"/>
        <w:rPr>
          <w:rFonts w:hint="default" w:ascii="Times New Roman" w:hAnsi="Times New Roman" w:cs="Times New Roman"/>
          <w:szCs w:val="21"/>
          <w:highlight w:val="none"/>
        </w:rPr>
      </w:pPr>
    </w:p>
    <w:p w14:paraId="3257829A">
      <w:pPr>
        <w:rPr>
          <w:rFonts w:hint="default" w:ascii="Times New Roman" w:hAnsi="Times New Roman" w:cs="Times New Roman"/>
          <w:szCs w:val="21"/>
          <w:highlight w:val="none"/>
        </w:rPr>
      </w:pPr>
    </w:p>
    <w:p w14:paraId="1F0A8B3F">
      <w:pPr>
        <w:pStyle w:val="3"/>
        <w:rPr>
          <w:rFonts w:hint="default" w:ascii="Times New Roman" w:hAnsi="Times New Roman" w:cs="Times New Roman"/>
          <w:szCs w:val="21"/>
          <w:highlight w:val="none"/>
        </w:rPr>
      </w:pPr>
    </w:p>
    <w:p w14:paraId="5DDF4370">
      <w:pPr>
        <w:rPr>
          <w:rFonts w:hint="default" w:ascii="Times New Roman" w:hAnsi="Times New Roman" w:cs="Times New Roman"/>
          <w:szCs w:val="21"/>
          <w:highlight w:val="none"/>
        </w:rPr>
      </w:pPr>
    </w:p>
    <w:p w14:paraId="2CB739D4">
      <w:pPr>
        <w:pStyle w:val="3"/>
        <w:rPr>
          <w:rFonts w:hint="default" w:ascii="Times New Roman" w:hAnsi="Times New Roman" w:cs="Times New Roman"/>
          <w:szCs w:val="21"/>
          <w:highlight w:val="none"/>
        </w:rPr>
      </w:pPr>
    </w:p>
    <w:p w14:paraId="19A566CB">
      <w:pPr>
        <w:rPr>
          <w:rFonts w:hint="default" w:ascii="Times New Roman" w:hAnsi="Times New Roman" w:cs="Times New Roman"/>
          <w:szCs w:val="21"/>
          <w:highlight w:val="none"/>
        </w:rPr>
      </w:pPr>
    </w:p>
    <w:p w14:paraId="6FF07760">
      <w:pPr>
        <w:pStyle w:val="3"/>
        <w:rPr>
          <w:rFonts w:hint="default" w:ascii="Times New Roman" w:hAnsi="Times New Roman" w:cs="Times New Roman"/>
          <w:szCs w:val="21"/>
          <w:highlight w:val="none"/>
        </w:rPr>
      </w:pPr>
    </w:p>
    <w:p w14:paraId="5C4EF818">
      <w:pPr>
        <w:rPr>
          <w:rFonts w:hint="default"/>
        </w:rPr>
      </w:pPr>
    </w:p>
    <w:bookmarkEnd w:id="14"/>
    <w:bookmarkEnd w:id="15"/>
    <w:bookmarkEnd w:id="16"/>
    <w:bookmarkEnd w:id="17"/>
    <w:bookmarkEnd w:id="18"/>
    <w:p w14:paraId="07CFCFA0">
      <w:pPr>
        <w:pStyle w:val="3"/>
        <w:numPr>
          <w:ilvl w:val="0"/>
          <w:numId w:val="11"/>
        </w:numPr>
        <w:spacing w:before="0" w:after="0" w:line="240" w:lineRule="atLeast"/>
        <w:jc w:val="center"/>
        <w:rPr>
          <w:rFonts w:hint="default" w:ascii="Times New Roman" w:hAnsi="Times New Roman" w:eastAsia="宋体" w:cs="Times New Roman"/>
          <w:sz w:val="30"/>
          <w:szCs w:val="30"/>
          <w:highlight w:val="none"/>
        </w:rPr>
      </w:pPr>
      <w:bookmarkStart w:id="24" w:name="_Toc57128623"/>
      <w:bookmarkStart w:id="25" w:name="_Toc435514846"/>
      <w:r>
        <w:rPr>
          <w:rFonts w:hint="default" w:ascii="Times New Roman" w:hAnsi="Times New Roman" w:eastAsia="宋体" w:cs="Times New Roman"/>
          <w:sz w:val="30"/>
          <w:szCs w:val="30"/>
          <w:highlight w:val="none"/>
        </w:rPr>
        <w:t>综合评分表</w:t>
      </w:r>
      <w:bookmarkEnd w:id="24"/>
    </w:p>
    <w:tbl>
      <w:tblPr>
        <w:tblStyle w:val="42"/>
        <w:tblW w:w="93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20" w:type="dxa"/>
          <w:left w:w="108" w:type="dxa"/>
          <w:bottom w:w="20" w:type="dxa"/>
          <w:right w:w="108" w:type="dxa"/>
        </w:tblCellMar>
      </w:tblPr>
      <w:tblGrid>
        <w:gridCol w:w="516"/>
        <w:gridCol w:w="55"/>
        <w:gridCol w:w="1269"/>
        <w:gridCol w:w="660"/>
        <w:gridCol w:w="795"/>
        <w:gridCol w:w="6096"/>
      </w:tblGrid>
      <w:tr w14:paraId="001BC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3295" w:type="dxa"/>
            <w:gridSpan w:val="5"/>
            <w:tcBorders>
              <w:tl2br w:val="nil"/>
              <w:tr2bl w:val="nil"/>
            </w:tcBorders>
            <w:shd w:val="clear" w:color="auto" w:fill="E6EFFA"/>
            <w:vAlign w:val="center"/>
          </w:tcPr>
          <w:p w14:paraId="0361E007">
            <w:pPr>
              <w:widowControl/>
              <w:wordWrap w:val="0"/>
              <w:jc w:val="center"/>
              <w:rPr>
                <w:rFonts w:hint="default" w:ascii="Times New Roman" w:hAnsi="Times New Roman" w:cs="Times New Roman"/>
                <w:b/>
                <w:sz w:val="24"/>
                <w:highlight w:val="none"/>
              </w:rPr>
            </w:pPr>
            <w:r>
              <w:rPr>
                <w:rFonts w:hint="default" w:ascii="Times New Roman" w:hAnsi="Times New Roman" w:cs="Times New Roman"/>
                <w:b/>
                <w:kern w:val="0"/>
                <w:sz w:val="24"/>
                <w:highlight w:val="none"/>
              </w:rPr>
              <w:t>评分项</w:t>
            </w:r>
          </w:p>
        </w:tc>
        <w:tc>
          <w:tcPr>
            <w:tcW w:w="6096" w:type="dxa"/>
            <w:tcBorders>
              <w:tl2br w:val="nil"/>
              <w:tr2bl w:val="nil"/>
            </w:tcBorders>
            <w:shd w:val="clear" w:color="auto" w:fill="E6EFFA"/>
            <w:vAlign w:val="center"/>
          </w:tcPr>
          <w:p w14:paraId="337FC763">
            <w:pPr>
              <w:widowControl/>
              <w:wordWrap w:val="0"/>
              <w:jc w:val="center"/>
              <w:rPr>
                <w:rFonts w:hint="default" w:ascii="Times New Roman" w:hAnsi="Times New Roman" w:cs="Times New Roman"/>
                <w:b/>
                <w:sz w:val="24"/>
                <w:highlight w:val="none"/>
              </w:rPr>
            </w:pPr>
            <w:r>
              <w:rPr>
                <w:rFonts w:hint="default" w:ascii="Times New Roman" w:hAnsi="Times New Roman" w:cs="Times New Roman"/>
                <w:b/>
                <w:kern w:val="0"/>
                <w:sz w:val="24"/>
                <w:highlight w:val="none"/>
              </w:rPr>
              <w:t>权重</w:t>
            </w:r>
            <w:r>
              <w:rPr>
                <w:rFonts w:hint="eastAsia" w:cs="Times New Roman"/>
                <w:b/>
                <w:kern w:val="0"/>
                <w:sz w:val="24"/>
                <w:highlight w:val="none"/>
                <w:lang w:eastAsia="zh-CN"/>
              </w:rPr>
              <w:t>（</w:t>
            </w:r>
            <w:r>
              <w:rPr>
                <w:rFonts w:hint="default" w:ascii="Times New Roman" w:hAnsi="Times New Roman" w:cs="Times New Roman"/>
                <w:b/>
                <w:kern w:val="0"/>
                <w:sz w:val="24"/>
                <w:highlight w:val="none"/>
              </w:rPr>
              <w:t>%</w:t>
            </w:r>
            <w:r>
              <w:rPr>
                <w:rFonts w:hint="eastAsia" w:cs="Times New Roman"/>
                <w:b/>
                <w:kern w:val="0"/>
                <w:sz w:val="24"/>
                <w:highlight w:val="none"/>
                <w:lang w:eastAsia="zh-CN"/>
              </w:rPr>
              <w:t>）</w:t>
            </w:r>
          </w:p>
        </w:tc>
      </w:tr>
      <w:tr w14:paraId="6BFF0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3295" w:type="dxa"/>
            <w:gridSpan w:val="5"/>
            <w:tcBorders>
              <w:tl2br w:val="nil"/>
              <w:tr2bl w:val="nil"/>
            </w:tcBorders>
            <w:vAlign w:val="center"/>
          </w:tcPr>
          <w:p w14:paraId="4EA6F8C1">
            <w:pPr>
              <w:widowControl/>
              <w:wordWrap w:val="0"/>
              <w:jc w:val="center"/>
              <w:rPr>
                <w:rFonts w:hint="default" w:ascii="Times New Roman" w:hAnsi="Times New Roman" w:cs="Times New Roman"/>
                <w:b/>
                <w:color w:val="0000FF"/>
                <w:sz w:val="24"/>
                <w:highlight w:val="none"/>
              </w:rPr>
            </w:pPr>
            <w:r>
              <w:rPr>
                <w:rFonts w:hint="default" w:ascii="Times New Roman" w:hAnsi="Times New Roman" w:cs="Times New Roman"/>
                <w:b/>
                <w:color w:val="0000FF"/>
                <w:kern w:val="0"/>
                <w:sz w:val="24"/>
                <w:highlight w:val="none"/>
              </w:rPr>
              <w:t>一、价格部分</w:t>
            </w:r>
          </w:p>
        </w:tc>
        <w:tc>
          <w:tcPr>
            <w:tcW w:w="6096" w:type="dxa"/>
            <w:tcBorders>
              <w:tl2br w:val="nil"/>
              <w:tr2bl w:val="nil"/>
            </w:tcBorders>
            <w:vAlign w:val="center"/>
          </w:tcPr>
          <w:p w14:paraId="6C9E8A55">
            <w:pPr>
              <w:widowControl/>
              <w:wordWrap w:val="0"/>
              <w:jc w:val="center"/>
              <w:rPr>
                <w:rFonts w:hint="default" w:ascii="Times New Roman" w:hAnsi="Times New Roman" w:eastAsia="宋体" w:cs="Times New Roman"/>
                <w:b/>
                <w:color w:val="0000FF"/>
                <w:sz w:val="24"/>
                <w:highlight w:val="none"/>
                <w:lang w:val="en-US" w:eastAsia="zh-CN"/>
              </w:rPr>
            </w:pPr>
            <w:r>
              <w:rPr>
                <w:rFonts w:hint="eastAsia" w:cs="Times New Roman"/>
                <w:b/>
                <w:color w:val="0000FF"/>
                <w:sz w:val="24"/>
                <w:highlight w:val="none"/>
                <w:lang w:val="en-US" w:eastAsia="zh-CN"/>
              </w:rPr>
              <w:t>10分</w:t>
            </w:r>
          </w:p>
        </w:tc>
      </w:tr>
      <w:tr w14:paraId="6242B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71" w:type="dxa"/>
            <w:gridSpan w:val="2"/>
            <w:tcBorders>
              <w:tl2br w:val="nil"/>
              <w:tr2bl w:val="nil"/>
            </w:tcBorders>
            <w:vAlign w:val="center"/>
          </w:tcPr>
          <w:p w14:paraId="1B021E30">
            <w:pPr>
              <w:widowControl/>
              <w:wordWrap w:val="0"/>
              <w:jc w:val="center"/>
              <w:rPr>
                <w:rFonts w:hint="default" w:ascii="Times New Roman" w:hAnsi="Times New Roman" w:cs="Times New Roman"/>
                <w:kern w:val="0"/>
                <w:szCs w:val="21"/>
                <w:highlight w:val="none"/>
              </w:rPr>
            </w:pPr>
            <w:r>
              <w:rPr>
                <w:rFonts w:hint="default" w:ascii="Times New Roman" w:hAnsi="Times New Roman" w:cs="Times New Roman"/>
                <w:b/>
                <w:kern w:val="0"/>
                <w:szCs w:val="21"/>
                <w:highlight w:val="none"/>
              </w:rPr>
              <w:t>序号</w:t>
            </w:r>
          </w:p>
        </w:tc>
        <w:tc>
          <w:tcPr>
            <w:tcW w:w="1269" w:type="dxa"/>
            <w:tcBorders>
              <w:tl2br w:val="nil"/>
              <w:tr2bl w:val="nil"/>
            </w:tcBorders>
            <w:vAlign w:val="center"/>
          </w:tcPr>
          <w:p w14:paraId="65517A84">
            <w:pPr>
              <w:widowControl/>
              <w:wordWrap w:val="0"/>
              <w:jc w:val="center"/>
              <w:rPr>
                <w:rFonts w:hint="default" w:ascii="Times New Roman" w:hAnsi="Times New Roman" w:cs="Times New Roman"/>
                <w:kern w:val="0"/>
                <w:szCs w:val="21"/>
                <w:highlight w:val="none"/>
              </w:rPr>
            </w:pPr>
            <w:r>
              <w:rPr>
                <w:rFonts w:hint="default" w:ascii="Times New Roman" w:hAnsi="Times New Roman" w:cs="Times New Roman"/>
                <w:b/>
                <w:kern w:val="0"/>
                <w:szCs w:val="21"/>
                <w:highlight w:val="none"/>
              </w:rPr>
              <w:t>评分因素</w:t>
            </w:r>
          </w:p>
        </w:tc>
        <w:tc>
          <w:tcPr>
            <w:tcW w:w="660" w:type="dxa"/>
            <w:tcBorders>
              <w:tl2br w:val="nil"/>
              <w:tr2bl w:val="nil"/>
            </w:tcBorders>
            <w:vAlign w:val="center"/>
          </w:tcPr>
          <w:p w14:paraId="61D8B4E6">
            <w:pPr>
              <w:widowControl/>
              <w:wordWrap w:val="0"/>
              <w:jc w:val="center"/>
              <w:rPr>
                <w:rFonts w:hint="default" w:ascii="Times New Roman" w:hAnsi="Times New Roman" w:cs="Times New Roman"/>
                <w:kern w:val="0"/>
                <w:szCs w:val="21"/>
                <w:highlight w:val="none"/>
              </w:rPr>
            </w:pPr>
            <w:r>
              <w:rPr>
                <w:rFonts w:hint="default" w:ascii="Times New Roman" w:hAnsi="Times New Roman" w:cs="Times New Roman"/>
                <w:b/>
                <w:kern w:val="0"/>
                <w:szCs w:val="21"/>
                <w:highlight w:val="none"/>
              </w:rPr>
              <w:t>具体分值</w:t>
            </w:r>
          </w:p>
        </w:tc>
        <w:tc>
          <w:tcPr>
            <w:tcW w:w="795" w:type="dxa"/>
            <w:tcBorders>
              <w:tl2br w:val="nil"/>
              <w:tr2bl w:val="nil"/>
            </w:tcBorders>
            <w:vAlign w:val="center"/>
          </w:tcPr>
          <w:p w14:paraId="73ED2433">
            <w:pPr>
              <w:widowControl/>
              <w:wordWrap w:val="0"/>
              <w:jc w:val="center"/>
              <w:rPr>
                <w:rFonts w:hint="default" w:ascii="Times New Roman" w:hAnsi="Times New Roman" w:cs="Times New Roman"/>
                <w:kern w:val="0"/>
                <w:szCs w:val="21"/>
                <w:highlight w:val="none"/>
              </w:rPr>
            </w:pPr>
            <w:r>
              <w:rPr>
                <w:rFonts w:hint="default" w:ascii="Times New Roman" w:hAnsi="Times New Roman" w:cs="Times New Roman"/>
                <w:b/>
                <w:szCs w:val="21"/>
                <w:highlight w:val="none"/>
              </w:rPr>
              <w:t>评分方式</w:t>
            </w:r>
          </w:p>
        </w:tc>
        <w:tc>
          <w:tcPr>
            <w:tcW w:w="6096" w:type="dxa"/>
            <w:tcBorders>
              <w:tl2br w:val="nil"/>
              <w:tr2bl w:val="nil"/>
            </w:tcBorders>
            <w:vAlign w:val="center"/>
          </w:tcPr>
          <w:p w14:paraId="656D3783">
            <w:pPr>
              <w:numPr>
                <w:ilvl w:val="0"/>
                <w:numId w:val="13"/>
              </w:numPr>
              <w:spacing w:line="300" w:lineRule="exact"/>
              <w:rPr>
                <w:rFonts w:hint="eastAsia" w:cs="Times New Roman"/>
                <w:szCs w:val="21"/>
                <w:highlight w:val="none"/>
                <w:lang w:val="en-US" w:eastAsia="zh-CN"/>
              </w:rPr>
            </w:pPr>
            <w:r>
              <w:rPr>
                <w:rFonts w:hint="eastAsia" w:ascii="宋体" w:hAnsi="宋体" w:cs="宋体"/>
                <w:b/>
                <w:bCs/>
                <w:szCs w:val="21"/>
                <w:highlight w:val="none"/>
              </w:rPr>
              <w:t>评分内容</w:t>
            </w:r>
          </w:p>
          <w:p w14:paraId="325CF7EC">
            <w:pPr>
              <w:widowControl/>
              <w:jc w:val="left"/>
              <w:textAlignment w:val="center"/>
              <w:rPr>
                <w:rFonts w:hint="default" w:ascii="Times New Roman" w:hAnsi="Times New Roman" w:cs="Times New Roman"/>
                <w:szCs w:val="21"/>
                <w:highlight w:val="none"/>
                <w:lang w:val="en-US" w:eastAsia="zh-CN"/>
              </w:rPr>
            </w:pPr>
            <w:r>
              <w:rPr>
                <w:rFonts w:hint="eastAsia" w:cs="Times New Roman"/>
                <w:szCs w:val="21"/>
                <w:highlight w:val="none"/>
                <w:lang w:val="en-US" w:eastAsia="zh-CN"/>
              </w:rPr>
              <w:t>按照</w:t>
            </w:r>
            <w:r>
              <w:rPr>
                <w:rFonts w:hint="eastAsia" w:ascii="Times New Roman" w:hAnsi="Times New Roman" w:cs="Times New Roman"/>
                <w:szCs w:val="21"/>
                <w:highlight w:val="none"/>
                <w:lang w:val="en-US" w:eastAsia="zh-CN"/>
              </w:rPr>
              <w:t>《深圳市财政委员会关于规范深圳市社会采购代理机构管理有关事项的补充通知》（深财购〔2018〕27号）文件标准</w:t>
            </w:r>
            <w:r>
              <w:rPr>
                <w:rFonts w:hint="eastAsia" w:cs="Times New Roman"/>
                <w:szCs w:val="21"/>
                <w:highlight w:val="none"/>
                <w:lang w:val="en-US" w:eastAsia="zh-CN"/>
              </w:rPr>
              <w:t>计算的服务费金额基础上，</w:t>
            </w:r>
            <w:r>
              <w:rPr>
                <w:rFonts w:hint="eastAsia" w:ascii="宋体" w:hAnsi="宋体" w:cs="宋体"/>
                <w:b/>
                <w:bCs/>
                <w:color w:val="auto"/>
                <w:szCs w:val="21"/>
                <w:highlight w:val="none"/>
                <w:u w:val="single"/>
              </w:rPr>
              <w:t>采用折扣自主报价（折扣必须为固定报价，不能为区间值，报价不能为负数，小数点保留至后两位，举例：0.</w:t>
            </w:r>
            <w:r>
              <w:rPr>
                <w:rFonts w:hint="eastAsia" w:ascii="宋体" w:hAnsi="宋体" w:cs="宋体"/>
                <w:b/>
                <w:bCs/>
                <w:color w:val="auto"/>
                <w:szCs w:val="21"/>
                <w:highlight w:val="none"/>
                <w:u w:val="single"/>
                <w:lang w:val="en-US" w:eastAsia="zh-CN"/>
              </w:rPr>
              <w:t>7</w:t>
            </w:r>
            <w:r>
              <w:rPr>
                <w:rFonts w:hint="eastAsia" w:ascii="宋体" w:hAnsi="宋体" w:cs="宋体"/>
                <w:b/>
                <w:bCs/>
                <w:color w:val="auto"/>
                <w:szCs w:val="21"/>
                <w:highlight w:val="none"/>
                <w:u w:val="single"/>
              </w:rPr>
              <w:t>5）折扣最高限价为0.</w:t>
            </w:r>
            <w:r>
              <w:rPr>
                <w:rFonts w:hint="eastAsia" w:ascii="宋体" w:hAnsi="宋体" w:cs="宋体"/>
                <w:b/>
                <w:bCs/>
                <w:color w:val="auto"/>
                <w:szCs w:val="21"/>
                <w:highlight w:val="none"/>
                <w:u w:val="single"/>
                <w:lang w:val="en-US" w:eastAsia="zh-CN"/>
              </w:rPr>
              <w:t>7</w:t>
            </w:r>
            <w:r>
              <w:rPr>
                <w:rFonts w:hint="eastAsia" w:ascii="宋体" w:hAnsi="宋体" w:cs="宋体"/>
                <w:b/>
                <w:bCs/>
                <w:color w:val="auto"/>
                <w:szCs w:val="21"/>
                <w:highlight w:val="none"/>
                <w:u w:val="single"/>
              </w:rPr>
              <w:t>5。</w:t>
            </w:r>
          </w:p>
          <w:p w14:paraId="381D7413">
            <w:pPr>
              <w:widowControl/>
              <w:ind w:firstLine="420" w:firstLineChars="200"/>
              <w:jc w:val="left"/>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其他投标人的价格分统一按照下列公式计算： 投标报价得分=</w:t>
            </w:r>
            <w:r>
              <w:rPr>
                <w:rFonts w:hint="eastAsia" w:cs="Times New Roman"/>
                <w:szCs w:val="21"/>
                <w:highlight w:val="none"/>
                <w:lang w:val="en-US" w:eastAsia="zh-CN"/>
              </w:rPr>
              <w:t>（</w:t>
            </w:r>
            <w:r>
              <w:rPr>
                <w:rFonts w:hint="eastAsia" w:ascii="Times New Roman" w:hAnsi="Times New Roman" w:cs="Times New Roman"/>
                <w:szCs w:val="21"/>
                <w:highlight w:val="none"/>
                <w:lang w:val="en-US" w:eastAsia="zh-CN"/>
              </w:rPr>
              <w:t>评标基准价／投标报价</w:t>
            </w:r>
            <w:r>
              <w:rPr>
                <w:rFonts w:hint="eastAsia" w:cs="Times New Roman"/>
                <w:szCs w:val="21"/>
                <w:highlight w:val="none"/>
                <w:lang w:val="en-US" w:eastAsia="zh-CN"/>
              </w:rPr>
              <w:t>）</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权重</w:t>
            </w:r>
            <w:r>
              <w:rPr>
                <w:rFonts w:hint="eastAsia" w:ascii="Times New Roman" w:hAnsi="Times New Roman" w:cs="Times New Roman"/>
                <w:szCs w:val="21"/>
                <w:highlight w:val="none"/>
                <w:lang w:val="en-US" w:eastAsia="zh-CN"/>
              </w:rPr>
              <w:t>。</w:t>
            </w:r>
          </w:p>
          <w:p w14:paraId="5588AA69">
            <w:pPr>
              <w:snapToGrid w:val="0"/>
              <w:rPr>
                <w:rFonts w:ascii="宋体" w:hAnsi="宋体" w:cs="宋体"/>
                <w:b/>
                <w:bCs/>
                <w:color w:val="000000"/>
                <w:szCs w:val="21"/>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6EA15D8D">
            <w:pPr>
              <w:widowControl/>
              <w:jc w:val="left"/>
              <w:textAlignment w:val="center"/>
              <w:rPr>
                <w:rFonts w:hint="default"/>
                <w:highlight w:val="none"/>
              </w:rPr>
            </w:pPr>
            <w:r>
              <w:rPr>
                <w:rFonts w:hint="eastAsia" w:ascii="Times New Roman" w:hAnsi="Times New Roman" w:cs="Times New Roman"/>
                <w:szCs w:val="21"/>
                <w:highlight w:val="none"/>
                <w:lang w:val="en-US" w:eastAsia="zh-CN"/>
              </w:rPr>
              <w:t>提供</w:t>
            </w:r>
            <w:r>
              <w:rPr>
                <w:rFonts w:hint="eastAsia" w:cs="Times New Roman"/>
                <w:szCs w:val="21"/>
                <w:highlight w:val="none"/>
                <w:lang w:val="en-US" w:eastAsia="zh-CN"/>
              </w:rPr>
              <w:t>招标采购代理服务</w:t>
            </w:r>
            <w:r>
              <w:rPr>
                <w:rFonts w:hint="eastAsia" w:ascii="Times New Roman" w:hAnsi="Times New Roman" w:cs="Times New Roman"/>
                <w:szCs w:val="21"/>
                <w:highlight w:val="none"/>
                <w:lang w:val="en-US" w:eastAsia="zh-CN"/>
              </w:rPr>
              <w:t>收费承诺书（格式自拟）盖章原件作为评审依据。</w:t>
            </w:r>
            <w:r>
              <w:rPr>
                <w:rFonts w:hint="eastAsia" w:ascii="Times New Roman" w:hAnsi="Times New Roman" w:cs="Times New Roman"/>
                <w:szCs w:val="21"/>
                <w:highlight w:val="none"/>
                <w:lang w:val="zh-CN" w:eastAsia="zh-CN"/>
              </w:rPr>
              <w:t>无证明材料或专家无法判断</w:t>
            </w:r>
            <w:r>
              <w:rPr>
                <w:rFonts w:hint="eastAsia" w:ascii="Times New Roman" w:hAnsi="Times New Roman" w:cs="Times New Roman"/>
                <w:szCs w:val="21"/>
                <w:highlight w:val="none"/>
                <w:lang w:val="en-US" w:eastAsia="zh-CN"/>
              </w:rPr>
              <w:t>的</w:t>
            </w:r>
            <w:r>
              <w:rPr>
                <w:rFonts w:hint="eastAsia" w:ascii="Times New Roman" w:hAnsi="Times New Roman" w:cs="Times New Roman"/>
                <w:szCs w:val="21"/>
                <w:highlight w:val="none"/>
                <w:lang w:val="zh-CN" w:eastAsia="zh-CN"/>
              </w:rPr>
              <w:t>，一律作不得分处理。</w:t>
            </w:r>
          </w:p>
        </w:tc>
      </w:tr>
      <w:tr w14:paraId="2D845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71" w:type="dxa"/>
            <w:gridSpan w:val="2"/>
            <w:tcBorders>
              <w:tl2br w:val="nil"/>
              <w:tr2bl w:val="nil"/>
            </w:tcBorders>
          </w:tcPr>
          <w:p w14:paraId="0FE7DD0B">
            <w:pPr>
              <w:widowControl/>
              <w:wordWrap w:val="0"/>
              <w:jc w:val="center"/>
              <w:textAlignment w:val="top"/>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1</w:t>
            </w:r>
          </w:p>
        </w:tc>
        <w:tc>
          <w:tcPr>
            <w:tcW w:w="1269" w:type="dxa"/>
            <w:tcBorders>
              <w:tl2br w:val="nil"/>
              <w:tr2bl w:val="nil"/>
            </w:tcBorders>
            <w:vAlign w:val="center"/>
          </w:tcPr>
          <w:p w14:paraId="5C4B1D71">
            <w:pPr>
              <w:widowControl/>
              <w:wordWrap w:val="0"/>
              <w:jc w:val="center"/>
              <w:textAlignment w:val="top"/>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价格</w:t>
            </w:r>
          </w:p>
        </w:tc>
        <w:tc>
          <w:tcPr>
            <w:tcW w:w="660" w:type="dxa"/>
            <w:tcBorders>
              <w:tl2br w:val="nil"/>
              <w:tr2bl w:val="nil"/>
            </w:tcBorders>
            <w:vAlign w:val="center"/>
          </w:tcPr>
          <w:p w14:paraId="6DF52EC5">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10</w:t>
            </w:r>
          </w:p>
        </w:tc>
        <w:tc>
          <w:tcPr>
            <w:tcW w:w="795" w:type="dxa"/>
            <w:tcBorders>
              <w:tl2br w:val="nil"/>
              <w:tr2bl w:val="nil"/>
            </w:tcBorders>
            <w:vAlign w:val="center"/>
          </w:tcPr>
          <w:p w14:paraId="36E3A656">
            <w:pPr>
              <w:widowControl/>
              <w:wordWrap w:val="0"/>
              <w:jc w:val="center"/>
              <w:textAlignment w:val="top"/>
              <w:rPr>
                <w:rFonts w:hint="default" w:ascii="Times New Roman" w:hAnsi="Times New Roman" w:cs="Times New Roman"/>
                <w:kern w:val="0"/>
                <w:szCs w:val="21"/>
                <w:highlight w:val="none"/>
              </w:rPr>
            </w:pPr>
            <w:r>
              <w:rPr>
                <w:rFonts w:hint="default" w:ascii="Times New Roman" w:hAnsi="Times New Roman" w:cs="Times New Roman"/>
                <w:szCs w:val="21"/>
                <w:highlight w:val="none"/>
              </w:rPr>
              <w:t>专家打分</w:t>
            </w:r>
          </w:p>
        </w:tc>
        <w:tc>
          <w:tcPr>
            <w:tcW w:w="6096" w:type="dxa"/>
            <w:tcBorders>
              <w:tl2br w:val="nil"/>
              <w:tr2bl w:val="nil"/>
            </w:tcBorders>
            <w:vAlign w:val="center"/>
          </w:tcPr>
          <w:p w14:paraId="478246D5">
            <w:pPr>
              <w:widowControl/>
              <w:jc w:val="center"/>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b/>
                <w:szCs w:val="21"/>
                <w:highlight w:val="none"/>
                <w:u w:val="single"/>
              </w:rPr>
              <w:t xml:space="preserve">投标报价得分=（评标基准价／投标报价）× </w:t>
            </w:r>
            <w:r>
              <w:rPr>
                <w:rFonts w:hint="eastAsia" w:cs="Times New Roman"/>
                <w:b/>
                <w:szCs w:val="21"/>
                <w:highlight w:val="none"/>
                <w:u w:val="single"/>
                <w:lang w:val="en-US" w:eastAsia="zh-CN"/>
              </w:rPr>
              <w:t>10</w:t>
            </w:r>
          </w:p>
        </w:tc>
      </w:tr>
      <w:tr w14:paraId="3180F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768" w:hRule="atLeast"/>
          <w:jc w:val="center"/>
        </w:trPr>
        <w:tc>
          <w:tcPr>
            <w:tcW w:w="9391" w:type="dxa"/>
            <w:gridSpan w:val="6"/>
            <w:tcBorders>
              <w:tl2br w:val="nil"/>
              <w:tr2bl w:val="nil"/>
            </w:tcBorders>
          </w:tcPr>
          <w:p w14:paraId="637B37B1">
            <w:pPr>
              <w:widowControl/>
              <w:ind w:firstLine="420" w:firstLineChars="200"/>
              <w:jc w:val="left"/>
              <w:textAlignment w:val="center"/>
              <w:rPr>
                <w:rFonts w:hint="default" w:ascii="Times New Roman" w:hAnsi="Times New Roman" w:cs="Times New Roman"/>
                <w:szCs w:val="21"/>
                <w:highlight w:val="none"/>
              </w:rPr>
            </w:pPr>
            <w:r>
              <w:rPr>
                <w:rFonts w:hint="default" w:ascii="Times New Roman" w:hAnsi="Times New Roman" w:cs="Times New Roman"/>
                <w:szCs w:val="21"/>
                <w:highlight w:val="none"/>
              </w:rPr>
              <w:t>价格分采用</w:t>
            </w:r>
            <w:r>
              <w:rPr>
                <w:rFonts w:hint="eastAsia" w:cs="Times New Roman"/>
                <w:szCs w:val="21"/>
                <w:highlight w:val="none"/>
                <w:lang w:val="en-US" w:eastAsia="zh-CN"/>
              </w:rPr>
              <w:t>折扣</w:t>
            </w:r>
            <w:r>
              <w:rPr>
                <w:rFonts w:hint="default" w:ascii="Times New Roman" w:hAnsi="Times New Roman" w:cs="Times New Roman"/>
                <w:szCs w:val="21"/>
                <w:highlight w:val="none"/>
              </w:rPr>
              <w:t>优先法计算 ，即满足招标文件要求且</w:t>
            </w:r>
            <w:r>
              <w:rPr>
                <w:rFonts w:hint="eastAsia" w:cs="Times New Roman"/>
                <w:szCs w:val="21"/>
                <w:highlight w:val="none"/>
                <w:lang w:val="en-US" w:eastAsia="zh-CN"/>
              </w:rPr>
              <w:t>折扣</w:t>
            </w:r>
            <w:r>
              <w:rPr>
                <w:rFonts w:hint="default" w:ascii="Times New Roman" w:hAnsi="Times New Roman" w:cs="Times New Roman"/>
                <w:szCs w:val="21"/>
                <w:highlight w:val="none"/>
              </w:rPr>
              <w:t>价格最低的投标报价为评标基准价，其价格分为满分。其他投标人的价格分统一按照下列公式计算：</w:t>
            </w:r>
          </w:p>
          <w:p w14:paraId="735C3BF6">
            <w:pPr>
              <w:widowControl/>
              <w:ind w:firstLine="422" w:firstLineChars="200"/>
              <w:jc w:val="center"/>
              <w:textAlignment w:val="center"/>
              <w:rPr>
                <w:rFonts w:hint="default" w:ascii="Times New Roman" w:hAnsi="Times New Roman" w:eastAsia="宋体" w:cs="Times New Roman"/>
                <w:b/>
                <w:szCs w:val="21"/>
                <w:highlight w:val="none"/>
                <w:u w:val="single"/>
                <w:lang w:val="en-US" w:eastAsia="zh-CN"/>
              </w:rPr>
            </w:pPr>
            <w:r>
              <w:rPr>
                <w:rFonts w:hint="default" w:ascii="Times New Roman" w:hAnsi="Times New Roman" w:cs="Times New Roman"/>
                <w:b/>
                <w:szCs w:val="21"/>
                <w:highlight w:val="none"/>
                <w:u w:val="single"/>
              </w:rPr>
              <w:t xml:space="preserve">投标报价得分=（评标基准价／投标报价）× </w:t>
            </w:r>
            <w:r>
              <w:rPr>
                <w:rFonts w:hint="eastAsia" w:cs="Times New Roman"/>
                <w:b/>
                <w:szCs w:val="21"/>
                <w:highlight w:val="none"/>
                <w:u w:val="single"/>
                <w:lang w:val="en-US" w:eastAsia="zh-CN"/>
              </w:rPr>
              <w:t>10</w:t>
            </w:r>
          </w:p>
        </w:tc>
      </w:tr>
      <w:tr w14:paraId="60D96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1118" w:hRule="atLeast"/>
          <w:jc w:val="center"/>
        </w:trPr>
        <w:tc>
          <w:tcPr>
            <w:tcW w:w="9391" w:type="dxa"/>
            <w:gridSpan w:val="6"/>
            <w:tcBorders>
              <w:tl2br w:val="nil"/>
              <w:tr2bl w:val="nil"/>
            </w:tcBorders>
            <w:vAlign w:val="top"/>
          </w:tcPr>
          <w:p w14:paraId="67AF0DB2">
            <w:pPr>
              <w:ind w:firstLine="21" w:firstLineChars="10"/>
              <w:jc w:val="left"/>
              <w:rPr>
                <w:rFonts w:hint="default" w:ascii="Times New Roman" w:hAnsi="Times New Roman" w:eastAsia="宋体" w:cs="Times New Roman"/>
                <w:b/>
                <w:snapToGrid w:val="0"/>
                <w:kern w:val="0"/>
                <w:szCs w:val="21"/>
                <w:highlight w:val="none"/>
                <w:lang w:val="en-US" w:eastAsia="zh-CN"/>
              </w:rPr>
            </w:pPr>
            <w:r>
              <w:rPr>
                <w:rFonts w:hint="default" w:ascii="Times New Roman" w:hAnsi="Times New Roman" w:cs="Times New Roman"/>
                <w:b/>
                <w:snapToGrid w:val="0"/>
                <w:kern w:val="0"/>
                <w:szCs w:val="21"/>
                <w:highlight w:val="none"/>
              </w:rPr>
              <w:t>注：</w:t>
            </w:r>
            <w:r>
              <w:rPr>
                <w:rFonts w:hint="eastAsia" w:cs="Times New Roman"/>
                <w:b/>
                <w:snapToGrid w:val="0"/>
                <w:kern w:val="0"/>
                <w:szCs w:val="21"/>
                <w:highlight w:val="none"/>
                <w:lang w:val="en-US" w:eastAsia="zh-CN"/>
              </w:rPr>
              <w:t>本项目中小企业所属行业为：租赁和商务服务业。扣减比例为10%。</w:t>
            </w:r>
          </w:p>
          <w:p w14:paraId="5AF4B68A">
            <w:pPr>
              <w:ind w:firstLine="21" w:firstLineChars="1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b/>
                <w:snapToGrid w:val="0"/>
                <w:kern w:val="0"/>
                <w:szCs w:val="21"/>
                <w:highlight w:val="none"/>
              </w:rPr>
              <w:t>对于符合 “政府采购扶持政策</w:t>
            </w:r>
            <w:r>
              <w:rPr>
                <w:rFonts w:hint="default" w:ascii="Times New Roman" w:hAnsi="Times New Roman" w:cs="Times New Roman"/>
                <w:b/>
                <w:bCs/>
                <w:snapToGrid w:val="0"/>
                <w:kern w:val="0"/>
                <w:szCs w:val="21"/>
                <w:highlight w:val="none"/>
              </w:rPr>
              <w:t>”的</w:t>
            </w:r>
            <w:r>
              <w:rPr>
                <w:rFonts w:hint="eastAsia" w:cs="Times New Roman"/>
                <w:b/>
                <w:bCs/>
                <w:snapToGrid w:val="0"/>
                <w:kern w:val="0"/>
                <w:szCs w:val="21"/>
                <w:highlight w:val="none"/>
                <w:lang w:val="en-US" w:eastAsia="zh-CN"/>
              </w:rPr>
              <w:t>中小</w:t>
            </w:r>
            <w:r>
              <w:rPr>
                <w:rFonts w:hint="default" w:ascii="Times New Roman" w:hAnsi="Times New Roman" w:cs="Times New Roman"/>
                <w:b/>
                <w:bCs/>
                <w:snapToGrid w:val="0"/>
                <w:kern w:val="0"/>
                <w:szCs w:val="21"/>
                <w:highlight w:val="none"/>
              </w:rPr>
              <w:t>企业，以调整后的价格计算评标基准价和投标报价。</w:t>
            </w:r>
            <w:r>
              <w:rPr>
                <w:rFonts w:hint="default" w:ascii="Times New Roman" w:hAnsi="Times New Roman" w:cs="Times New Roman"/>
                <w:b/>
                <w:bCs/>
                <w:kern w:val="0"/>
                <w:szCs w:val="21"/>
                <w:highlight w:val="none"/>
                <w:lang w:bidi="ar"/>
              </w:rPr>
              <w:t>本项目采购标的（服务需求）对应的中小企业划分标准所属行业根据《工业和信息化部、国家统计局、国家发展和改革委员会、财政部关于印发中小企业划型标准规定的通知》（工信部联企业〔2011〕300 号）执行。</w:t>
            </w:r>
          </w:p>
        </w:tc>
      </w:tr>
      <w:tr w14:paraId="5F88F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91" w:hRule="atLeast"/>
          <w:jc w:val="center"/>
        </w:trPr>
        <w:tc>
          <w:tcPr>
            <w:tcW w:w="3295" w:type="dxa"/>
            <w:gridSpan w:val="5"/>
            <w:tcBorders>
              <w:tl2br w:val="nil"/>
              <w:tr2bl w:val="nil"/>
            </w:tcBorders>
            <w:vAlign w:val="center"/>
          </w:tcPr>
          <w:p w14:paraId="45C8E20E">
            <w:pPr>
              <w:widowControl/>
              <w:wordWrap w:val="0"/>
              <w:jc w:val="center"/>
              <w:rPr>
                <w:rFonts w:hint="default" w:ascii="Times New Roman" w:hAnsi="Times New Roman" w:cs="Times New Roman"/>
                <w:b/>
                <w:color w:val="0000FF"/>
                <w:sz w:val="24"/>
                <w:highlight w:val="none"/>
              </w:rPr>
            </w:pPr>
            <w:r>
              <w:rPr>
                <w:rFonts w:hint="default" w:ascii="Times New Roman" w:hAnsi="Times New Roman" w:cs="Times New Roman"/>
                <w:b/>
                <w:color w:val="0000FF"/>
                <w:kern w:val="0"/>
                <w:sz w:val="24"/>
                <w:highlight w:val="none"/>
              </w:rPr>
              <w:t>二、技术部分</w:t>
            </w:r>
          </w:p>
        </w:tc>
        <w:tc>
          <w:tcPr>
            <w:tcW w:w="6096" w:type="dxa"/>
            <w:tcBorders>
              <w:tl2br w:val="nil"/>
              <w:tr2bl w:val="nil"/>
            </w:tcBorders>
            <w:vAlign w:val="center"/>
          </w:tcPr>
          <w:p w14:paraId="436DBA05">
            <w:pPr>
              <w:wordWrap w:val="0"/>
              <w:jc w:val="center"/>
              <w:rPr>
                <w:rFonts w:hint="default" w:ascii="Times New Roman" w:hAnsi="Times New Roman" w:eastAsia="宋体" w:cs="Times New Roman"/>
                <w:b/>
                <w:color w:val="0000FF"/>
                <w:sz w:val="24"/>
                <w:highlight w:val="none"/>
                <w:lang w:val="en-US" w:eastAsia="zh-CN"/>
              </w:rPr>
            </w:pPr>
            <w:r>
              <w:rPr>
                <w:rFonts w:hint="eastAsia" w:cs="Times New Roman"/>
                <w:b/>
                <w:color w:val="0000FF"/>
                <w:sz w:val="24"/>
                <w:highlight w:val="none"/>
                <w:lang w:val="en-US" w:eastAsia="zh-CN"/>
              </w:rPr>
              <w:t>80</w:t>
            </w:r>
          </w:p>
        </w:tc>
      </w:tr>
      <w:tr w14:paraId="65F41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16" w:type="dxa"/>
            <w:tcBorders>
              <w:tl2br w:val="nil"/>
              <w:tr2bl w:val="nil"/>
            </w:tcBorders>
            <w:shd w:val="clear" w:color="auto" w:fill="E6EFFA"/>
            <w:vAlign w:val="center"/>
          </w:tcPr>
          <w:p w14:paraId="59B039DD">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序号</w:t>
            </w:r>
          </w:p>
        </w:tc>
        <w:tc>
          <w:tcPr>
            <w:tcW w:w="1324" w:type="dxa"/>
            <w:gridSpan w:val="2"/>
            <w:tcBorders>
              <w:tl2br w:val="nil"/>
              <w:tr2bl w:val="nil"/>
            </w:tcBorders>
            <w:shd w:val="clear" w:color="auto" w:fill="E6EFFA"/>
            <w:vAlign w:val="center"/>
          </w:tcPr>
          <w:p w14:paraId="049AB828">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评分因素</w:t>
            </w:r>
          </w:p>
        </w:tc>
        <w:tc>
          <w:tcPr>
            <w:tcW w:w="660" w:type="dxa"/>
            <w:tcBorders>
              <w:tl2br w:val="nil"/>
              <w:tr2bl w:val="nil"/>
            </w:tcBorders>
            <w:shd w:val="clear" w:color="auto" w:fill="E6EFFA"/>
            <w:vAlign w:val="center"/>
          </w:tcPr>
          <w:p w14:paraId="704B1061">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具体分值</w:t>
            </w:r>
          </w:p>
        </w:tc>
        <w:tc>
          <w:tcPr>
            <w:tcW w:w="795" w:type="dxa"/>
            <w:tcBorders>
              <w:tl2br w:val="nil"/>
              <w:tr2bl w:val="nil"/>
            </w:tcBorders>
            <w:shd w:val="clear" w:color="auto" w:fill="E6EFFA"/>
            <w:vAlign w:val="center"/>
          </w:tcPr>
          <w:p w14:paraId="38B214B8">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评分方式</w:t>
            </w:r>
          </w:p>
        </w:tc>
        <w:tc>
          <w:tcPr>
            <w:tcW w:w="6096" w:type="dxa"/>
            <w:tcBorders>
              <w:tl2br w:val="nil"/>
              <w:tr2bl w:val="nil"/>
            </w:tcBorders>
            <w:shd w:val="clear" w:color="auto" w:fill="E6EFFA"/>
            <w:vAlign w:val="center"/>
          </w:tcPr>
          <w:p w14:paraId="58C8A4D2">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评分准则</w:t>
            </w:r>
          </w:p>
        </w:tc>
      </w:tr>
      <w:tr w14:paraId="3E66A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80" w:hRule="atLeast"/>
          <w:jc w:val="center"/>
        </w:trPr>
        <w:tc>
          <w:tcPr>
            <w:tcW w:w="516" w:type="dxa"/>
            <w:tcBorders>
              <w:tl2br w:val="nil"/>
              <w:tr2bl w:val="nil"/>
            </w:tcBorders>
            <w:vAlign w:val="center"/>
          </w:tcPr>
          <w:p w14:paraId="3DB48EA8">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kern w:val="0"/>
                <w:szCs w:val="21"/>
                <w:highlight w:val="none"/>
                <w:lang w:val="en-US" w:eastAsia="zh-CN"/>
              </w:rPr>
              <w:t>1</w:t>
            </w:r>
          </w:p>
        </w:tc>
        <w:tc>
          <w:tcPr>
            <w:tcW w:w="1324" w:type="dxa"/>
            <w:gridSpan w:val="2"/>
            <w:tcBorders>
              <w:tl2br w:val="nil"/>
              <w:tr2bl w:val="nil"/>
            </w:tcBorders>
            <w:vAlign w:val="center"/>
          </w:tcPr>
          <w:p w14:paraId="55497156">
            <w:pPr>
              <w:spacing w:line="240" w:lineRule="exact"/>
              <w:jc w:val="center"/>
              <w:rPr>
                <w:rFonts w:hint="default" w:ascii="Times New Roman" w:hAnsi="Times New Roman" w:eastAsia="宋体" w:cs="Times New Roman"/>
                <w:kern w:val="0"/>
                <w:szCs w:val="21"/>
                <w:highlight w:val="none"/>
                <w:lang w:val="en-US" w:eastAsia="zh-CN"/>
              </w:rPr>
            </w:pPr>
            <w:r>
              <w:rPr>
                <w:rFonts w:hint="eastAsia" w:ascii="宋体" w:hAnsi="宋体" w:cs="宋体"/>
                <w:szCs w:val="21"/>
                <w:highlight w:val="none"/>
              </w:rPr>
              <w:t>需求偏离情况</w:t>
            </w:r>
          </w:p>
        </w:tc>
        <w:tc>
          <w:tcPr>
            <w:tcW w:w="660" w:type="dxa"/>
            <w:tcBorders>
              <w:tl2br w:val="nil"/>
              <w:tr2bl w:val="nil"/>
            </w:tcBorders>
            <w:vAlign w:val="center"/>
          </w:tcPr>
          <w:p w14:paraId="721847BA">
            <w:pPr>
              <w:spacing w:line="240" w:lineRule="exact"/>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20</w:t>
            </w:r>
          </w:p>
        </w:tc>
        <w:tc>
          <w:tcPr>
            <w:tcW w:w="795" w:type="dxa"/>
            <w:tcBorders>
              <w:tl2br w:val="nil"/>
              <w:tr2bl w:val="nil"/>
            </w:tcBorders>
            <w:vAlign w:val="center"/>
          </w:tcPr>
          <w:p w14:paraId="457BAAEF">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top"/>
          </w:tcPr>
          <w:p w14:paraId="791D232B">
            <w:pPr>
              <w:numPr>
                <w:ilvl w:val="0"/>
                <w:numId w:val="14"/>
              </w:numPr>
              <w:spacing w:line="300" w:lineRule="exact"/>
              <w:rPr>
                <w:rFonts w:hint="eastAsia" w:ascii="宋体" w:hAnsi="宋体" w:cs="宋体"/>
                <w:b/>
                <w:bCs/>
                <w:color w:val="000000"/>
                <w:szCs w:val="21"/>
                <w:highlight w:val="none"/>
              </w:rPr>
            </w:pPr>
            <w:r>
              <w:rPr>
                <w:rFonts w:hint="eastAsia" w:ascii="宋体" w:hAnsi="宋体" w:cs="宋体"/>
                <w:b/>
                <w:bCs/>
                <w:szCs w:val="21"/>
                <w:highlight w:val="none"/>
              </w:rPr>
              <w:t>评分内容</w:t>
            </w:r>
          </w:p>
          <w:p w14:paraId="515DEF72">
            <w:pPr>
              <w:numPr>
                <w:ilvl w:val="0"/>
                <w:numId w:val="0"/>
              </w:numPr>
              <w:spacing w:line="300" w:lineRule="exact"/>
              <w:rPr>
                <w:rFonts w:hint="eastAsia" w:ascii="宋体" w:hAnsi="宋体" w:cs="宋体"/>
                <w:highlight w:val="none"/>
              </w:rPr>
            </w:pPr>
            <w:r>
              <w:rPr>
                <w:rFonts w:hint="eastAsia" w:ascii="宋体" w:hAnsi="宋体" w:cs="宋体"/>
                <w:highlight w:val="none"/>
              </w:rPr>
              <w:t>根据招标文件的要求</w:t>
            </w:r>
            <w:r>
              <w:rPr>
                <w:rFonts w:hint="eastAsia" w:ascii="宋体" w:hAnsi="宋体" w:cs="宋体"/>
                <w:b/>
                <w:bCs/>
                <w:highlight w:val="none"/>
              </w:rPr>
              <w:t>（用户需求书</w:t>
            </w:r>
            <w:r>
              <w:rPr>
                <w:rFonts w:hint="eastAsia" w:ascii="宋体" w:hAnsi="宋体" w:cs="宋体"/>
                <w:b/>
                <w:bCs/>
                <w:highlight w:val="none"/>
                <w:lang w:val="en-US" w:eastAsia="zh-CN"/>
              </w:rPr>
              <w:t>中</w:t>
            </w:r>
            <w:r>
              <w:rPr>
                <w:rFonts w:hint="eastAsia" w:ascii="宋体" w:hAnsi="宋体" w:cs="宋体"/>
                <w:b/>
                <w:bCs/>
                <w:highlight w:val="none"/>
              </w:rPr>
              <w:t>技术要求、</w:t>
            </w:r>
            <w:r>
              <w:rPr>
                <w:rFonts w:hint="eastAsia" w:ascii="宋体" w:hAnsi="宋体" w:cs="宋体"/>
                <w:b/>
                <w:bCs/>
                <w:highlight w:val="none"/>
                <w:lang w:val="en-US" w:eastAsia="zh-CN"/>
              </w:rPr>
              <w:t>服务</w:t>
            </w:r>
            <w:r>
              <w:rPr>
                <w:rFonts w:hint="eastAsia" w:ascii="宋体" w:hAnsi="宋体" w:cs="宋体"/>
                <w:b/>
                <w:bCs/>
                <w:highlight w:val="none"/>
              </w:rPr>
              <w:t>要求</w:t>
            </w:r>
            <w:r>
              <w:rPr>
                <w:rFonts w:hint="eastAsia" w:ascii="宋体" w:hAnsi="宋体" w:cs="宋体"/>
                <w:b/>
                <w:bCs/>
                <w:highlight w:val="none"/>
                <w:lang w:val="en-US" w:eastAsia="zh-CN"/>
              </w:rPr>
              <w:t>等</w:t>
            </w:r>
            <w:r>
              <w:rPr>
                <w:rFonts w:hint="eastAsia" w:ascii="宋体" w:hAnsi="宋体" w:cs="宋体"/>
                <w:b/>
                <w:bCs/>
                <w:highlight w:val="none"/>
              </w:rPr>
              <w:t>）</w:t>
            </w:r>
            <w:r>
              <w:rPr>
                <w:rFonts w:hint="eastAsia" w:ascii="宋体" w:hAnsi="宋体" w:cs="宋体"/>
                <w:highlight w:val="none"/>
              </w:rPr>
              <w:t>内容进行响应，投标人应如实填写《技术条款偏离表》及《商务条款偏离表》，评审委员会根据响应情况进行打分</w:t>
            </w:r>
            <w:r>
              <w:rPr>
                <w:rFonts w:hint="eastAsia" w:ascii="宋体" w:hAnsi="宋体" w:cs="宋体"/>
                <w:highlight w:val="none"/>
                <w:lang w:eastAsia="zh-CN"/>
              </w:rPr>
              <w:t>，</w:t>
            </w:r>
            <w:r>
              <w:rPr>
                <w:rFonts w:hint="eastAsia" w:ascii="宋体" w:hAnsi="宋体" w:cs="宋体"/>
                <w:highlight w:val="none"/>
              </w:rPr>
              <w:t>带▲的技术参数为重要技术参数，每1项负偏离，扣</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highlight w:val="none"/>
                <w:lang w:eastAsia="zh-CN"/>
              </w:rPr>
              <w:t>其他</w:t>
            </w:r>
            <w:r>
              <w:rPr>
                <w:rFonts w:hint="eastAsia" w:ascii="宋体" w:hAnsi="宋体" w:cs="宋体"/>
                <w:highlight w:val="none"/>
              </w:rPr>
              <w:t>技术参数为一般技术参数，每1项负偏离，扣</w:t>
            </w:r>
            <w:r>
              <w:rPr>
                <w:rFonts w:hint="eastAsia" w:ascii="宋体" w:hAnsi="宋体" w:cs="宋体"/>
                <w:highlight w:val="none"/>
                <w:lang w:val="en-US" w:eastAsia="zh-CN"/>
              </w:rPr>
              <w:t>0.5</w:t>
            </w:r>
            <w:r>
              <w:rPr>
                <w:rFonts w:hint="eastAsia" w:ascii="宋体" w:hAnsi="宋体" w:cs="宋体"/>
                <w:highlight w:val="none"/>
              </w:rPr>
              <w:t>分；以上满分</w:t>
            </w:r>
            <w:r>
              <w:rPr>
                <w:rFonts w:hint="eastAsia" w:ascii="宋体" w:hAnsi="宋体" w:cs="宋体"/>
                <w:highlight w:val="none"/>
                <w:lang w:val="en-US" w:eastAsia="zh-CN"/>
              </w:rPr>
              <w:t>20</w:t>
            </w:r>
            <w:r>
              <w:rPr>
                <w:rFonts w:hint="eastAsia" w:ascii="宋体" w:hAnsi="宋体" w:cs="宋体"/>
                <w:highlight w:val="none"/>
              </w:rPr>
              <w:t>分，扣完为止。</w:t>
            </w:r>
          </w:p>
          <w:p w14:paraId="033CB6F9">
            <w:pPr>
              <w:snapToGrid w:val="0"/>
              <w:rPr>
                <w:rFonts w:ascii="宋体" w:hAnsi="宋体" w:cs="宋体"/>
                <w:b/>
                <w:bCs/>
                <w:color w:val="000000"/>
                <w:szCs w:val="21"/>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36A32EC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注明证明材料在投标文件中的具体位置，如投标人不按照招标文件要求放置证明材料，评标委员会有权视相应服务要求响应不符合招标要求，按负偏离进行扣分。</w:t>
            </w:r>
          </w:p>
          <w:p w14:paraId="32EFD18E">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kern w:val="0"/>
                <w:szCs w:val="21"/>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提供的证明资料显示不符合招标文件要求、模糊不清无法判断或未显示是否满足招标文件参数，且投标人偏离程度响应为“无偏离或正偏离”，评标委员会有权视相应技术参数响应不符合招标要求，按负偏离进行扣分。</w:t>
            </w:r>
          </w:p>
        </w:tc>
      </w:tr>
      <w:tr w14:paraId="3C324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516" w:type="dxa"/>
            <w:tcBorders>
              <w:tl2br w:val="nil"/>
              <w:tr2bl w:val="nil"/>
            </w:tcBorders>
            <w:vAlign w:val="center"/>
          </w:tcPr>
          <w:p w14:paraId="1DC8BF8F">
            <w:pPr>
              <w:widowControl/>
              <w:wordWrap w:val="0"/>
              <w:jc w:val="center"/>
              <w:textAlignment w:val="top"/>
              <w:rPr>
                <w:rFonts w:hint="default" w:ascii="Times New Roman" w:hAnsi="Times New Roman" w:cs="Times New Roman"/>
                <w:kern w:val="0"/>
                <w:szCs w:val="21"/>
                <w:highlight w:val="none"/>
                <w:lang w:val="en-US" w:eastAsia="zh-CN"/>
              </w:rPr>
            </w:pPr>
          </w:p>
        </w:tc>
        <w:tc>
          <w:tcPr>
            <w:tcW w:w="1324" w:type="dxa"/>
            <w:gridSpan w:val="2"/>
            <w:tcBorders>
              <w:tl2br w:val="nil"/>
              <w:tr2bl w:val="nil"/>
            </w:tcBorders>
            <w:vAlign w:val="center"/>
          </w:tcPr>
          <w:p w14:paraId="6AE86F18">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eastAsia="zh-CN"/>
              </w:rPr>
              <w:t>案例分析</w:t>
            </w:r>
          </w:p>
        </w:tc>
        <w:tc>
          <w:tcPr>
            <w:tcW w:w="660" w:type="dxa"/>
            <w:tcBorders>
              <w:tl2br w:val="nil"/>
              <w:tr2bl w:val="nil"/>
            </w:tcBorders>
            <w:vAlign w:val="center"/>
          </w:tcPr>
          <w:p w14:paraId="219268E8">
            <w:pPr>
              <w:spacing w:line="240" w:lineRule="exact"/>
              <w:jc w:val="center"/>
              <w:rPr>
                <w:rFonts w:hint="default" w:ascii="Times New Roman" w:hAnsi="Times New Roman" w:cs="Times New Roman" w:eastAsiaTheme="minorEastAsia"/>
                <w:szCs w:val="21"/>
                <w:highlight w:val="none"/>
                <w:lang w:val="en-US" w:eastAsia="zh-CN"/>
              </w:rPr>
            </w:pPr>
            <w:r>
              <w:rPr>
                <w:rFonts w:hint="eastAsia" w:cs="Times New Roman"/>
                <w:szCs w:val="21"/>
                <w:highlight w:val="none"/>
                <w:lang w:val="en-US" w:eastAsia="zh-CN"/>
              </w:rPr>
              <w:t>20</w:t>
            </w:r>
          </w:p>
        </w:tc>
        <w:tc>
          <w:tcPr>
            <w:tcW w:w="795" w:type="dxa"/>
            <w:tcBorders>
              <w:tl2br w:val="nil"/>
              <w:tr2bl w:val="nil"/>
            </w:tcBorders>
            <w:vAlign w:val="center"/>
          </w:tcPr>
          <w:p w14:paraId="57002813">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cs="宋体" w:eastAsiaTheme="minorEastAsia"/>
                <w:highlight w:val="none"/>
                <w:lang w:val="en-US" w:eastAsia="zh-CN"/>
              </w:rPr>
            </w:pPr>
            <w:r>
              <w:rPr>
                <w:rFonts w:hint="eastAsia" w:asciiTheme="minorEastAsia" w:hAnsiTheme="minorEastAsia" w:cstheme="minorEastAsia"/>
                <w:bCs/>
                <w:szCs w:val="21"/>
                <w:highlight w:val="none"/>
                <w:lang w:val="en-US" w:eastAsia="zh-CN"/>
              </w:rPr>
              <w:t>现场答辩+</w:t>
            </w: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29D1ECA2">
            <w:pPr>
              <w:numPr>
                <w:ilvl w:val="0"/>
                <w:numId w:val="0"/>
              </w:numPr>
              <w:spacing w:line="240" w:lineRule="auto"/>
              <w:rPr>
                <w:rFonts w:hint="eastAsia" w:ascii="宋体" w:hAnsi="宋体" w:cs="宋体"/>
                <w:highlight w:val="none"/>
                <w:lang w:val="en-US" w:eastAsia="zh-CN"/>
              </w:rPr>
            </w:pP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一</w:t>
            </w:r>
            <w:r>
              <w:rPr>
                <w:rFonts w:hint="eastAsia" w:ascii="宋体" w:hAnsi="宋体" w:cs="宋体"/>
                <w:b/>
                <w:bCs/>
                <w:szCs w:val="21"/>
                <w:highlight w:val="none"/>
                <w:lang w:eastAsia="zh-CN"/>
              </w:rPr>
              <w:t>）</w:t>
            </w:r>
            <w:r>
              <w:rPr>
                <w:rFonts w:hint="eastAsia" w:ascii="宋体" w:hAnsi="宋体" w:cs="宋体"/>
                <w:b/>
                <w:bCs/>
                <w:szCs w:val="21"/>
                <w:highlight w:val="none"/>
              </w:rPr>
              <w:t>评分内容</w:t>
            </w:r>
          </w:p>
          <w:p w14:paraId="43272B88">
            <w:pPr>
              <w:numPr>
                <w:ilvl w:val="0"/>
                <w:numId w:val="0"/>
              </w:numPr>
              <w:rPr>
                <w:rFonts w:hint="eastAsia" w:ascii="宋体" w:hAnsi="宋体" w:cs="宋体"/>
                <w:highlight w:val="none"/>
                <w:lang w:val="en-US" w:eastAsia="zh-CN"/>
              </w:rPr>
            </w:pPr>
            <w:r>
              <w:rPr>
                <w:rFonts w:hint="eastAsia" w:ascii="宋体" w:hAnsi="宋体" w:cs="宋体"/>
                <w:b/>
                <w:bCs/>
                <w:highlight w:val="none"/>
                <w:lang w:val="en-US" w:eastAsia="zh-CN"/>
              </w:rPr>
              <w:t>一、</w:t>
            </w:r>
            <w:r>
              <w:rPr>
                <w:rFonts w:hint="eastAsia" w:ascii="宋体" w:hAnsi="宋体" w:cs="宋体"/>
                <w:highlight w:val="none"/>
                <w:lang w:val="en-US" w:eastAsia="zh-CN"/>
              </w:rPr>
              <w:t>根据采购需求“（一）服务要求第3点：投标人应对委托项目向采购人归口管理科室充分了解项目背景、概况、资料、技术要求、服务及商务要求等，对采购人经办人的咨询提出修改意见及可选的合理化建议。”</w:t>
            </w:r>
          </w:p>
          <w:p w14:paraId="79DB1021">
            <w:pPr>
              <w:numPr>
                <w:ilvl w:val="0"/>
                <w:numId w:val="0"/>
              </w:numPr>
              <w:rPr>
                <w:rFonts w:hint="eastAsia" w:ascii="宋体" w:hAnsi="宋体" w:cs="宋体"/>
                <w:highlight w:val="none"/>
                <w:lang w:val="en-US" w:eastAsia="zh-CN"/>
              </w:rPr>
            </w:pPr>
            <w:r>
              <w:rPr>
                <w:rFonts w:hint="eastAsia" w:ascii="宋体" w:hAnsi="宋体" w:cs="宋体"/>
                <w:b/>
                <w:bCs/>
                <w:highlight w:val="none"/>
                <w:lang w:val="en-US" w:eastAsia="zh-CN"/>
              </w:rPr>
              <w:t>案例1：</w:t>
            </w:r>
            <w:r>
              <w:rPr>
                <w:rFonts w:hint="eastAsia" w:ascii="宋体" w:hAnsi="宋体" w:cs="宋体"/>
                <w:highlight w:val="none"/>
                <w:lang w:val="en-US" w:eastAsia="zh-CN"/>
              </w:rPr>
              <w:t>设采购人现有办公用品一批（合计共约765个单项，年度预算300万元），需采购年度协议供应商，长期供货类项目，合同一年一签，请投标人就如何解决合同期内无法预计的标外零星采购，以减少标外零星采购，提高工作效率为目标，为采购人提供合理解决方案。</w:t>
            </w:r>
          </w:p>
          <w:p w14:paraId="45A30F47">
            <w:pPr>
              <w:numPr>
                <w:ilvl w:val="0"/>
                <w:numId w:val="0"/>
              </w:numPr>
              <w:rPr>
                <w:rFonts w:hint="eastAsia" w:ascii="宋体" w:hAnsi="宋体" w:cs="宋体"/>
                <w:b/>
                <w:bCs/>
                <w:highlight w:val="none"/>
                <w:lang w:val="en-US" w:eastAsia="zh-CN"/>
              </w:rPr>
            </w:pPr>
            <w:r>
              <w:rPr>
                <w:rFonts w:hint="eastAsia" w:ascii="宋体" w:hAnsi="宋体" w:cs="宋体"/>
                <w:b/>
                <w:bCs/>
                <w:highlight w:val="none"/>
                <w:lang w:val="en-US" w:eastAsia="zh-CN"/>
              </w:rPr>
              <w:t>评分依据：投标人需在投标文件中书面提供方案，并需在评审现场进行答辩</w:t>
            </w:r>
          </w:p>
          <w:p w14:paraId="4577664A">
            <w:pPr>
              <w:numPr>
                <w:ilvl w:val="0"/>
                <w:numId w:val="0"/>
              </w:numPr>
              <w:rPr>
                <w:rFonts w:hint="eastAsia" w:ascii="宋体" w:hAnsi="宋体" w:cs="宋体"/>
                <w:b/>
                <w:bCs/>
                <w:highlight w:val="none"/>
                <w:lang w:val="en-US" w:eastAsia="zh-CN"/>
              </w:rPr>
            </w:pPr>
            <w:r>
              <w:rPr>
                <w:rFonts w:hint="eastAsia" w:ascii="宋体" w:hAnsi="宋体" w:cs="宋体"/>
                <w:b/>
                <w:bCs/>
                <w:highlight w:val="none"/>
                <w:lang w:val="en-US" w:eastAsia="zh-CN"/>
              </w:rPr>
              <w:t>1.投标人能提供针对办公用品的规格参数设置方案的，得2分；2.符合审计要求的价格控制方案的，能有效避免报价来源单一问题的，得2分。</w:t>
            </w:r>
          </w:p>
          <w:p w14:paraId="7C7033D7">
            <w:pPr>
              <w:numPr>
                <w:ilvl w:val="0"/>
                <w:numId w:val="0"/>
              </w:numPr>
              <w:rPr>
                <w:rFonts w:hint="default" w:ascii="宋体" w:hAnsi="宋体" w:cs="宋体"/>
                <w:b/>
                <w:bCs/>
                <w:highlight w:val="none"/>
                <w:lang w:val="en-US" w:eastAsia="zh-CN"/>
              </w:rPr>
            </w:pPr>
            <w:r>
              <w:rPr>
                <w:rFonts w:hint="eastAsia" w:ascii="宋体" w:hAnsi="宋体" w:cs="宋体"/>
                <w:b/>
                <w:bCs/>
                <w:highlight w:val="none"/>
                <w:lang w:val="en-US" w:eastAsia="zh-CN"/>
              </w:rPr>
              <w:t>3.结合实际情况及同类项目经验符合采购需求管理办法的要求，得6分。</w:t>
            </w:r>
          </w:p>
          <w:p w14:paraId="42C6848F">
            <w:pPr>
              <w:numPr>
                <w:ilvl w:val="0"/>
                <w:numId w:val="0"/>
              </w:numPr>
              <w:rPr>
                <w:rFonts w:hint="eastAsia" w:ascii="宋体" w:hAnsi="宋体" w:cs="宋体"/>
                <w:highlight w:val="none"/>
                <w:lang w:val="en-US" w:eastAsia="zh-CN"/>
              </w:rPr>
            </w:pPr>
            <w:r>
              <w:rPr>
                <w:rFonts w:hint="eastAsia" w:ascii="宋体" w:hAnsi="宋体" w:cs="宋体"/>
                <w:b/>
                <w:bCs/>
                <w:highlight w:val="none"/>
                <w:lang w:val="en-US" w:eastAsia="zh-CN"/>
              </w:rPr>
              <w:t>案例2：</w:t>
            </w:r>
            <w:r>
              <w:rPr>
                <w:rFonts w:hint="eastAsia" w:ascii="宋体" w:hAnsi="宋体" w:cs="宋体"/>
                <w:highlight w:val="none"/>
                <w:lang w:val="en-US" w:eastAsia="zh-CN"/>
              </w:rPr>
              <w:t>设采购人现有信息系统开发类项目。请投标人根据以往同类项目经验，对评审因素中“实施方案”及“项目重难点”的评分内容及评分标准提出细化量化的建议。</w:t>
            </w:r>
          </w:p>
          <w:p w14:paraId="4E141A02">
            <w:pPr>
              <w:numPr>
                <w:ilvl w:val="0"/>
                <w:numId w:val="0"/>
              </w:numPr>
              <w:rPr>
                <w:rFonts w:hint="eastAsia" w:ascii="宋体" w:hAnsi="宋体" w:cs="宋体"/>
                <w:b/>
                <w:bCs/>
                <w:highlight w:val="none"/>
                <w:lang w:val="en-US" w:eastAsia="zh-CN"/>
              </w:rPr>
            </w:pPr>
            <w:r>
              <w:rPr>
                <w:rFonts w:hint="eastAsia" w:ascii="宋体" w:hAnsi="宋体" w:cs="宋体"/>
                <w:b/>
                <w:bCs/>
                <w:highlight w:val="none"/>
                <w:lang w:val="en-US" w:eastAsia="zh-CN"/>
              </w:rPr>
              <w:t>评分依据：投标人需在投标文件中书面提供方案，并需在评审现场进行答辩</w:t>
            </w:r>
          </w:p>
          <w:p w14:paraId="2899EB09">
            <w:pPr>
              <w:numPr>
                <w:ilvl w:val="0"/>
                <w:numId w:val="0"/>
              </w:numPr>
              <w:rPr>
                <w:rFonts w:hint="default" w:ascii="宋体" w:hAnsi="宋体" w:cs="宋体"/>
                <w:b/>
                <w:bCs/>
                <w:highlight w:val="none"/>
                <w:lang w:val="en-US" w:eastAsia="zh-CN"/>
              </w:rPr>
            </w:pPr>
            <w:r>
              <w:rPr>
                <w:rFonts w:hint="eastAsia" w:ascii="宋体" w:hAnsi="宋体" w:cs="宋体"/>
                <w:b/>
                <w:bCs/>
                <w:highlight w:val="none"/>
                <w:lang w:val="en-US" w:eastAsia="zh-CN"/>
              </w:rPr>
              <w:t>（1）投标人提供的方案结合同类项目经验实际案例且符合采购需求管理办法要求的细化、量化要求，得10分；</w:t>
            </w:r>
          </w:p>
          <w:p w14:paraId="1BB8A090">
            <w:pPr>
              <w:numPr>
                <w:ilvl w:val="0"/>
                <w:numId w:val="0"/>
              </w:numPr>
              <w:rPr>
                <w:rFonts w:hint="eastAsia" w:ascii="宋体" w:hAnsi="宋体" w:cs="宋体"/>
                <w:b/>
                <w:bCs/>
                <w:highlight w:val="none"/>
                <w:lang w:val="en-US" w:eastAsia="zh-CN"/>
              </w:rPr>
            </w:pPr>
            <w:r>
              <w:rPr>
                <w:rFonts w:hint="eastAsia" w:ascii="宋体" w:hAnsi="宋体" w:cs="宋体"/>
                <w:b/>
                <w:bCs/>
                <w:highlight w:val="none"/>
                <w:lang w:val="en-US" w:eastAsia="zh-CN"/>
              </w:rPr>
              <w:t>（2）结合同类项目经验和实际案例，但只体现细化或量化的，得5分；</w:t>
            </w:r>
          </w:p>
          <w:p w14:paraId="717BD32F">
            <w:pPr>
              <w:numPr>
                <w:ilvl w:val="0"/>
                <w:numId w:val="0"/>
              </w:numPr>
              <w:rPr>
                <w:rFonts w:hint="eastAsia" w:ascii="宋体" w:hAnsi="宋体" w:cs="宋体"/>
                <w:highlight w:val="none"/>
                <w:lang w:val="en-US" w:eastAsia="zh-CN"/>
              </w:rPr>
            </w:pPr>
            <w:r>
              <w:rPr>
                <w:rFonts w:hint="eastAsia" w:ascii="宋体" w:hAnsi="宋体" w:cs="宋体"/>
                <w:b/>
                <w:bCs/>
                <w:highlight w:val="none"/>
                <w:lang w:val="en-US" w:eastAsia="zh-CN"/>
              </w:rPr>
              <w:t>（3）未结合同类项目经验实际案例或未体现细化或量化内容的，得0分。</w:t>
            </w:r>
          </w:p>
        </w:tc>
      </w:tr>
      <w:tr w14:paraId="1CA49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516" w:type="dxa"/>
            <w:tcBorders>
              <w:tl2br w:val="nil"/>
              <w:tr2bl w:val="nil"/>
            </w:tcBorders>
            <w:vAlign w:val="center"/>
          </w:tcPr>
          <w:p w14:paraId="731F0C08">
            <w:pPr>
              <w:widowControl/>
              <w:wordWrap w:val="0"/>
              <w:jc w:val="center"/>
              <w:textAlignment w:val="top"/>
              <w:rPr>
                <w:rFonts w:hint="default" w:ascii="Times New Roman" w:hAnsi="Times New Roman" w:cs="Times New Roman"/>
                <w:kern w:val="0"/>
                <w:szCs w:val="21"/>
                <w:highlight w:val="none"/>
                <w:lang w:val="en-US" w:eastAsia="zh-CN"/>
              </w:rPr>
            </w:pPr>
          </w:p>
        </w:tc>
        <w:tc>
          <w:tcPr>
            <w:tcW w:w="1324" w:type="dxa"/>
            <w:gridSpan w:val="2"/>
            <w:tcBorders>
              <w:tl2br w:val="nil"/>
              <w:tr2bl w:val="nil"/>
            </w:tcBorders>
            <w:vAlign w:val="center"/>
          </w:tcPr>
          <w:p w14:paraId="227F10F1">
            <w:pPr>
              <w:spacing w:line="240" w:lineRule="exact"/>
              <w:jc w:val="center"/>
              <w:rPr>
                <w:rFonts w:hint="eastAsia" w:ascii="宋体" w:hAnsi="宋体" w:cs="宋体" w:eastAsiaTheme="minorEastAsia"/>
                <w:szCs w:val="21"/>
                <w:highlight w:val="none"/>
                <w:lang w:eastAsia="zh-CN"/>
              </w:rPr>
            </w:pPr>
            <w:r>
              <w:rPr>
                <w:rFonts w:hint="eastAsia" w:ascii="宋体" w:hAnsi="宋体" w:cs="宋体"/>
                <w:szCs w:val="21"/>
                <w:highlight w:val="none"/>
                <w:lang w:eastAsia="zh-CN"/>
              </w:rPr>
              <w:t>服务优化方案</w:t>
            </w:r>
          </w:p>
        </w:tc>
        <w:tc>
          <w:tcPr>
            <w:tcW w:w="660" w:type="dxa"/>
            <w:tcBorders>
              <w:tl2br w:val="nil"/>
              <w:tr2bl w:val="nil"/>
            </w:tcBorders>
            <w:vAlign w:val="center"/>
          </w:tcPr>
          <w:p w14:paraId="449FC91F">
            <w:pPr>
              <w:spacing w:line="240" w:lineRule="exact"/>
              <w:jc w:val="center"/>
              <w:rPr>
                <w:rFonts w:hint="default" w:cs="Times New Roman" w:eastAsiaTheme="minorEastAsia"/>
                <w:szCs w:val="21"/>
                <w:highlight w:val="none"/>
                <w:lang w:val="en-US" w:eastAsia="zh-CN"/>
              </w:rPr>
            </w:pPr>
            <w:r>
              <w:rPr>
                <w:rFonts w:hint="eastAsia" w:cs="Times New Roman"/>
                <w:szCs w:val="21"/>
                <w:highlight w:val="none"/>
                <w:lang w:val="en-US" w:eastAsia="zh-CN"/>
              </w:rPr>
              <w:t>15</w:t>
            </w:r>
          </w:p>
        </w:tc>
        <w:tc>
          <w:tcPr>
            <w:tcW w:w="795" w:type="dxa"/>
            <w:tcBorders>
              <w:tl2br w:val="nil"/>
              <w:tr2bl w:val="nil"/>
            </w:tcBorders>
            <w:vAlign w:val="center"/>
          </w:tcPr>
          <w:p w14:paraId="66017F94">
            <w:pPr>
              <w:widowControl/>
              <w:wordWrap w:val="0"/>
              <w:jc w:val="center"/>
              <w:textAlignment w:val="top"/>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274520EF">
            <w:pPr>
              <w:numPr>
                <w:ilvl w:val="0"/>
                <w:numId w:val="0"/>
              </w:numPr>
              <w:rPr>
                <w:rFonts w:hint="eastAsia"/>
                <w:sz w:val="21"/>
                <w:lang w:eastAsia="zh-CN"/>
              </w:rPr>
            </w:pPr>
            <w:r>
              <w:rPr>
                <w:rFonts w:hint="eastAsia"/>
                <w:sz w:val="21"/>
                <w:lang w:eastAsia="zh-CN"/>
              </w:rPr>
              <w:t>一、</w:t>
            </w:r>
            <w:r>
              <w:rPr>
                <w:sz w:val="21"/>
              </w:rPr>
              <w:t>投标人需提供质疑投诉处理机制及相关</w:t>
            </w:r>
            <w:r>
              <w:rPr>
                <w:spacing w:val="-9"/>
                <w:sz w:val="21"/>
              </w:rPr>
              <w:t>方案，考察投标人如何处理</w:t>
            </w:r>
            <w:r>
              <w:rPr>
                <w:rFonts w:hint="eastAsia"/>
                <w:spacing w:val="-9"/>
                <w:sz w:val="21"/>
                <w:lang w:eastAsia="zh-CN"/>
              </w:rPr>
              <w:t>或</w:t>
            </w:r>
            <w:r>
              <w:rPr>
                <w:spacing w:val="-9"/>
                <w:sz w:val="21"/>
              </w:rPr>
              <w:t>避免招标异议</w:t>
            </w:r>
            <w:r>
              <w:rPr>
                <w:spacing w:val="-6"/>
                <w:sz w:val="21"/>
              </w:rPr>
              <w:t>投诉的措施及处理投诉的方案。内容包括但不</w:t>
            </w:r>
            <w:r>
              <w:rPr>
                <w:sz w:val="21"/>
              </w:rPr>
              <w:t>限于</w:t>
            </w:r>
            <w:r>
              <w:rPr>
                <w:rFonts w:hint="eastAsia"/>
                <w:sz w:val="21"/>
                <w:lang w:eastAsia="zh-CN"/>
              </w:rPr>
              <w:t>：</w:t>
            </w:r>
          </w:p>
          <w:p w14:paraId="4B29E89A">
            <w:pPr>
              <w:numPr>
                <w:ilvl w:val="0"/>
                <w:numId w:val="0"/>
              </w:numPr>
              <w:rPr>
                <w:rFonts w:hint="eastAsia" w:ascii="宋体" w:hAnsi="宋体" w:eastAsia="宋体" w:cs="宋体"/>
                <w:kern w:val="2"/>
                <w:sz w:val="21"/>
                <w:szCs w:val="24"/>
                <w:lang w:val="zh-CN" w:eastAsia="zh-CN" w:bidi="zh-CN"/>
              </w:rPr>
            </w:pPr>
            <w:r>
              <w:rPr>
                <w:rFonts w:hint="eastAsia" w:cs="宋体"/>
                <w:w w:val="100"/>
                <w:kern w:val="2"/>
                <w:sz w:val="19"/>
                <w:szCs w:val="19"/>
                <w:lang w:val="zh-CN" w:eastAsia="zh-CN" w:bidi="zh-CN"/>
              </w:rPr>
              <w:t>（</w:t>
            </w:r>
            <w:r>
              <w:rPr>
                <w:rFonts w:hint="eastAsia" w:cs="宋体"/>
                <w:w w:val="100"/>
                <w:kern w:val="2"/>
                <w:sz w:val="19"/>
                <w:szCs w:val="19"/>
                <w:lang w:val="en-US" w:eastAsia="zh-CN" w:bidi="zh-CN"/>
              </w:rPr>
              <w:t>1</w:t>
            </w:r>
            <w:r>
              <w:rPr>
                <w:rFonts w:hint="eastAsia" w:cs="宋体"/>
                <w:w w:val="100"/>
                <w:kern w:val="2"/>
                <w:sz w:val="19"/>
                <w:szCs w:val="19"/>
                <w:lang w:val="zh-CN" w:eastAsia="zh-CN" w:bidi="zh-CN"/>
              </w:rPr>
              <w:t>）</w:t>
            </w:r>
            <w:r>
              <w:rPr>
                <w:rFonts w:hint="eastAsia" w:ascii="宋体" w:hAnsi="宋体" w:eastAsia="宋体" w:cs="宋体"/>
                <w:kern w:val="2"/>
                <w:sz w:val="21"/>
                <w:szCs w:val="24"/>
                <w:lang w:val="zh-CN" w:eastAsia="zh-CN" w:bidi="zh-CN"/>
              </w:rPr>
              <w:t>预防性措施</w:t>
            </w:r>
          </w:p>
          <w:p w14:paraId="7B102F50">
            <w:pPr>
              <w:pStyle w:val="138"/>
              <w:numPr>
                <w:ilvl w:val="0"/>
                <w:numId w:val="0"/>
              </w:numPr>
              <w:tabs>
                <w:tab w:val="left" w:pos="751"/>
              </w:tabs>
              <w:spacing w:before="0" w:after="0" w:line="247" w:lineRule="exact"/>
              <w:ind w:left="0" w:right="0" w:firstLine="0"/>
              <w:jc w:val="left"/>
              <w:rPr>
                <w:sz w:val="21"/>
              </w:rPr>
            </w:pPr>
            <w:r>
              <w:rPr>
                <w:rFonts w:hint="eastAsia" w:cs="宋体"/>
                <w:w w:val="100"/>
                <w:kern w:val="2"/>
                <w:sz w:val="19"/>
                <w:szCs w:val="19"/>
                <w:lang w:val="zh-CN" w:eastAsia="zh-CN" w:bidi="zh-CN"/>
              </w:rPr>
              <w:t>（</w:t>
            </w:r>
            <w:r>
              <w:rPr>
                <w:rFonts w:hint="eastAsia" w:cs="宋体"/>
                <w:w w:val="100"/>
                <w:kern w:val="2"/>
                <w:sz w:val="19"/>
                <w:szCs w:val="19"/>
                <w:lang w:val="en-US" w:eastAsia="zh-CN" w:bidi="zh-CN"/>
              </w:rPr>
              <w:t>2</w:t>
            </w:r>
            <w:r>
              <w:rPr>
                <w:rFonts w:hint="eastAsia" w:cs="宋体"/>
                <w:w w:val="100"/>
                <w:kern w:val="2"/>
                <w:sz w:val="19"/>
                <w:szCs w:val="19"/>
                <w:lang w:val="zh-CN" w:eastAsia="zh-CN" w:bidi="zh-CN"/>
              </w:rPr>
              <w:t>）</w:t>
            </w:r>
            <w:r>
              <w:rPr>
                <w:sz w:val="21"/>
              </w:rPr>
              <w:t>质疑与投诉的接收受理流程；</w:t>
            </w:r>
          </w:p>
          <w:p w14:paraId="20099FE6">
            <w:pPr>
              <w:pStyle w:val="138"/>
              <w:numPr>
                <w:ilvl w:val="0"/>
                <w:numId w:val="0"/>
              </w:numPr>
              <w:tabs>
                <w:tab w:val="left" w:pos="751"/>
              </w:tabs>
              <w:spacing w:before="0" w:after="0" w:line="247" w:lineRule="exact"/>
              <w:ind w:left="0" w:right="0" w:firstLine="0"/>
              <w:jc w:val="left"/>
              <w:rPr>
                <w:sz w:val="21"/>
              </w:rPr>
            </w:pPr>
            <w:r>
              <w:rPr>
                <w:rFonts w:hint="eastAsia" w:cs="宋体"/>
                <w:w w:val="100"/>
                <w:kern w:val="2"/>
                <w:sz w:val="19"/>
                <w:szCs w:val="19"/>
                <w:lang w:val="zh-CN" w:eastAsia="zh-CN" w:bidi="zh-CN"/>
              </w:rPr>
              <w:t>（</w:t>
            </w:r>
            <w:r>
              <w:rPr>
                <w:rFonts w:hint="eastAsia" w:cs="宋体"/>
                <w:w w:val="100"/>
                <w:kern w:val="2"/>
                <w:sz w:val="19"/>
                <w:szCs w:val="19"/>
                <w:lang w:val="en-US" w:eastAsia="zh-CN" w:bidi="zh-CN"/>
              </w:rPr>
              <w:t>3</w:t>
            </w:r>
            <w:r>
              <w:rPr>
                <w:rFonts w:hint="eastAsia" w:cs="宋体"/>
                <w:w w:val="100"/>
                <w:kern w:val="2"/>
                <w:sz w:val="19"/>
                <w:szCs w:val="19"/>
                <w:lang w:val="zh-CN" w:eastAsia="zh-CN" w:bidi="zh-CN"/>
              </w:rPr>
              <w:t>）</w:t>
            </w:r>
            <w:r>
              <w:rPr>
                <w:sz w:val="21"/>
              </w:rPr>
              <w:t>质疑与投诉事项的调查核实流程；</w:t>
            </w:r>
          </w:p>
          <w:p w14:paraId="69063254">
            <w:pPr>
              <w:pStyle w:val="138"/>
              <w:numPr>
                <w:ilvl w:val="0"/>
                <w:numId w:val="0"/>
              </w:numPr>
              <w:tabs>
                <w:tab w:val="left" w:pos="751"/>
              </w:tabs>
              <w:spacing w:before="0" w:after="0" w:line="247" w:lineRule="exact"/>
              <w:ind w:left="0" w:right="0" w:firstLine="0"/>
              <w:jc w:val="left"/>
              <w:rPr>
                <w:sz w:val="21"/>
              </w:rPr>
            </w:pPr>
            <w:r>
              <w:rPr>
                <w:rFonts w:hint="eastAsia" w:cs="宋体"/>
                <w:w w:val="100"/>
                <w:kern w:val="2"/>
                <w:sz w:val="19"/>
                <w:szCs w:val="19"/>
                <w:lang w:val="zh-CN" w:eastAsia="zh-CN" w:bidi="zh-CN"/>
              </w:rPr>
              <w:t>（</w:t>
            </w:r>
            <w:r>
              <w:rPr>
                <w:rFonts w:hint="eastAsia" w:cs="宋体"/>
                <w:w w:val="100"/>
                <w:kern w:val="2"/>
                <w:sz w:val="19"/>
                <w:szCs w:val="19"/>
                <w:lang w:val="en-US" w:eastAsia="zh-CN" w:bidi="zh-CN"/>
              </w:rPr>
              <w:t>4</w:t>
            </w:r>
            <w:r>
              <w:rPr>
                <w:rFonts w:hint="eastAsia" w:cs="宋体"/>
                <w:w w:val="100"/>
                <w:kern w:val="2"/>
                <w:sz w:val="19"/>
                <w:szCs w:val="19"/>
                <w:lang w:val="zh-CN" w:eastAsia="zh-CN" w:bidi="zh-CN"/>
              </w:rPr>
              <w:t>）</w:t>
            </w:r>
            <w:r>
              <w:rPr>
                <w:sz w:val="21"/>
              </w:rPr>
              <w:t>质疑与投诉的处置流程；</w:t>
            </w:r>
          </w:p>
          <w:p w14:paraId="6986433D">
            <w:pPr>
              <w:pStyle w:val="138"/>
              <w:numPr>
                <w:ilvl w:val="0"/>
                <w:numId w:val="0"/>
              </w:numPr>
              <w:tabs>
                <w:tab w:val="left" w:pos="751"/>
              </w:tabs>
              <w:spacing w:line="247" w:lineRule="exact"/>
              <w:jc w:val="left"/>
              <w:rPr>
                <w:rFonts w:hint="eastAsia"/>
                <w:sz w:val="21"/>
                <w:lang w:eastAsia="zh-CN"/>
              </w:rPr>
            </w:pPr>
            <w:r>
              <w:rPr>
                <w:rFonts w:hint="eastAsia" w:cs="宋体"/>
                <w:w w:val="100"/>
                <w:kern w:val="2"/>
                <w:sz w:val="19"/>
                <w:szCs w:val="19"/>
                <w:lang w:val="zh-CN" w:eastAsia="zh-CN" w:bidi="zh-CN"/>
              </w:rPr>
              <w:t>（</w:t>
            </w:r>
            <w:r>
              <w:rPr>
                <w:rFonts w:hint="eastAsia" w:cs="宋体"/>
                <w:w w:val="100"/>
                <w:kern w:val="2"/>
                <w:sz w:val="19"/>
                <w:szCs w:val="19"/>
                <w:lang w:val="en-US" w:eastAsia="zh-CN" w:bidi="zh-CN"/>
              </w:rPr>
              <w:t>5</w:t>
            </w:r>
            <w:r>
              <w:rPr>
                <w:rFonts w:hint="eastAsia" w:cs="宋体"/>
                <w:w w:val="100"/>
                <w:kern w:val="2"/>
                <w:sz w:val="19"/>
                <w:szCs w:val="19"/>
                <w:lang w:val="zh-CN" w:eastAsia="zh-CN" w:bidi="zh-CN"/>
              </w:rPr>
              <w:t>）</w:t>
            </w:r>
            <w:r>
              <w:rPr>
                <w:sz w:val="21"/>
              </w:rPr>
              <w:t>处置总结反馈流程</w:t>
            </w:r>
            <w:r>
              <w:rPr>
                <w:rFonts w:hint="eastAsia"/>
                <w:sz w:val="21"/>
                <w:lang w:eastAsia="zh-CN"/>
              </w:rPr>
              <w:t>。</w:t>
            </w:r>
          </w:p>
          <w:p w14:paraId="5D20DC79">
            <w:pPr>
              <w:pStyle w:val="138"/>
              <w:numPr>
                <w:ilvl w:val="0"/>
                <w:numId w:val="0"/>
              </w:numPr>
              <w:tabs>
                <w:tab w:val="left" w:pos="751"/>
              </w:tabs>
              <w:spacing w:line="247" w:lineRule="exact"/>
              <w:jc w:val="left"/>
              <w:rPr>
                <w:rFonts w:hint="eastAsia" w:ascii="宋体" w:hAnsi="宋体" w:cs="宋体"/>
                <w:b/>
                <w:bCs/>
                <w:highlight w:val="none"/>
                <w:lang w:val="en-US" w:eastAsia="zh-CN"/>
              </w:rPr>
            </w:pPr>
            <w:r>
              <w:rPr>
                <w:rFonts w:hint="eastAsia" w:ascii="宋体" w:hAnsi="宋体" w:cs="宋体"/>
                <w:b/>
                <w:bCs/>
                <w:highlight w:val="none"/>
                <w:lang w:val="en-US" w:eastAsia="zh-CN"/>
              </w:rPr>
              <w:t>评分依据</w:t>
            </w:r>
            <w:r>
              <w:rPr>
                <w:rFonts w:hint="eastAsia" w:cs="宋体"/>
                <w:b/>
                <w:bCs/>
                <w:highlight w:val="none"/>
                <w:lang w:val="en-US" w:eastAsia="zh-CN"/>
              </w:rPr>
              <w:t>：</w:t>
            </w:r>
          </w:p>
          <w:p w14:paraId="53EB04C2">
            <w:pPr>
              <w:pStyle w:val="138"/>
              <w:numPr>
                <w:ilvl w:val="0"/>
                <w:numId w:val="0"/>
              </w:numPr>
              <w:tabs>
                <w:tab w:val="left" w:pos="751"/>
              </w:tabs>
              <w:spacing w:line="247" w:lineRule="exact"/>
              <w:jc w:val="left"/>
              <w:rPr>
                <w:rFonts w:hint="eastAsia" w:cs="宋体"/>
                <w:b/>
                <w:bCs/>
                <w:highlight w:val="none"/>
                <w:lang w:val="en-US" w:eastAsia="zh-CN"/>
              </w:rPr>
            </w:pPr>
            <w:r>
              <w:rPr>
                <w:rFonts w:hint="eastAsia" w:cs="宋体"/>
                <w:b/>
                <w:bCs/>
                <w:highlight w:val="none"/>
                <w:lang w:val="en-US" w:eastAsia="zh-CN"/>
              </w:rPr>
              <w:t>1.方案齐全，至少包含5方面</w:t>
            </w:r>
          </w:p>
          <w:p w14:paraId="3D0DB644">
            <w:pPr>
              <w:pStyle w:val="138"/>
              <w:numPr>
                <w:ilvl w:val="0"/>
                <w:numId w:val="0"/>
              </w:numPr>
              <w:tabs>
                <w:tab w:val="left" w:pos="751"/>
              </w:tabs>
              <w:spacing w:line="247" w:lineRule="exact"/>
              <w:jc w:val="left"/>
              <w:rPr>
                <w:rFonts w:hint="eastAsia"/>
                <w:sz w:val="21"/>
                <w:lang w:eastAsia="zh-CN"/>
              </w:rPr>
            </w:pPr>
            <w:r>
              <w:rPr>
                <w:rFonts w:hint="eastAsia" w:cs="宋体"/>
                <w:b/>
                <w:bCs/>
                <w:highlight w:val="none"/>
                <w:lang w:val="en-US" w:eastAsia="zh-CN"/>
              </w:rPr>
              <w:t>2.方案中的5个方面均能</w:t>
            </w:r>
            <w:r>
              <w:rPr>
                <w:rFonts w:hint="eastAsia"/>
                <w:sz w:val="21"/>
                <w:lang w:eastAsia="zh-CN"/>
              </w:rPr>
              <w:t>体现合法性作为依据</w:t>
            </w:r>
          </w:p>
          <w:p w14:paraId="64450C67">
            <w:pPr>
              <w:pStyle w:val="138"/>
              <w:numPr>
                <w:ilvl w:val="0"/>
                <w:numId w:val="0"/>
              </w:numPr>
              <w:tabs>
                <w:tab w:val="left" w:pos="751"/>
              </w:tabs>
              <w:spacing w:line="247" w:lineRule="exact"/>
              <w:jc w:val="left"/>
              <w:rPr>
                <w:rFonts w:hint="eastAsia"/>
                <w:sz w:val="21"/>
                <w:lang w:eastAsia="zh-CN"/>
              </w:rPr>
            </w:pPr>
            <w:r>
              <w:rPr>
                <w:rFonts w:hint="eastAsia"/>
                <w:sz w:val="21"/>
                <w:lang w:val="en-US" w:eastAsia="zh-CN"/>
              </w:rPr>
              <w:t>3.</w:t>
            </w:r>
            <w:r>
              <w:rPr>
                <w:rFonts w:hint="eastAsia" w:cs="宋体"/>
                <w:b/>
                <w:bCs/>
                <w:highlight w:val="none"/>
                <w:lang w:val="en-US" w:eastAsia="zh-CN"/>
              </w:rPr>
              <w:t>方案中的5个方面均能</w:t>
            </w:r>
            <w:r>
              <w:rPr>
                <w:rFonts w:hint="eastAsia"/>
                <w:sz w:val="21"/>
                <w:lang w:eastAsia="zh-CN"/>
              </w:rPr>
              <w:t>体现代理机构的专业性意见、经验性预判</w:t>
            </w:r>
          </w:p>
          <w:p w14:paraId="27B9FB34">
            <w:pPr>
              <w:pStyle w:val="138"/>
              <w:numPr>
                <w:ilvl w:val="0"/>
                <w:numId w:val="0"/>
              </w:numPr>
              <w:tabs>
                <w:tab w:val="left" w:pos="751"/>
              </w:tabs>
              <w:spacing w:line="247" w:lineRule="exact"/>
              <w:jc w:val="left"/>
              <w:rPr>
                <w:rFonts w:hint="eastAsia"/>
                <w:sz w:val="21"/>
                <w:lang w:eastAsia="zh-CN"/>
              </w:rPr>
            </w:pPr>
            <w:r>
              <w:rPr>
                <w:rFonts w:hint="eastAsia"/>
                <w:sz w:val="21"/>
                <w:lang w:val="en-US" w:eastAsia="zh-CN"/>
              </w:rPr>
              <w:t>4.</w:t>
            </w:r>
            <w:r>
              <w:rPr>
                <w:rFonts w:hint="eastAsia" w:cs="宋体"/>
                <w:b/>
                <w:bCs/>
                <w:highlight w:val="none"/>
                <w:lang w:val="en-US" w:eastAsia="zh-CN"/>
              </w:rPr>
              <w:t>方案中的5个方面均能</w:t>
            </w:r>
            <w:r>
              <w:rPr>
                <w:rFonts w:hint="eastAsia"/>
                <w:sz w:val="21"/>
                <w:lang w:eastAsia="zh-CN"/>
              </w:rPr>
              <w:t>兼顾采购人需求</w:t>
            </w:r>
          </w:p>
          <w:p w14:paraId="5F7CEF2E">
            <w:pPr>
              <w:pStyle w:val="138"/>
              <w:numPr>
                <w:ilvl w:val="0"/>
                <w:numId w:val="0"/>
              </w:numPr>
              <w:tabs>
                <w:tab w:val="left" w:pos="751"/>
              </w:tabs>
              <w:spacing w:line="247" w:lineRule="exact"/>
              <w:jc w:val="left"/>
              <w:rPr>
                <w:rFonts w:hint="default"/>
                <w:sz w:val="21"/>
                <w:lang w:val="en-US" w:eastAsia="zh-CN"/>
              </w:rPr>
            </w:pPr>
            <w:r>
              <w:rPr>
                <w:rFonts w:hint="eastAsia"/>
                <w:sz w:val="21"/>
                <w:lang w:val="en-US" w:eastAsia="zh-CN"/>
              </w:rPr>
              <w:t>5.能体现质疑处理常见注意事项</w:t>
            </w:r>
          </w:p>
          <w:p w14:paraId="4B73DA81">
            <w:pPr>
              <w:pStyle w:val="138"/>
              <w:numPr>
                <w:ilvl w:val="0"/>
                <w:numId w:val="0"/>
              </w:numPr>
              <w:tabs>
                <w:tab w:val="left" w:pos="751"/>
              </w:tabs>
              <w:spacing w:line="247" w:lineRule="exact"/>
              <w:jc w:val="left"/>
              <w:rPr>
                <w:rFonts w:hint="eastAsia"/>
                <w:b/>
                <w:bCs/>
                <w:sz w:val="21"/>
                <w:lang w:eastAsia="zh-CN"/>
              </w:rPr>
            </w:pPr>
            <w:r>
              <w:rPr>
                <w:rFonts w:hint="eastAsia" w:ascii="宋体" w:hAnsi="宋体" w:cs="宋体"/>
                <w:b/>
                <w:bCs/>
                <w:highlight w:val="none"/>
                <w:lang w:val="en-US" w:eastAsia="zh-CN"/>
              </w:rPr>
              <w:t>投标人需在投标文件中书面提供方案</w:t>
            </w:r>
            <w:r>
              <w:rPr>
                <w:rFonts w:hint="eastAsia" w:cs="宋体"/>
                <w:b/>
                <w:bCs/>
                <w:highlight w:val="none"/>
                <w:lang w:val="en-US" w:eastAsia="zh-CN"/>
              </w:rPr>
              <w:t>，</w:t>
            </w:r>
            <w:r>
              <w:rPr>
                <w:rFonts w:hint="eastAsia"/>
                <w:b/>
                <w:bCs/>
                <w:sz w:val="21"/>
                <w:lang w:val="en-US" w:eastAsia="zh-CN"/>
              </w:rPr>
              <w:t>方案</w:t>
            </w:r>
            <w:r>
              <w:rPr>
                <w:b/>
                <w:bCs/>
                <w:sz w:val="21"/>
              </w:rPr>
              <w:t>包含以上</w:t>
            </w:r>
            <w:r>
              <w:rPr>
                <w:rFonts w:hint="eastAsia"/>
                <w:b/>
                <w:bCs/>
                <w:spacing w:val="4"/>
                <w:sz w:val="21"/>
                <w:lang w:val="en-US" w:eastAsia="zh-CN"/>
              </w:rPr>
              <w:t>5</w:t>
            </w:r>
            <w:r>
              <w:rPr>
                <w:b/>
                <w:bCs/>
                <w:sz w:val="21"/>
              </w:rPr>
              <w:t>点</w:t>
            </w:r>
            <w:r>
              <w:rPr>
                <w:rFonts w:hint="eastAsia"/>
                <w:b/>
                <w:bCs/>
                <w:sz w:val="21"/>
                <w:lang w:val="en-US" w:eastAsia="zh-CN"/>
              </w:rPr>
              <w:t>全部</w:t>
            </w:r>
            <w:r>
              <w:rPr>
                <w:b/>
                <w:bCs/>
                <w:sz w:val="21"/>
              </w:rPr>
              <w:t>内容的得</w:t>
            </w:r>
            <w:r>
              <w:rPr>
                <w:rFonts w:hint="eastAsia"/>
                <w:b/>
                <w:bCs/>
                <w:sz w:val="21"/>
                <w:lang w:val="en-US" w:eastAsia="zh-CN"/>
              </w:rPr>
              <w:t>9</w:t>
            </w:r>
            <w:r>
              <w:rPr>
                <w:b/>
                <w:bCs/>
                <w:sz w:val="21"/>
              </w:rPr>
              <w:t>分</w:t>
            </w:r>
            <w:r>
              <w:rPr>
                <w:rFonts w:hint="eastAsia"/>
                <w:b/>
                <w:bCs/>
                <w:sz w:val="21"/>
                <w:lang w:eastAsia="zh-CN"/>
              </w:rPr>
              <w:t>；</w:t>
            </w:r>
            <w:r>
              <w:rPr>
                <w:b/>
                <w:bCs/>
                <w:sz w:val="21"/>
              </w:rPr>
              <w:t>方案包含以上任意</w:t>
            </w:r>
            <w:r>
              <w:rPr>
                <w:rFonts w:hint="eastAsia"/>
                <w:b/>
                <w:bCs/>
                <w:sz w:val="21"/>
                <w:lang w:val="en-US" w:eastAsia="zh-CN"/>
              </w:rPr>
              <w:t>4</w:t>
            </w:r>
            <w:r>
              <w:rPr>
                <w:b/>
                <w:bCs/>
                <w:sz w:val="21"/>
              </w:rPr>
              <w:t>点内容的得</w:t>
            </w:r>
            <w:r>
              <w:rPr>
                <w:rFonts w:hint="eastAsia"/>
                <w:b/>
                <w:bCs/>
                <w:sz w:val="21"/>
                <w:lang w:val="en-US" w:eastAsia="zh-CN"/>
              </w:rPr>
              <w:t>6</w:t>
            </w:r>
            <w:r>
              <w:rPr>
                <w:b/>
                <w:bCs/>
                <w:sz w:val="21"/>
              </w:rPr>
              <w:t>分；方案包含以上任意</w:t>
            </w:r>
            <w:r>
              <w:rPr>
                <w:rFonts w:hint="eastAsia"/>
                <w:b/>
                <w:bCs/>
                <w:sz w:val="21"/>
                <w:lang w:val="en-US" w:eastAsia="zh-CN"/>
              </w:rPr>
              <w:t>3</w:t>
            </w:r>
            <w:r>
              <w:rPr>
                <w:b/>
                <w:bCs/>
                <w:spacing w:val="3"/>
                <w:sz w:val="21"/>
              </w:rPr>
              <w:t>点内容的得</w:t>
            </w:r>
            <w:r>
              <w:rPr>
                <w:rFonts w:hint="eastAsia"/>
                <w:b/>
                <w:bCs/>
                <w:spacing w:val="3"/>
                <w:sz w:val="21"/>
                <w:lang w:val="en-US" w:eastAsia="zh-CN"/>
              </w:rPr>
              <w:t>3</w:t>
            </w:r>
            <w:r>
              <w:rPr>
                <w:b/>
                <w:bCs/>
                <w:spacing w:val="-14"/>
                <w:sz w:val="21"/>
              </w:rPr>
              <w:t>分；</w:t>
            </w:r>
            <w:r>
              <w:rPr>
                <w:b/>
                <w:bCs/>
                <w:sz w:val="21"/>
              </w:rPr>
              <w:t>其他情况不得分</w:t>
            </w:r>
            <w:r>
              <w:rPr>
                <w:rFonts w:hint="eastAsia"/>
                <w:b/>
                <w:bCs/>
                <w:sz w:val="21"/>
                <w:lang w:eastAsia="zh-CN"/>
              </w:rPr>
              <w:t>。</w:t>
            </w:r>
          </w:p>
          <w:p w14:paraId="443D8403">
            <w:pPr>
              <w:pStyle w:val="138"/>
              <w:numPr>
                <w:ilvl w:val="0"/>
                <w:numId w:val="0"/>
              </w:numPr>
              <w:tabs>
                <w:tab w:val="left" w:pos="751"/>
              </w:tabs>
              <w:spacing w:line="247" w:lineRule="exact"/>
              <w:jc w:val="left"/>
              <w:rPr>
                <w:rFonts w:hint="eastAsia"/>
                <w:sz w:val="21"/>
                <w:lang w:val="en-US" w:eastAsia="zh-CN"/>
              </w:rPr>
            </w:pPr>
            <w:r>
              <w:rPr>
                <w:rFonts w:hint="eastAsia"/>
                <w:sz w:val="21"/>
                <w:lang w:val="en-US" w:eastAsia="zh-CN"/>
              </w:rPr>
              <w:t>二、投标人提供对于采购项目全过程对潜在废标因素如何识别并处理，以及提出避免的措施方案。内容包括但不限于：</w:t>
            </w:r>
          </w:p>
          <w:p w14:paraId="21603C39">
            <w:pPr>
              <w:pStyle w:val="138"/>
              <w:numPr>
                <w:ilvl w:val="0"/>
                <w:numId w:val="0"/>
              </w:numPr>
              <w:tabs>
                <w:tab w:val="left" w:pos="751"/>
              </w:tabs>
              <w:spacing w:line="247" w:lineRule="exact"/>
              <w:jc w:val="left"/>
              <w:rPr>
                <w:rFonts w:hint="eastAsia"/>
                <w:sz w:val="21"/>
                <w:lang w:val="en-US" w:eastAsia="zh-CN"/>
              </w:rPr>
            </w:pPr>
            <w:r>
              <w:rPr>
                <w:rFonts w:hint="eastAsia"/>
                <w:sz w:val="21"/>
                <w:lang w:val="en-US" w:eastAsia="zh-CN"/>
              </w:rPr>
              <w:t>（1）根据经验，分析总结项目常见废标原因</w:t>
            </w:r>
          </w:p>
          <w:p w14:paraId="0FE12805">
            <w:pPr>
              <w:pStyle w:val="138"/>
              <w:numPr>
                <w:ilvl w:val="0"/>
                <w:numId w:val="0"/>
              </w:numPr>
              <w:tabs>
                <w:tab w:val="left" w:pos="751"/>
              </w:tabs>
              <w:spacing w:line="247" w:lineRule="exact"/>
              <w:jc w:val="left"/>
              <w:rPr>
                <w:rFonts w:hint="default"/>
                <w:sz w:val="21"/>
                <w:lang w:val="en-US" w:eastAsia="zh-CN"/>
              </w:rPr>
            </w:pPr>
            <w:r>
              <w:rPr>
                <w:rFonts w:hint="eastAsia"/>
                <w:sz w:val="21"/>
                <w:lang w:val="en-US" w:eastAsia="zh-CN"/>
              </w:rPr>
              <w:t>（2）采购需求审核时发现不合理的资质要求或过度严苛的废标条款，提出建议措施（包含成功案例的展示）</w:t>
            </w:r>
          </w:p>
          <w:p w14:paraId="7AEA6B08">
            <w:pPr>
              <w:pStyle w:val="138"/>
              <w:numPr>
                <w:ilvl w:val="0"/>
                <w:numId w:val="0"/>
              </w:numPr>
              <w:tabs>
                <w:tab w:val="left" w:pos="751"/>
              </w:tabs>
              <w:spacing w:line="247" w:lineRule="exact"/>
              <w:jc w:val="left"/>
              <w:rPr>
                <w:rFonts w:hint="eastAsia"/>
                <w:sz w:val="21"/>
                <w:lang w:val="en-US" w:eastAsia="zh-CN"/>
              </w:rPr>
            </w:pPr>
            <w:r>
              <w:rPr>
                <w:rFonts w:hint="eastAsia"/>
                <w:sz w:val="21"/>
                <w:lang w:val="en-US" w:eastAsia="zh-CN"/>
              </w:rPr>
              <w:t>（3）开标前资质证明材料、报价合规性等提醒及预防性措施（包含成功案例的展示）</w:t>
            </w:r>
          </w:p>
          <w:p w14:paraId="51D9B3CF">
            <w:pPr>
              <w:pStyle w:val="138"/>
              <w:numPr>
                <w:ilvl w:val="0"/>
                <w:numId w:val="0"/>
              </w:numPr>
              <w:tabs>
                <w:tab w:val="left" w:pos="751"/>
              </w:tabs>
              <w:spacing w:line="247" w:lineRule="exact"/>
              <w:jc w:val="left"/>
              <w:rPr>
                <w:rFonts w:hint="eastAsia"/>
                <w:sz w:val="21"/>
                <w:lang w:val="en-US" w:eastAsia="zh-CN"/>
              </w:rPr>
            </w:pPr>
            <w:r>
              <w:rPr>
                <w:rFonts w:hint="eastAsia"/>
                <w:sz w:val="21"/>
                <w:lang w:val="en-US" w:eastAsia="zh-CN"/>
              </w:rPr>
              <w:t>（4）废标后总结、优化措施（包含成功案例的展示）</w:t>
            </w:r>
          </w:p>
          <w:p w14:paraId="4896ECDA">
            <w:pPr>
              <w:pStyle w:val="138"/>
              <w:numPr>
                <w:ilvl w:val="0"/>
                <w:numId w:val="0"/>
              </w:numPr>
              <w:tabs>
                <w:tab w:val="left" w:pos="751"/>
              </w:tabs>
              <w:spacing w:line="247" w:lineRule="exact"/>
              <w:jc w:val="left"/>
              <w:rPr>
                <w:rFonts w:hint="eastAsia" w:ascii="宋体" w:hAnsi="宋体" w:cs="宋体"/>
                <w:highlight w:val="none"/>
              </w:rPr>
            </w:pPr>
            <w:r>
              <w:rPr>
                <w:rFonts w:hint="eastAsia"/>
                <w:b/>
                <w:bCs/>
                <w:sz w:val="21"/>
                <w:lang w:val="en-US" w:eastAsia="zh-CN"/>
              </w:rPr>
              <w:t>评分依据：</w:t>
            </w:r>
            <w:r>
              <w:rPr>
                <w:rFonts w:hint="eastAsia" w:ascii="宋体" w:hAnsi="宋体" w:cs="宋体"/>
                <w:b/>
                <w:bCs/>
                <w:highlight w:val="none"/>
                <w:lang w:val="en-US" w:eastAsia="zh-CN"/>
              </w:rPr>
              <w:t>投标人需在投标文件中书面提供方案，</w:t>
            </w:r>
            <w:r>
              <w:rPr>
                <w:rFonts w:hint="eastAsia"/>
                <w:b/>
                <w:bCs/>
                <w:sz w:val="21"/>
                <w:lang w:val="en-US" w:eastAsia="zh-CN"/>
              </w:rPr>
              <w:t>方案</w:t>
            </w:r>
            <w:r>
              <w:rPr>
                <w:b/>
                <w:bCs/>
                <w:sz w:val="21"/>
              </w:rPr>
              <w:t>包含以上</w:t>
            </w:r>
            <w:r>
              <w:rPr>
                <w:rFonts w:hint="eastAsia"/>
                <w:b/>
                <w:bCs/>
                <w:spacing w:val="4"/>
                <w:sz w:val="21"/>
                <w:lang w:val="en-US" w:eastAsia="zh-CN"/>
              </w:rPr>
              <w:t>4</w:t>
            </w:r>
            <w:r>
              <w:rPr>
                <w:b/>
                <w:bCs/>
                <w:sz w:val="21"/>
              </w:rPr>
              <w:t>点</w:t>
            </w:r>
            <w:r>
              <w:rPr>
                <w:rFonts w:hint="eastAsia"/>
                <w:b/>
                <w:bCs/>
                <w:sz w:val="21"/>
                <w:lang w:val="en-US" w:eastAsia="zh-CN"/>
              </w:rPr>
              <w:t>全部</w:t>
            </w:r>
            <w:r>
              <w:rPr>
                <w:b/>
                <w:bCs/>
                <w:sz w:val="21"/>
              </w:rPr>
              <w:t>内容的得</w:t>
            </w:r>
            <w:r>
              <w:rPr>
                <w:rFonts w:hint="eastAsia"/>
                <w:b/>
                <w:bCs/>
                <w:sz w:val="21"/>
                <w:lang w:val="en-US" w:eastAsia="zh-CN"/>
              </w:rPr>
              <w:t>6</w:t>
            </w:r>
            <w:r>
              <w:rPr>
                <w:b/>
                <w:bCs/>
                <w:sz w:val="21"/>
              </w:rPr>
              <w:t>分</w:t>
            </w:r>
            <w:r>
              <w:rPr>
                <w:rFonts w:hint="eastAsia"/>
                <w:b/>
                <w:bCs/>
                <w:sz w:val="21"/>
                <w:lang w:eastAsia="zh-CN"/>
              </w:rPr>
              <w:t>；</w:t>
            </w:r>
            <w:r>
              <w:rPr>
                <w:b/>
                <w:bCs/>
                <w:sz w:val="21"/>
              </w:rPr>
              <w:t>方案包含以上任意</w:t>
            </w:r>
            <w:r>
              <w:rPr>
                <w:rFonts w:hint="eastAsia"/>
                <w:b/>
                <w:bCs/>
                <w:sz w:val="21"/>
                <w:lang w:val="en-US" w:eastAsia="zh-CN"/>
              </w:rPr>
              <w:t>3</w:t>
            </w:r>
            <w:r>
              <w:rPr>
                <w:b/>
                <w:bCs/>
                <w:sz w:val="21"/>
              </w:rPr>
              <w:t>点内容的得</w:t>
            </w:r>
            <w:r>
              <w:rPr>
                <w:rFonts w:hint="eastAsia"/>
                <w:b/>
                <w:bCs/>
                <w:sz w:val="21"/>
                <w:lang w:val="en-US" w:eastAsia="zh-CN"/>
              </w:rPr>
              <w:t>3</w:t>
            </w:r>
            <w:r>
              <w:rPr>
                <w:b/>
                <w:bCs/>
                <w:sz w:val="21"/>
              </w:rPr>
              <w:t>分；方案包含以上任意</w:t>
            </w:r>
            <w:r>
              <w:rPr>
                <w:rFonts w:hint="eastAsia"/>
                <w:b/>
                <w:bCs/>
                <w:sz w:val="21"/>
                <w:lang w:val="en-US" w:eastAsia="zh-CN"/>
              </w:rPr>
              <w:t>2</w:t>
            </w:r>
            <w:r>
              <w:rPr>
                <w:b/>
                <w:bCs/>
                <w:spacing w:val="3"/>
                <w:sz w:val="21"/>
              </w:rPr>
              <w:t>点内容的得</w:t>
            </w:r>
            <w:r>
              <w:rPr>
                <w:rFonts w:hint="eastAsia"/>
                <w:b/>
                <w:bCs/>
                <w:spacing w:val="3"/>
                <w:sz w:val="21"/>
                <w:lang w:val="en-US" w:eastAsia="zh-CN"/>
              </w:rPr>
              <w:t>1</w:t>
            </w:r>
            <w:r>
              <w:rPr>
                <w:b/>
                <w:bCs/>
                <w:spacing w:val="-14"/>
                <w:sz w:val="21"/>
              </w:rPr>
              <w:t>分；</w:t>
            </w:r>
            <w:r>
              <w:rPr>
                <w:b/>
                <w:bCs/>
                <w:sz w:val="21"/>
              </w:rPr>
              <w:t>其他情况不得分</w:t>
            </w:r>
            <w:r>
              <w:rPr>
                <w:rFonts w:hint="eastAsia"/>
                <w:b/>
                <w:bCs/>
                <w:sz w:val="21"/>
                <w:lang w:eastAsia="zh-CN"/>
              </w:rPr>
              <w:t>。</w:t>
            </w:r>
          </w:p>
        </w:tc>
      </w:tr>
      <w:tr w14:paraId="0C08F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516" w:type="dxa"/>
            <w:tcBorders>
              <w:tl2br w:val="nil"/>
              <w:tr2bl w:val="nil"/>
            </w:tcBorders>
            <w:vAlign w:val="center"/>
          </w:tcPr>
          <w:p w14:paraId="2F7FD6DA">
            <w:pPr>
              <w:widowControl/>
              <w:wordWrap w:val="0"/>
              <w:jc w:val="center"/>
              <w:textAlignment w:val="top"/>
              <w:rPr>
                <w:rFonts w:hint="default"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lang w:val="en-US" w:eastAsia="zh-CN"/>
              </w:rPr>
              <w:t>2</w:t>
            </w:r>
          </w:p>
        </w:tc>
        <w:tc>
          <w:tcPr>
            <w:tcW w:w="1324" w:type="dxa"/>
            <w:gridSpan w:val="2"/>
            <w:tcBorders>
              <w:tl2br w:val="nil"/>
              <w:tr2bl w:val="nil"/>
            </w:tcBorders>
            <w:vAlign w:val="center"/>
          </w:tcPr>
          <w:p w14:paraId="0B838B90">
            <w:pPr>
              <w:spacing w:line="240" w:lineRule="exact"/>
              <w:jc w:val="center"/>
              <w:rPr>
                <w:rFonts w:hint="default" w:ascii="宋体" w:hAnsi="宋体" w:cs="宋体"/>
                <w:szCs w:val="21"/>
                <w:highlight w:val="none"/>
                <w:lang w:val="en-US" w:eastAsia="zh-CN"/>
              </w:rPr>
            </w:pPr>
            <w:r>
              <w:rPr>
                <w:rFonts w:hint="eastAsia" w:ascii="宋体" w:hAnsi="宋体" w:cs="宋体"/>
                <w:szCs w:val="21"/>
                <w:highlight w:val="none"/>
              </w:rPr>
              <w:t>拟安排的项目负责人</w:t>
            </w:r>
          </w:p>
        </w:tc>
        <w:tc>
          <w:tcPr>
            <w:tcW w:w="660" w:type="dxa"/>
            <w:tcBorders>
              <w:tl2br w:val="nil"/>
              <w:tr2bl w:val="nil"/>
            </w:tcBorders>
            <w:vAlign w:val="center"/>
          </w:tcPr>
          <w:p w14:paraId="0E14BC35">
            <w:pPr>
              <w:spacing w:line="240" w:lineRule="exact"/>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5</w:t>
            </w:r>
          </w:p>
        </w:tc>
        <w:tc>
          <w:tcPr>
            <w:tcW w:w="795" w:type="dxa"/>
            <w:tcBorders>
              <w:tl2br w:val="nil"/>
              <w:tr2bl w:val="nil"/>
            </w:tcBorders>
            <w:vAlign w:val="center"/>
          </w:tcPr>
          <w:p w14:paraId="7BFCC64A">
            <w:pPr>
              <w:widowControl/>
              <w:wordWrap w:val="0"/>
              <w:jc w:val="center"/>
              <w:textAlignment w:val="top"/>
              <w:rPr>
                <w:rFonts w:hint="default" w:ascii="Times New Roman" w:hAnsi="Times New Roman" w:cs="Times New Roman"/>
                <w:szCs w:val="21"/>
                <w:highlight w:val="none"/>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26AC2AE2">
            <w:pPr>
              <w:pStyle w:val="41"/>
              <w:keepNext w:val="0"/>
              <w:keepLines w:val="0"/>
              <w:pageBreakBefore w:val="0"/>
              <w:widowControl w:val="0"/>
              <w:numPr>
                <w:ilvl w:val="0"/>
                <w:numId w:val="15"/>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lang w:eastAsia="zh-CN"/>
              </w:rPr>
            </w:pPr>
            <w:r>
              <w:rPr>
                <w:rFonts w:hint="eastAsia" w:ascii="宋体" w:hAnsi="宋体" w:cs="宋体"/>
                <w:b/>
                <w:bCs/>
                <w:szCs w:val="21"/>
                <w:highlight w:val="none"/>
              </w:rPr>
              <w:t>评分内容</w:t>
            </w:r>
          </w:p>
          <w:p w14:paraId="1012609B">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highlight w:val="none"/>
                <w:lang w:eastAsia="zh-CN"/>
              </w:rPr>
            </w:pPr>
            <w:r>
              <w:rPr>
                <w:rFonts w:hint="eastAsia" w:ascii="宋体" w:hAnsi="宋体" w:cs="宋体"/>
                <w:highlight w:val="none"/>
              </w:rPr>
              <w:t>拟</w:t>
            </w:r>
            <w:r>
              <w:rPr>
                <w:rFonts w:hint="eastAsia" w:ascii="宋体" w:hAnsi="宋体" w:cs="宋体"/>
                <w:highlight w:val="none"/>
                <w:lang w:eastAsia="zh-CN"/>
              </w:rPr>
              <w:t>安排</w:t>
            </w:r>
            <w:r>
              <w:rPr>
                <w:rFonts w:hint="eastAsia" w:ascii="宋体" w:hAnsi="宋体" w:cs="宋体"/>
                <w:highlight w:val="none"/>
              </w:rPr>
              <w:t>本项目的负责人（仅限1人）</w:t>
            </w:r>
            <w:r>
              <w:rPr>
                <w:rFonts w:hint="eastAsia" w:ascii="宋体" w:hAnsi="宋体" w:cs="宋体"/>
                <w:highlight w:val="none"/>
                <w:lang w:eastAsia="zh-CN"/>
              </w:rPr>
              <w:t>，</w:t>
            </w:r>
            <w:r>
              <w:rPr>
                <w:rFonts w:hint="eastAsia" w:ascii="宋体" w:hAnsi="宋体" w:cs="宋体"/>
                <w:highlight w:val="none"/>
                <w:lang w:val="en-US" w:eastAsia="zh-CN"/>
              </w:rPr>
              <w:t>在符合“（四）</w:t>
            </w:r>
            <w:r>
              <w:rPr>
                <w:rFonts w:hint="default" w:ascii="宋体" w:hAnsi="宋体" w:cs="宋体"/>
                <w:highlight w:val="none"/>
                <w:lang w:val="en-US" w:eastAsia="zh-CN"/>
              </w:rPr>
              <w:t>★人员要求</w:t>
            </w:r>
            <w:r>
              <w:rPr>
                <w:rFonts w:hint="eastAsia" w:ascii="宋体" w:hAnsi="宋体" w:cs="宋体"/>
                <w:highlight w:val="none"/>
                <w:lang w:val="en-US" w:eastAsia="zh-CN"/>
              </w:rPr>
              <w:t>”的基础上，进行评审：</w:t>
            </w:r>
          </w:p>
          <w:p w14:paraId="0947C009">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（1）投标人为本项目配备的项目负责人具有大学本科学历的，得1分；具有硕士研究生或以上学历的，得2分。最高得2分。</w:t>
            </w:r>
          </w:p>
          <w:p w14:paraId="36166755">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（2）投标人为本项目配备的项目负责人具备政府采购招标工作经验的，每满</w:t>
            </w:r>
            <w:r>
              <w:rPr>
                <w:rFonts w:hint="eastAsia" w:ascii="宋体" w:hAnsi="宋体" w:cs="宋体"/>
                <w:highlight w:val="none"/>
                <w:lang w:val="en-US" w:eastAsia="zh-CN"/>
              </w:rPr>
              <w:t>8</w:t>
            </w:r>
            <w:r>
              <w:rPr>
                <w:rFonts w:hint="eastAsia" w:ascii="宋体" w:hAnsi="宋体" w:cs="宋体"/>
                <w:highlight w:val="none"/>
              </w:rPr>
              <w:t>年工作经验加</w:t>
            </w:r>
            <w:r>
              <w:rPr>
                <w:rFonts w:hint="eastAsia" w:ascii="宋体" w:hAnsi="宋体" w:cs="宋体"/>
                <w:highlight w:val="none"/>
                <w:lang w:val="en-US" w:eastAsia="zh-CN"/>
              </w:rPr>
              <w:t>1</w:t>
            </w:r>
            <w:r>
              <w:rPr>
                <w:rFonts w:hint="eastAsia" w:ascii="宋体" w:hAnsi="宋体" w:cs="宋体"/>
                <w:highlight w:val="none"/>
              </w:rPr>
              <w:t>分，最高得3分。</w:t>
            </w:r>
          </w:p>
          <w:p w14:paraId="450C0BCC">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以上两项累加计分，最高得5分。</w:t>
            </w:r>
          </w:p>
          <w:p w14:paraId="6C137F67">
            <w:pPr>
              <w:snapToGrid w:val="0"/>
              <w:rPr>
                <w:rFonts w:hint="eastAsia" w:ascii="宋体" w:hAnsi="宋体" w:cs="宋体"/>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44ADAC0E">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rPr>
              <w:t>提供项目负责人简历、学历证书复印件、</w:t>
            </w:r>
            <w:r>
              <w:rPr>
                <w:rFonts w:hint="eastAsia" w:ascii="宋体" w:hAnsi="宋体" w:cs="宋体"/>
                <w:highlight w:val="none"/>
                <w:lang w:val="en-US" w:eastAsia="zh-CN"/>
              </w:rPr>
              <w:t>工作经验证明等</w:t>
            </w:r>
            <w:r>
              <w:rPr>
                <w:rFonts w:hint="eastAsia" w:ascii="宋体" w:hAnsi="宋体" w:cs="宋体"/>
                <w:highlight w:val="none"/>
              </w:rPr>
              <w:t>（如果符合工作经验评审得分的，注意提供符合工作经验年限要求的社保证明）等证明材料，不具备的不得分。</w:t>
            </w:r>
          </w:p>
        </w:tc>
      </w:tr>
      <w:tr w14:paraId="42AE1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3DE7AE7D">
            <w:pPr>
              <w:widowControl/>
              <w:wordWrap w:val="0"/>
              <w:jc w:val="center"/>
              <w:textAlignment w:val="top"/>
              <w:rPr>
                <w:rFonts w:hint="default"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lang w:val="en-US" w:eastAsia="zh-CN"/>
              </w:rPr>
              <w:t>3</w:t>
            </w:r>
          </w:p>
        </w:tc>
        <w:tc>
          <w:tcPr>
            <w:tcW w:w="1324" w:type="dxa"/>
            <w:gridSpan w:val="2"/>
            <w:tcBorders>
              <w:tl2br w:val="nil"/>
              <w:tr2bl w:val="nil"/>
            </w:tcBorders>
            <w:vAlign w:val="center"/>
          </w:tcPr>
          <w:p w14:paraId="315A7B97">
            <w:pPr>
              <w:spacing w:line="240" w:lineRule="exact"/>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拟安排的项目团队（不含项目负责人）</w:t>
            </w:r>
          </w:p>
        </w:tc>
        <w:tc>
          <w:tcPr>
            <w:tcW w:w="660" w:type="dxa"/>
            <w:tcBorders>
              <w:tl2br w:val="nil"/>
              <w:tr2bl w:val="nil"/>
            </w:tcBorders>
            <w:vAlign w:val="center"/>
          </w:tcPr>
          <w:p w14:paraId="342C3875">
            <w:pPr>
              <w:spacing w:after="160" w:line="240" w:lineRule="exact"/>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7</w:t>
            </w:r>
          </w:p>
        </w:tc>
        <w:tc>
          <w:tcPr>
            <w:tcW w:w="795" w:type="dxa"/>
            <w:tcBorders>
              <w:tl2br w:val="nil"/>
              <w:tr2bl w:val="nil"/>
            </w:tcBorders>
            <w:vAlign w:val="center"/>
          </w:tcPr>
          <w:p w14:paraId="0DD30079">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00A0EE0E">
            <w:pPr>
              <w:pStyle w:val="41"/>
              <w:keepNext w:val="0"/>
              <w:keepLines w:val="0"/>
              <w:pageBreakBefore w:val="0"/>
              <w:widowControl w:val="0"/>
              <w:numPr>
                <w:ilvl w:val="0"/>
                <w:numId w:val="16"/>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rPr>
            </w:pPr>
            <w:r>
              <w:rPr>
                <w:rFonts w:hint="eastAsia" w:ascii="宋体" w:hAnsi="宋体" w:cs="宋体"/>
                <w:b/>
                <w:bCs/>
                <w:szCs w:val="21"/>
                <w:highlight w:val="none"/>
              </w:rPr>
              <w:t>评分内容</w:t>
            </w:r>
          </w:p>
          <w:p w14:paraId="7F79A0C3">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rPr>
            </w:pPr>
            <w:r>
              <w:rPr>
                <w:rFonts w:hint="eastAsia" w:ascii="宋体" w:hAnsi="宋体" w:cs="宋体"/>
                <w:highlight w:val="none"/>
              </w:rPr>
              <w:t>拟安排于本项目的项目团队成员（项目负责人除外）</w:t>
            </w:r>
            <w:r>
              <w:rPr>
                <w:rFonts w:hint="eastAsia" w:ascii="宋体" w:hAnsi="宋体" w:cs="宋体"/>
                <w:highlight w:val="none"/>
                <w:lang w:val="en-US" w:eastAsia="zh-CN"/>
              </w:rPr>
              <w:t>在符合“（四）</w:t>
            </w:r>
            <w:r>
              <w:rPr>
                <w:rFonts w:hint="default" w:ascii="宋体" w:hAnsi="宋体" w:cs="宋体"/>
                <w:highlight w:val="none"/>
                <w:lang w:val="en-US" w:eastAsia="zh-CN"/>
              </w:rPr>
              <w:t>★人员要求</w:t>
            </w:r>
            <w:r>
              <w:rPr>
                <w:rFonts w:hint="eastAsia" w:ascii="宋体" w:hAnsi="宋体" w:cs="宋体"/>
                <w:highlight w:val="none"/>
                <w:lang w:val="en-US" w:eastAsia="zh-CN"/>
              </w:rPr>
              <w:t>”的基础上，进行评审：</w:t>
            </w:r>
          </w:p>
          <w:p w14:paraId="45784D26">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（1）拟安排的项目团队成员（项目负责人除外）数量不少于</w:t>
            </w:r>
            <w:r>
              <w:rPr>
                <w:rFonts w:hint="eastAsia" w:ascii="宋体" w:hAnsi="宋体" w:cs="宋体"/>
                <w:highlight w:val="none"/>
                <w:lang w:val="en-US" w:eastAsia="zh-CN"/>
              </w:rPr>
              <w:t>5</w:t>
            </w:r>
            <w:r>
              <w:rPr>
                <w:rFonts w:hint="eastAsia" w:ascii="宋体" w:hAnsi="宋体" w:cs="宋体"/>
                <w:highlight w:val="none"/>
              </w:rPr>
              <w:t>人，且均具有大学本科或以上学历的，得</w:t>
            </w:r>
            <w:r>
              <w:rPr>
                <w:rFonts w:hint="eastAsia" w:ascii="宋体" w:hAnsi="宋体" w:cs="宋体"/>
                <w:highlight w:val="none"/>
                <w:lang w:val="en-US" w:eastAsia="zh-CN"/>
              </w:rPr>
              <w:t>2</w:t>
            </w:r>
            <w:r>
              <w:rPr>
                <w:rFonts w:hint="eastAsia" w:ascii="宋体" w:hAnsi="宋体" w:cs="宋体"/>
                <w:highlight w:val="none"/>
              </w:rPr>
              <w:t>分；</w:t>
            </w:r>
          </w:p>
          <w:p w14:paraId="7AE7BB93">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highlight w:val="none"/>
                <w:lang w:val="en-US" w:eastAsia="zh-CN"/>
              </w:rPr>
            </w:pPr>
            <w:r>
              <w:rPr>
                <w:rFonts w:hint="eastAsia" w:ascii="宋体" w:hAnsi="宋体" w:cs="宋体"/>
                <w:highlight w:val="none"/>
              </w:rPr>
              <w:t>（2）拟安排的项目团队成员（项目负责人</w:t>
            </w:r>
            <w:r>
              <w:rPr>
                <w:rFonts w:hint="eastAsia" w:ascii="宋体" w:hAnsi="宋体" w:cs="宋体"/>
                <w:highlight w:val="none"/>
                <w:lang w:eastAsia="zh-CN"/>
              </w:rPr>
              <w:t>、</w:t>
            </w:r>
            <w:r>
              <w:rPr>
                <w:rFonts w:hint="eastAsia" w:ascii="宋体" w:hAnsi="宋体" w:cs="宋体"/>
                <w:highlight w:val="none"/>
                <w:lang w:val="en-US" w:eastAsia="zh-CN"/>
              </w:rPr>
              <w:t>派驻人员</w:t>
            </w:r>
            <w:r>
              <w:rPr>
                <w:rFonts w:hint="eastAsia" w:ascii="宋体" w:hAnsi="宋体" w:cs="宋体"/>
                <w:highlight w:val="none"/>
              </w:rPr>
              <w:t>除外）均具备政府采购招标2年或以上工作经验的，</w:t>
            </w:r>
            <w:r>
              <w:rPr>
                <w:rFonts w:hint="eastAsia" w:ascii="宋体" w:hAnsi="宋体" w:cs="宋体"/>
                <w:highlight w:val="none"/>
                <w:lang w:val="en-US" w:eastAsia="zh-CN"/>
              </w:rPr>
              <w:t>每提供1人</w:t>
            </w:r>
            <w:r>
              <w:rPr>
                <w:rFonts w:hint="eastAsia" w:ascii="宋体" w:hAnsi="宋体" w:cs="宋体"/>
                <w:highlight w:val="none"/>
              </w:rPr>
              <w:t>得</w:t>
            </w:r>
            <w:r>
              <w:rPr>
                <w:rFonts w:hint="eastAsia" w:ascii="宋体" w:hAnsi="宋体" w:cs="宋体"/>
                <w:highlight w:val="none"/>
                <w:lang w:val="en-US" w:eastAsia="zh-CN"/>
              </w:rPr>
              <w:t>1</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en-US" w:eastAsia="zh-CN"/>
              </w:rPr>
              <w:t>该项最高得3分。</w:t>
            </w:r>
          </w:p>
          <w:p w14:paraId="166180C8">
            <w:pPr>
              <w:rPr>
                <w:rFonts w:hint="default" w:eastAsia="宋体"/>
                <w:highlight w:val="none"/>
                <w:lang w:val="en-US" w:eastAsia="zh-CN"/>
              </w:rPr>
            </w:pPr>
            <w:r>
              <w:rPr>
                <w:rFonts w:hint="eastAsia" w:ascii="宋体" w:hAnsi="宋体" w:cs="宋体"/>
                <w:highlight w:val="none"/>
                <w:lang w:eastAsia="zh-CN"/>
              </w:rPr>
              <w:t>（</w:t>
            </w: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lang w:val="en-US" w:eastAsia="zh-CN"/>
              </w:rPr>
              <w:t>拟派驻的人员</w:t>
            </w:r>
            <w:r>
              <w:rPr>
                <w:rFonts w:hint="eastAsia"/>
                <w:kern w:val="0"/>
                <w:sz w:val="21"/>
                <w:szCs w:val="21"/>
                <w:highlight w:val="none"/>
                <w:lang w:val="en-US" w:eastAsia="zh-CN"/>
              </w:rPr>
              <w:t>具有大学本科或以上学历的，且具备政府采购招标3年或以上经验的，得</w:t>
            </w:r>
            <w:r>
              <w:rPr>
                <w:rFonts w:hint="eastAsia"/>
                <w:b w:val="0"/>
                <w:bCs w:val="0"/>
                <w:kern w:val="0"/>
                <w:sz w:val="21"/>
                <w:szCs w:val="21"/>
                <w:highlight w:val="none"/>
                <w:lang w:val="en-US" w:eastAsia="zh-CN"/>
              </w:rPr>
              <w:t>2分。</w:t>
            </w:r>
          </w:p>
          <w:p w14:paraId="4D223758">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以上</w:t>
            </w:r>
            <w:r>
              <w:rPr>
                <w:rFonts w:hint="eastAsia" w:ascii="宋体" w:hAnsi="宋体" w:cs="宋体"/>
                <w:highlight w:val="none"/>
                <w:lang w:val="en-US" w:eastAsia="zh-CN"/>
              </w:rPr>
              <w:t>三</w:t>
            </w:r>
            <w:r>
              <w:rPr>
                <w:rFonts w:hint="eastAsia" w:ascii="宋体" w:hAnsi="宋体" w:cs="宋体"/>
                <w:highlight w:val="none"/>
              </w:rPr>
              <w:t>项累加计分，最高得</w:t>
            </w:r>
            <w:r>
              <w:rPr>
                <w:rFonts w:hint="eastAsia" w:ascii="宋体" w:hAnsi="宋体" w:cs="宋体"/>
                <w:highlight w:val="none"/>
                <w:lang w:val="en-US" w:eastAsia="zh-CN"/>
              </w:rPr>
              <w:t>7</w:t>
            </w:r>
            <w:r>
              <w:rPr>
                <w:rFonts w:hint="eastAsia" w:ascii="宋体" w:hAnsi="宋体" w:cs="宋体"/>
                <w:highlight w:val="none"/>
              </w:rPr>
              <w:t>分。</w:t>
            </w:r>
          </w:p>
          <w:p w14:paraId="6C6FBE28">
            <w:pPr>
              <w:snapToGrid w:val="0"/>
              <w:rPr>
                <w:rFonts w:hint="eastAsia" w:ascii="宋体" w:hAnsi="宋体" w:cs="宋体"/>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4D0BBBDE">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rPr>
              <w:t>提供项目团队成员简历、学历证书复印件、社保证明复印件（如果符合工作经验评审得分的，注意提供符合工作经验年限要求的社保证明）等证明材料，不具备的不得分。</w:t>
            </w:r>
          </w:p>
        </w:tc>
      </w:tr>
      <w:tr w14:paraId="2A2A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7755A80D">
            <w:pPr>
              <w:widowControl/>
              <w:wordWrap w:val="0"/>
              <w:jc w:val="center"/>
              <w:textAlignment w:val="top"/>
              <w:rPr>
                <w:rFonts w:hint="default" w:ascii="Times New Roman" w:hAnsi="Times New Roman" w:eastAsia="宋体" w:cs="Times New Roman"/>
                <w:kern w:val="0"/>
                <w:szCs w:val="21"/>
                <w:highlight w:val="none"/>
                <w:lang w:val="en-US" w:eastAsia="zh-CN"/>
              </w:rPr>
            </w:pPr>
          </w:p>
        </w:tc>
        <w:tc>
          <w:tcPr>
            <w:tcW w:w="1324" w:type="dxa"/>
            <w:gridSpan w:val="2"/>
            <w:tcBorders>
              <w:tl2br w:val="nil"/>
              <w:tr2bl w:val="nil"/>
            </w:tcBorders>
            <w:vAlign w:val="center"/>
          </w:tcPr>
          <w:p w14:paraId="2BA4B8FE">
            <w:pPr>
              <w:wordWrap w:val="0"/>
              <w:contextualSpacing/>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拟派驻人员</w:t>
            </w:r>
            <w:r>
              <w:rPr>
                <w:rFonts w:hint="eastAsia" w:cs="Times New Roman"/>
                <w:kern w:val="0"/>
                <w:szCs w:val="21"/>
                <w:highlight w:val="none"/>
                <w:lang w:val="en-US" w:eastAsia="zh-CN"/>
              </w:rPr>
              <w:t>驻场时间</w:t>
            </w:r>
          </w:p>
        </w:tc>
        <w:tc>
          <w:tcPr>
            <w:tcW w:w="660" w:type="dxa"/>
            <w:tcBorders>
              <w:tl2br w:val="nil"/>
              <w:tr2bl w:val="nil"/>
            </w:tcBorders>
            <w:vAlign w:val="center"/>
          </w:tcPr>
          <w:p w14:paraId="6C997BD9">
            <w:pPr>
              <w:wordWrap w:val="0"/>
              <w:contextualSpacing/>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5</w:t>
            </w:r>
          </w:p>
        </w:tc>
        <w:tc>
          <w:tcPr>
            <w:tcW w:w="795" w:type="dxa"/>
            <w:tcBorders>
              <w:tl2br w:val="nil"/>
              <w:tr2bl w:val="nil"/>
            </w:tcBorders>
            <w:vAlign w:val="center"/>
          </w:tcPr>
          <w:p w14:paraId="44DD940F">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2EE63017">
            <w:pPr>
              <w:pStyle w:val="41"/>
              <w:keepNext w:val="0"/>
              <w:keepLines w:val="0"/>
              <w:pageBreakBefore w:val="0"/>
              <w:widowControl w:val="0"/>
              <w:numPr>
                <w:ilvl w:val="0"/>
                <w:numId w:val="17"/>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color w:val="000000"/>
                <w:szCs w:val="21"/>
                <w:highlight w:val="none"/>
              </w:rPr>
            </w:pPr>
            <w:r>
              <w:rPr>
                <w:rFonts w:hint="eastAsia" w:ascii="宋体" w:hAnsi="宋体" w:cs="宋体"/>
                <w:b/>
                <w:bCs/>
                <w:szCs w:val="21"/>
                <w:highlight w:val="none"/>
              </w:rPr>
              <w:t>评分内容</w:t>
            </w:r>
          </w:p>
          <w:p w14:paraId="38081875">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根据采购人业务需要，派驻至少1名</w:t>
            </w:r>
            <w:r>
              <w:rPr>
                <w:rFonts w:hint="eastAsia"/>
                <w:kern w:val="0"/>
                <w:sz w:val="21"/>
                <w:szCs w:val="21"/>
                <w:highlight w:val="none"/>
                <w:lang w:val="en-US" w:eastAsia="zh-CN"/>
              </w:rPr>
              <w:t>工作</w:t>
            </w:r>
            <w:r>
              <w:rPr>
                <w:rFonts w:hint="eastAsia" w:ascii="宋体" w:hAnsi="宋体" w:cs="宋体"/>
                <w:highlight w:val="none"/>
                <w:lang w:val="en-US" w:eastAsia="zh-CN"/>
              </w:rPr>
              <w:t>人员到采购人处驻场工作，为采购人提供专业招标采购业务咨询、协助采购人进行需求调研、提出需求编制合理化建议、采购文件编制等：</w:t>
            </w:r>
          </w:p>
          <w:p w14:paraId="03EDCFD2">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（1）承诺驻场3天/月的，得1分；</w:t>
            </w:r>
          </w:p>
          <w:p w14:paraId="0F4C9321">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default" w:ascii="宋体" w:hAnsi="宋体" w:cs="宋体"/>
                <w:highlight w:val="none"/>
                <w:lang w:val="en-US" w:eastAsia="zh-CN"/>
              </w:rPr>
            </w:pPr>
            <w:r>
              <w:rPr>
                <w:rFonts w:hint="eastAsia" w:ascii="宋体" w:hAnsi="宋体" w:cs="宋体"/>
                <w:highlight w:val="none"/>
                <w:lang w:val="en-US" w:eastAsia="zh-CN"/>
              </w:rPr>
              <w:t>（2）承诺驻场4天/月的，得3分；</w:t>
            </w:r>
          </w:p>
          <w:p w14:paraId="55B5EADA">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default" w:ascii="宋体" w:hAnsi="宋体" w:cs="宋体"/>
                <w:highlight w:val="none"/>
                <w:lang w:val="en-US" w:eastAsia="zh-CN"/>
              </w:rPr>
            </w:pPr>
            <w:r>
              <w:rPr>
                <w:rFonts w:hint="eastAsia" w:ascii="宋体" w:hAnsi="宋体" w:cs="宋体"/>
                <w:highlight w:val="none"/>
                <w:lang w:val="en-US" w:eastAsia="zh-CN"/>
              </w:rPr>
              <w:t>（3）承诺驻场5天/月的，得5分；</w:t>
            </w:r>
          </w:p>
          <w:p w14:paraId="1C39FC5E">
            <w:pPr>
              <w:snapToGrid w:val="0"/>
              <w:rPr>
                <w:rFonts w:hint="default"/>
                <w:highlight w:val="none"/>
                <w:lang w:val="en-US" w:eastAsia="zh-CN"/>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r>
              <w:rPr>
                <w:rFonts w:hint="eastAsia" w:ascii="宋体" w:hAnsi="宋体" w:cs="宋体"/>
                <w:b/>
                <w:bCs/>
                <w:color w:val="000000"/>
                <w:szCs w:val="21"/>
                <w:highlight w:val="none"/>
                <w:lang w:eastAsia="zh-CN"/>
              </w:rPr>
              <w:t>：</w:t>
            </w:r>
            <w:r>
              <w:rPr>
                <w:rFonts w:hint="default" w:ascii="宋体" w:hAnsi="宋体" w:cs="宋体"/>
                <w:highlight w:val="none"/>
                <w:lang w:val="en-US" w:eastAsia="zh-CN"/>
              </w:rPr>
              <w:t>提供</w:t>
            </w:r>
            <w:r>
              <w:rPr>
                <w:rFonts w:hint="eastAsia" w:ascii="宋体" w:hAnsi="宋体" w:cs="宋体"/>
                <w:highlight w:val="none"/>
                <w:lang w:val="en-US" w:eastAsia="zh-CN"/>
              </w:rPr>
              <w:t>承诺函</w:t>
            </w:r>
            <w:r>
              <w:rPr>
                <w:rFonts w:hint="eastAsia" w:ascii="宋体" w:hAnsi="宋体" w:cs="宋体"/>
                <w:szCs w:val="21"/>
                <w:highlight w:val="none"/>
              </w:rPr>
              <w:t>。</w:t>
            </w:r>
          </w:p>
        </w:tc>
      </w:tr>
      <w:tr w14:paraId="55A8B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5B7B7111">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kern w:val="0"/>
                <w:szCs w:val="21"/>
                <w:highlight w:val="none"/>
                <w:lang w:val="en-US" w:eastAsia="zh-CN"/>
              </w:rPr>
              <w:t>5</w:t>
            </w:r>
          </w:p>
        </w:tc>
        <w:tc>
          <w:tcPr>
            <w:tcW w:w="1324" w:type="dxa"/>
            <w:gridSpan w:val="2"/>
            <w:tcBorders>
              <w:tl2br w:val="nil"/>
              <w:tr2bl w:val="nil"/>
            </w:tcBorders>
            <w:vAlign w:val="center"/>
          </w:tcPr>
          <w:p w14:paraId="72C41253">
            <w:pPr>
              <w:spacing w:line="240" w:lineRule="exact"/>
              <w:jc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cs="Times New Roman"/>
                <w:bCs/>
                <w:szCs w:val="21"/>
                <w:highlight w:val="none"/>
              </w:rPr>
              <w:t>开评标房间数量、设备设施完备情况</w:t>
            </w:r>
          </w:p>
        </w:tc>
        <w:tc>
          <w:tcPr>
            <w:tcW w:w="660" w:type="dxa"/>
            <w:tcBorders>
              <w:tl2br w:val="nil"/>
              <w:tr2bl w:val="nil"/>
            </w:tcBorders>
            <w:vAlign w:val="center"/>
          </w:tcPr>
          <w:p w14:paraId="41AFBA82">
            <w:pPr>
              <w:wordWrap w:val="0"/>
              <w:contextualSpacing/>
              <w:jc w:val="center"/>
              <w:rPr>
                <w:rFonts w:hint="default" w:ascii="Times New Roman" w:hAnsi="Times New Roman" w:eastAsia="宋体" w:cs="Times New Roman"/>
                <w:kern w:val="2"/>
                <w:sz w:val="21"/>
                <w:szCs w:val="21"/>
                <w:highlight w:val="none"/>
                <w:lang w:val="en-US" w:eastAsia="zh-CN" w:bidi="ar-SA"/>
              </w:rPr>
            </w:pPr>
            <w:r>
              <w:rPr>
                <w:rFonts w:hint="eastAsia" w:cs="Times New Roman"/>
                <w:szCs w:val="21"/>
                <w:highlight w:val="none"/>
                <w:lang w:val="en-US" w:eastAsia="zh-CN"/>
              </w:rPr>
              <w:t>4</w:t>
            </w:r>
          </w:p>
        </w:tc>
        <w:tc>
          <w:tcPr>
            <w:tcW w:w="795" w:type="dxa"/>
            <w:tcBorders>
              <w:tl2br w:val="nil"/>
              <w:tr2bl w:val="nil"/>
            </w:tcBorders>
            <w:vAlign w:val="center"/>
          </w:tcPr>
          <w:p w14:paraId="5B0D9BBC">
            <w:pPr>
              <w:wordWrap w:val="0"/>
              <w:contextualSpacing/>
              <w:jc w:val="center"/>
              <w:rPr>
                <w:rFonts w:hint="default" w:ascii="Times New Roman" w:hAnsi="Times New Roman" w:eastAsia="宋体" w:cs="Times New Roman"/>
                <w:kern w:val="0"/>
                <w:sz w:val="21"/>
                <w:szCs w:val="21"/>
                <w:highlight w:val="none"/>
                <w:lang w:val="en-US" w:eastAsia="zh-CN" w:bidi="ar-SA"/>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4DDDE06F">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rPr>
            </w:pPr>
            <w:r>
              <w:rPr>
                <w:rFonts w:hint="eastAsia" w:ascii="宋体" w:hAnsi="宋体" w:cs="宋体" w:eastAsiaTheme="minorEastAsia"/>
                <w:b/>
                <w:bCs/>
                <w:kern w:val="2"/>
                <w:sz w:val="21"/>
                <w:szCs w:val="21"/>
                <w:lang w:val="en-US" w:eastAsia="zh-CN" w:bidi="ar-SA"/>
              </w:rPr>
              <w:t>（一）</w:t>
            </w:r>
            <w:r>
              <w:rPr>
                <w:rFonts w:hint="eastAsia" w:ascii="宋体" w:hAnsi="宋体" w:cs="宋体"/>
                <w:b/>
                <w:bCs/>
                <w:szCs w:val="21"/>
                <w:highlight w:val="none"/>
              </w:rPr>
              <w:t>评分内容</w:t>
            </w:r>
          </w:p>
          <w:p w14:paraId="6502F015">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1.开评标场地位置与采购人地点（农林路22号）最近的1个办公地点开评标房间数量：</w:t>
            </w:r>
          </w:p>
          <w:p w14:paraId="438B751C">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3间及以下的，得1分；</w:t>
            </w:r>
          </w:p>
          <w:p w14:paraId="40CB3F10">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4-5间得2分；</w:t>
            </w:r>
          </w:p>
          <w:p w14:paraId="3E8299D4">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6间及以上得3分。</w:t>
            </w:r>
          </w:p>
          <w:p w14:paraId="34FD706E">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2.每有1间开评标室（提供照片）且开评标监控及录音录像、办公设备设施（提供照片）齐全的，得0.2分，最多得1分；</w:t>
            </w:r>
          </w:p>
          <w:p w14:paraId="2E32C3D0">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以上两项累加计分，最高得4分。</w:t>
            </w:r>
          </w:p>
          <w:p w14:paraId="706C3A21">
            <w:pPr>
              <w:snapToGrid w:val="0"/>
              <w:rPr>
                <w:rFonts w:hint="eastAsia" w:ascii="宋体" w:hAnsi="宋体" w:cs="宋体"/>
                <w:highlight w:val="none"/>
                <w:lang w:val="en-US" w:eastAsia="zh-CN"/>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1094204C">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1.提供房屋所有权证或房屋租赁合同复印件。</w:t>
            </w:r>
          </w:p>
          <w:p w14:paraId="78570F60">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2.提供距离采购人地点最近的办公地点的开评标场所现场照片（照片中需体现监控及录音录像、办公设备设施）。</w:t>
            </w:r>
          </w:p>
        </w:tc>
      </w:tr>
      <w:tr w14:paraId="13F26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08B81E81">
            <w:pPr>
              <w:widowControl/>
              <w:wordWrap w:val="0"/>
              <w:jc w:val="center"/>
              <w:textAlignment w:val="top"/>
              <w:rPr>
                <w:rFonts w:hint="default" w:ascii="Times New Roman" w:hAnsi="Times New Roman" w:cs="Times New Roman"/>
                <w:kern w:val="0"/>
                <w:szCs w:val="21"/>
                <w:highlight w:val="none"/>
                <w:lang w:val="en-US" w:eastAsia="zh-CN"/>
              </w:rPr>
            </w:pPr>
          </w:p>
        </w:tc>
        <w:tc>
          <w:tcPr>
            <w:tcW w:w="1324" w:type="dxa"/>
            <w:gridSpan w:val="2"/>
            <w:tcBorders>
              <w:tl2br w:val="nil"/>
              <w:tr2bl w:val="nil"/>
            </w:tcBorders>
            <w:vAlign w:val="center"/>
          </w:tcPr>
          <w:p w14:paraId="0F99D5A5">
            <w:pPr>
              <w:spacing w:line="240" w:lineRule="exact"/>
              <w:jc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cs="Times New Roman"/>
                <w:bCs/>
                <w:szCs w:val="21"/>
                <w:highlight w:val="none"/>
              </w:rPr>
              <w:t>专家库人数、职称分布、医疗系统专家人数占比情况</w:t>
            </w:r>
          </w:p>
        </w:tc>
        <w:tc>
          <w:tcPr>
            <w:tcW w:w="660" w:type="dxa"/>
            <w:tcBorders>
              <w:tl2br w:val="nil"/>
              <w:tr2bl w:val="nil"/>
            </w:tcBorders>
            <w:vAlign w:val="center"/>
          </w:tcPr>
          <w:p w14:paraId="6D96DA3F">
            <w:pPr>
              <w:wordWrap w:val="0"/>
              <w:contextualSpacing/>
              <w:jc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w:t>
            </w:r>
          </w:p>
        </w:tc>
        <w:tc>
          <w:tcPr>
            <w:tcW w:w="795" w:type="dxa"/>
            <w:tcBorders>
              <w:tl2br w:val="nil"/>
              <w:tr2bl w:val="nil"/>
            </w:tcBorders>
            <w:vAlign w:val="center"/>
          </w:tcPr>
          <w:p w14:paraId="5B5D08E7">
            <w:pPr>
              <w:wordWrap w:val="0"/>
              <w:contextualSpacing/>
              <w:jc w:val="center"/>
              <w:rPr>
                <w:rFonts w:hint="default" w:ascii="Times New Roman" w:hAnsi="Times New Roman" w:eastAsia="宋体" w:cs="Times New Roman"/>
                <w:kern w:val="0"/>
                <w:sz w:val="21"/>
                <w:szCs w:val="21"/>
                <w:highlight w:val="none"/>
                <w:lang w:val="en-US" w:eastAsia="zh-CN" w:bidi="ar-SA"/>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top"/>
          </w:tcPr>
          <w:p w14:paraId="1319C7FD">
            <w:pPr>
              <w:pStyle w:val="41"/>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color w:val="000000"/>
                <w:szCs w:val="21"/>
                <w:highlight w:val="none"/>
              </w:rPr>
            </w:pPr>
            <w:r>
              <w:rPr>
                <w:rFonts w:hint="eastAsia" w:ascii="宋体" w:hAnsi="宋体" w:cs="宋体"/>
                <w:b/>
                <w:bCs/>
                <w:szCs w:val="21"/>
                <w:highlight w:val="none"/>
              </w:rPr>
              <w:t>评分内容</w:t>
            </w:r>
          </w:p>
          <w:p w14:paraId="26CEDE13">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default" w:ascii="宋体" w:hAnsi="宋体" w:cs="宋体"/>
                <w:highlight w:val="none"/>
                <w:lang w:val="en-US" w:eastAsia="zh-CN"/>
              </w:rPr>
            </w:pPr>
            <w:r>
              <w:rPr>
                <w:rFonts w:hint="eastAsia" w:ascii="宋体" w:hAnsi="宋体" w:cs="宋体"/>
                <w:highlight w:val="none"/>
                <w:lang w:val="en-US" w:eastAsia="zh-CN"/>
              </w:rPr>
              <w:t>（1）深圳市内专家人数</w:t>
            </w:r>
          </w:p>
          <w:p w14:paraId="373D8F23">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在深圳市内的专家人数为2000人（不含）以下的，得0.5分；</w:t>
            </w:r>
          </w:p>
          <w:p w14:paraId="387F161F">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在深圳市内的专家人数为2000人（含）以上、3000人（不含）以下的，得1分；</w:t>
            </w:r>
          </w:p>
          <w:p w14:paraId="28CBEF4A">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在深圳市内的专家人数为3000人（含）以上的，得1.5分。</w:t>
            </w:r>
          </w:p>
          <w:p w14:paraId="288B9CA9">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（2）专家职称分布</w:t>
            </w:r>
          </w:p>
          <w:p w14:paraId="1EC1BC19">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专家职称全部为副高级及以上职称的，得1分，否则不得分。</w:t>
            </w:r>
          </w:p>
          <w:p w14:paraId="3954FCB7">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（3）医疗系统专家人数占比</w:t>
            </w:r>
          </w:p>
          <w:p w14:paraId="72C5970E">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占比为不到5%（不含）的，得0.5分；</w:t>
            </w:r>
          </w:p>
          <w:p w14:paraId="194BAEF2">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占比为5%（含）到10%（不含）的，得1分；</w:t>
            </w:r>
          </w:p>
          <w:p w14:paraId="65DFFAE6">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占比为10%（含）以上的，得1.5分；</w:t>
            </w:r>
          </w:p>
          <w:p w14:paraId="36BFEDE1">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以上三项累加计分，最高得4分。</w:t>
            </w:r>
          </w:p>
          <w:p w14:paraId="577EBC50">
            <w:pPr>
              <w:numPr>
                <w:ilvl w:val="0"/>
                <w:numId w:val="18"/>
              </w:numPr>
              <w:ind w:left="0" w:leftChars="0" w:firstLine="0" w:firstLineChars="0"/>
              <w:rPr>
                <w:rFonts w:hint="eastAsia" w:ascii="宋体" w:hAnsi="宋体" w:cs="宋体"/>
                <w:b/>
                <w:bCs/>
                <w:highlight w:val="none"/>
                <w:lang w:val="en-US" w:eastAsia="zh-CN"/>
              </w:rPr>
            </w:pPr>
            <w:r>
              <w:rPr>
                <w:rFonts w:hint="eastAsia" w:ascii="宋体" w:hAnsi="宋体" w:cs="宋体"/>
                <w:b/>
                <w:bCs/>
                <w:highlight w:val="none"/>
                <w:lang w:val="en-US" w:eastAsia="zh-CN"/>
              </w:rPr>
              <w:t>评分依据</w:t>
            </w:r>
          </w:p>
          <w:p w14:paraId="00F0FE00">
            <w:pPr>
              <w:numPr>
                <w:ilvl w:val="0"/>
                <w:numId w:val="0"/>
              </w:numPr>
              <w:ind w:leftChars="0"/>
              <w:rPr>
                <w:rFonts w:hint="default"/>
                <w:highlight w:val="none"/>
                <w:lang w:val="en-US" w:eastAsia="zh-CN"/>
              </w:rPr>
            </w:pPr>
            <w:r>
              <w:rPr>
                <w:rFonts w:hint="eastAsia" w:ascii="宋体" w:hAnsi="宋体" w:cs="宋体"/>
                <w:highlight w:val="none"/>
                <w:lang w:val="en-US" w:eastAsia="zh-CN"/>
              </w:rPr>
              <w:t>投标人提供专家系统截图及组成、数量等，加盖投标人公章。采购人可抽查系统。如发现虚假应标取消投标资格。</w:t>
            </w:r>
          </w:p>
        </w:tc>
      </w:tr>
      <w:tr w14:paraId="3B32E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3295" w:type="dxa"/>
            <w:gridSpan w:val="5"/>
            <w:tcBorders>
              <w:tl2br w:val="nil"/>
              <w:tr2bl w:val="nil"/>
            </w:tcBorders>
            <w:vAlign w:val="center"/>
          </w:tcPr>
          <w:p w14:paraId="4C41C5C3">
            <w:pPr>
              <w:widowControl/>
              <w:wordWrap w:val="0"/>
              <w:jc w:val="center"/>
              <w:rPr>
                <w:rFonts w:hint="default" w:ascii="Times New Roman" w:hAnsi="Times New Roman" w:eastAsia="宋体" w:cs="Times New Roman"/>
                <w:b/>
                <w:color w:val="0000FF"/>
                <w:sz w:val="24"/>
                <w:highlight w:val="none"/>
                <w:lang w:val="en-US" w:eastAsia="zh-CN"/>
              </w:rPr>
            </w:pPr>
            <w:r>
              <w:rPr>
                <w:rFonts w:hint="default" w:ascii="Times New Roman" w:hAnsi="Times New Roman" w:cs="Times New Roman"/>
                <w:b/>
                <w:color w:val="0000FF"/>
                <w:kern w:val="0"/>
                <w:sz w:val="24"/>
                <w:highlight w:val="none"/>
              </w:rPr>
              <w:t>商务部分</w:t>
            </w:r>
          </w:p>
        </w:tc>
        <w:tc>
          <w:tcPr>
            <w:tcW w:w="6096" w:type="dxa"/>
            <w:tcBorders>
              <w:tl2br w:val="nil"/>
              <w:tr2bl w:val="nil"/>
            </w:tcBorders>
            <w:vAlign w:val="center"/>
          </w:tcPr>
          <w:p w14:paraId="72566359">
            <w:pPr>
              <w:widowControl/>
              <w:wordWrap w:val="0"/>
              <w:jc w:val="center"/>
              <w:rPr>
                <w:rFonts w:hint="default" w:ascii="Times New Roman" w:hAnsi="Times New Roman" w:eastAsia="宋体" w:cs="Times New Roman"/>
                <w:b/>
                <w:color w:val="0000FF"/>
                <w:sz w:val="24"/>
                <w:highlight w:val="none"/>
                <w:lang w:val="en-US" w:eastAsia="zh-CN"/>
              </w:rPr>
            </w:pPr>
            <w:r>
              <w:rPr>
                <w:rFonts w:hint="eastAsia" w:cs="Times New Roman"/>
                <w:b/>
                <w:color w:val="0000FF"/>
                <w:sz w:val="24"/>
                <w:highlight w:val="none"/>
                <w:lang w:val="en-US" w:eastAsia="zh-CN"/>
              </w:rPr>
              <w:t>10</w:t>
            </w:r>
          </w:p>
        </w:tc>
      </w:tr>
      <w:tr w14:paraId="00696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16" w:type="dxa"/>
            <w:tcBorders>
              <w:tl2br w:val="nil"/>
              <w:tr2bl w:val="nil"/>
            </w:tcBorders>
            <w:shd w:val="clear" w:color="auto" w:fill="E6EFFA"/>
            <w:vAlign w:val="center"/>
          </w:tcPr>
          <w:p w14:paraId="638A3DC7">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序号</w:t>
            </w:r>
          </w:p>
        </w:tc>
        <w:tc>
          <w:tcPr>
            <w:tcW w:w="1324" w:type="dxa"/>
            <w:gridSpan w:val="2"/>
            <w:tcBorders>
              <w:tl2br w:val="nil"/>
              <w:tr2bl w:val="nil"/>
            </w:tcBorders>
            <w:shd w:val="clear" w:color="auto" w:fill="E6EFFA"/>
            <w:vAlign w:val="center"/>
          </w:tcPr>
          <w:p w14:paraId="028F876B">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评分因素</w:t>
            </w:r>
          </w:p>
        </w:tc>
        <w:tc>
          <w:tcPr>
            <w:tcW w:w="660" w:type="dxa"/>
            <w:tcBorders>
              <w:tl2br w:val="nil"/>
              <w:tr2bl w:val="nil"/>
            </w:tcBorders>
            <w:shd w:val="clear" w:color="auto" w:fill="E6EFFA"/>
            <w:vAlign w:val="center"/>
          </w:tcPr>
          <w:p w14:paraId="25E08780">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具体分值</w:t>
            </w:r>
          </w:p>
        </w:tc>
        <w:tc>
          <w:tcPr>
            <w:tcW w:w="795" w:type="dxa"/>
            <w:tcBorders>
              <w:tl2br w:val="nil"/>
              <w:tr2bl w:val="nil"/>
            </w:tcBorders>
            <w:shd w:val="clear" w:color="auto" w:fill="E6EFFA"/>
            <w:vAlign w:val="center"/>
          </w:tcPr>
          <w:p w14:paraId="09E76621">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评分方式</w:t>
            </w:r>
          </w:p>
        </w:tc>
        <w:tc>
          <w:tcPr>
            <w:tcW w:w="6096" w:type="dxa"/>
            <w:tcBorders>
              <w:tl2br w:val="nil"/>
              <w:tr2bl w:val="nil"/>
            </w:tcBorders>
            <w:shd w:val="clear" w:color="auto" w:fill="E6EFFA"/>
            <w:vAlign w:val="center"/>
          </w:tcPr>
          <w:p w14:paraId="5B2A5CCF">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评分准则</w:t>
            </w:r>
          </w:p>
        </w:tc>
      </w:tr>
      <w:tr w14:paraId="315AC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349" w:hRule="atLeast"/>
          <w:jc w:val="center"/>
        </w:trPr>
        <w:tc>
          <w:tcPr>
            <w:tcW w:w="516" w:type="dxa"/>
            <w:tcBorders>
              <w:tl2br w:val="nil"/>
              <w:tr2bl w:val="nil"/>
            </w:tcBorders>
            <w:vAlign w:val="center"/>
          </w:tcPr>
          <w:p w14:paraId="1098C02D">
            <w:pPr>
              <w:widowControl/>
              <w:wordWrap w:val="0"/>
              <w:jc w:val="center"/>
              <w:textAlignment w:val="top"/>
              <w:rPr>
                <w:rFonts w:hint="default" w:ascii="Times New Roman" w:hAnsi="Times New Roman" w:cs="Times New Roman"/>
                <w:szCs w:val="21"/>
                <w:highlight w:val="none"/>
              </w:rPr>
            </w:pPr>
            <w:r>
              <w:rPr>
                <w:rFonts w:hint="default" w:ascii="Times New Roman" w:hAnsi="Times New Roman" w:cs="Times New Roman"/>
                <w:kern w:val="0"/>
                <w:szCs w:val="21"/>
                <w:highlight w:val="none"/>
              </w:rPr>
              <w:t>1</w:t>
            </w:r>
          </w:p>
        </w:tc>
        <w:tc>
          <w:tcPr>
            <w:tcW w:w="1324" w:type="dxa"/>
            <w:gridSpan w:val="2"/>
            <w:tcBorders>
              <w:tl2br w:val="nil"/>
              <w:tr2bl w:val="nil"/>
            </w:tcBorders>
            <w:vAlign w:val="center"/>
          </w:tcPr>
          <w:p w14:paraId="410E301A">
            <w:pPr>
              <w:spacing w:line="240" w:lineRule="exact"/>
              <w:jc w:val="center"/>
              <w:rPr>
                <w:rFonts w:hint="default" w:ascii="Times New Roman" w:hAnsi="Times New Roman" w:cs="Times New Roman"/>
                <w:sz w:val="24"/>
                <w:highlight w:val="none"/>
              </w:rPr>
            </w:pPr>
            <w:r>
              <w:rPr>
                <w:rFonts w:hint="eastAsia" w:asciiTheme="minorEastAsia" w:hAnsiTheme="minorEastAsia" w:eastAsiaTheme="minorEastAsia" w:cstheme="minorEastAsia"/>
                <w:sz w:val="20"/>
                <w:highlight w:val="none"/>
                <w:lang w:val="en-US" w:eastAsia="zh-CN"/>
              </w:rPr>
              <w:t>工程、货物、服务类别相关</w:t>
            </w:r>
            <w:r>
              <w:rPr>
                <w:rFonts w:hint="eastAsia" w:asciiTheme="minorEastAsia" w:hAnsiTheme="minorEastAsia" w:eastAsiaTheme="minorEastAsia" w:cstheme="minorEastAsia"/>
                <w:sz w:val="20"/>
                <w:highlight w:val="none"/>
              </w:rPr>
              <w:t>业绩</w:t>
            </w:r>
          </w:p>
        </w:tc>
        <w:tc>
          <w:tcPr>
            <w:tcW w:w="660" w:type="dxa"/>
            <w:tcBorders>
              <w:tl2br w:val="nil"/>
              <w:tr2bl w:val="nil"/>
            </w:tcBorders>
            <w:vAlign w:val="center"/>
          </w:tcPr>
          <w:p w14:paraId="19569DC2">
            <w:pPr>
              <w:spacing w:line="240" w:lineRule="exact"/>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5</w:t>
            </w:r>
          </w:p>
        </w:tc>
        <w:tc>
          <w:tcPr>
            <w:tcW w:w="795" w:type="dxa"/>
            <w:tcBorders>
              <w:tl2br w:val="nil"/>
              <w:tr2bl w:val="nil"/>
            </w:tcBorders>
            <w:vAlign w:val="center"/>
          </w:tcPr>
          <w:p w14:paraId="74893C86">
            <w:pPr>
              <w:spacing w:line="240" w:lineRule="exact"/>
              <w:jc w:val="center"/>
              <w:rPr>
                <w:rFonts w:hint="default" w:ascii="Times New Roman" w:hAnsi="Times New Roman" w:cs="Times New Roman"/>
                <w:sz w:val="24"/>
                <w:highlight w:val="none"/>
              </w:rPr>
            </w:pPr>
            <w:r>
              <w:rPr>
                <w:rFonts w:hint="eastAsia" w:asciiTheme="minorEastAsia" w:hAnsiTheme="minorEastAsia" w:eastAsiaTheme="minorEastAsia" w:cstheme="minorEastAsia"/>
                <w:szCs w:val="21"/>
                <w:highlight w:val="none"/>
              </w:rPr>
              <w:t>专家评分</w:t>
            </w:r>
          </w:p>
        </w:tc>
        <w:tc>
          <w:tcPr>
            <w:tcW w:w="6096" w:type="dxa"/>
            <w:tcBorders>
              <w:tl2br w:val="nil"/>
              <w:tr2bl w:val="nil"/>
            </w:tcBorders>
            <w:vAlign w:val="center"/>
          </w:tcPr>
          <w:p w14:paraId="48857B10">
            <w:pPr>
              <w:pStyle w:val="41"/>
              <w:keepNext w:val="0"/>
              <w:keepLines w:val="0"/>
              <w:pageBreakBefore w:val="0"/>
              <w:widowControl w:val="0"/>
              <w:numPr>
                <w:ilvl w:val="0"/>
                <w:numId w:val="19"/>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b/>
                <w:bCs/>
                <w:szCs w:val="21"/>
                <w:highlight w:val="none"/>
              </w:rPr>
              <w:t>评分内容</w:t>
            </w:r>
          </w:p>
          <w:p w14:paraId="573B07F4">
            <w:pPr>
              <w:spacing w:line="240" w:lineRule="auto"/>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投标人承接的</w:t>
            </w:r>
            <w:r>
              <w:rPr>
                <w:rFonts w:hint="eastAsia" w:ascii="宋体" w:hAnsi="宋体" w:eastAsia="宋体" w:cs="宋体"/>
                <w:sz w:val="21"/>
                <w:szCs w:val="21"/>
                <w:highlight w:val="none"/>
                <w:lang w:val="en-US" w:eastAsia="zh-CN"/>
              </w:rPr>
              <w:t>医疗</w:t>
            </w:r>
            <w:r>
              <w:rPr>
                <w:rFonts w:hint="eastAsia" w:ascii="宋体" w:hAnsi="宋体" w:cs="宋体"/>
                <w:sz w:val="21"/>
                <w:szCs w:val="21"/>
                <w:highlight w:val="none"/>
                <w:lang w:val="en-US" w:eastAsia="zh-CN"/>
              </w:rPr>
              <w:t>相关业务的业绩情况：</w:t>
            </w:r>
          </w:p>
          <w:p w14:paraId="18ED7BB3">
            <w:pPr>
              <w:spacing w:line="240" w:lineRule="auto"/>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投标人在</w:t>
            </w:r>
            <w:r>
              <w:rPr>
                <w:rFonts w:hint="eastAsia" w:ascii="宋体" w:hAnsi="宋体" w:eastAsia="宋体" w:cs="宋体"/>
                <w:sz w:val="21"/>
                <w:szCs w:val="21"/>
                <w:highlight w:val="yellow"/>
                <w:lang w:val="en-US" w:eastAsia="zh-CN"/>
              </w:rPr>
              <w:t>202</w:t>
            </w:r>
            <w:r>
              <w:rPr>
                <w:rFonts w:hint="eastAsia" w:ascii="宋体" w:hAnsi="宋体" w:cs="宋体"/>
                <w:sz w:val="21"/>
                <w:szCs w:val="21"/>
                <w:highlight w:val="yellow"/>
                <w:lang w:val="en-US" w:eastAsia="zh-CN"/>
              </w:rPr>
              <w:t>3</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月到</w:t>
            </w:r>
            <w:r>
              <w:rPr>
                <w:rFonts w:hint="eastAsia" w:ascii="宋体" w:hAnsi="宋体" w:eastAsia="宋体" w:cs="宋体"/>
                <w:sz w:val="21"/>
                <w:szCs w:val="21"/>
                <w:highlight w:val="none"/>
              </w:rPr>
              <w:t>本项目投标截止时间，具备深圳市卫生医疗系统单位招标代理业绩的</w:t>
            </w:r>
            <w:r>
              <w:rPr>
                <w:rFonts w:hint="eastAsia" w:ascii="宋体" w:hAnsi="宋体" w:cs="宋体"/>
                <w:sz w:val="21"/>
                <w:szCs w:val="21"/>
                <w:highlight w:val="none"/>
                <w:lang w:eastAsia="zh-CN"/>
              </w:rPr>
              <w:t>：</w:t>
            </w:r>
          </w:p>
          <w:p w14:paraId="7B677A59">
            <w:pPr>
              <w:spacing w:line="240" w:lineRule="auto"/>
              <w:jc w:val="left"/>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签约</w:t>
            </w:r>
            <w:r>
              <w:rPr>
                <w:rFonts w:hint="eastAsia" w:ascii="宋体" w:hAnsi="宋体" w:cs="宋体"/>
                <w:sz w:val="21"/>
                <w:szCs w:val="21"/>
                <w:highlight w:val="none"/>
                <w:lang w:val="en-US" w:eastAsia="zh-CN"/>
              </w:rPr>
              <w:t>5（含）</w:t>
            </w:r>
            <w:r>
              <w:rPr>
                <w:rFonts w:hint="eastAsia" w:ascii="宋体" w:hAnsi="宋体" w:eastAsia="宋体" w:cs="宋体"/>
                <w:sz w:val="21"/>
                <w:szCs w:val="21"/>
                <w:highlight w:val="none"/>
              </w:rPr>
              <w:t>家单位</w:t>
            </w:r>
            <w:r>
              <w:rPr>
                <w:rFonts w:hint="eastAsia" w:ascii="宋体" w:hAnsi="宋体" w:cs="宋体"/>
                <w:sz w:val="21"/>
                <w:szCs w:val="21"/>
                <w:highlight w:val="none"/>
                <w:lang w:val="en-US" w:eastAsia="zh-CN"/>
              </w:rPr>
              <w:t>以上的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4793DBEF">
            <w:pPr>
              <w:spacing w:line="24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同一个项目续签的不重复得分。</w:t>
            </w:r>
          </w:p>
          <w:p w14:paraId="576C0A0A">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eastAsiaTheme="minorEastAsia"/>
                <w:kern w:val="2"/>
                <w:sz w:val="21"/>
                <w:szCs w:val="24"/>
                <w:lang w:val="en-US" w:eastAsia="zh-CN" w:bidi="ar-SA"/>
              </w:rPr>
              <w:t>（</w:t>
            </w:r>
            <w:r>
              <w:rPr>
                <w:rFonts w:hint="eastAsia" w:ascii="宋体" w:hAnsi="宋体" w:cs="宋体"/>
                <w:kern w:val="2"/>
                <w:sz w:val="21"/>
                <w:szCs w:val="24"/>
                <w:lang w:val="en-US" w:eastAsia="zh-CN" w:bidi="ar-SA"/>
              </w:rPr>
              <w:t>2</w:t>
            </w:r>
            <w:r>
              <w:rPr>
                <w:rFonts w:hint="eastAsia" w:ascii="宋体" w:hAnsi="宋体" w:cs="宋体" w:eastAsiaTheme="minorEastAsia"/>
                <w:kern w:val="2"/>
                <w:sz w:val="21"/>
                <w:szCs w:val="24"/>
                <w:lang w:val="en-US" w:eastAsia="zh-CN" w:bidi="ar-SA"/>
              </w:rPr>
              <w:t>）</w:t>
            </w:r>
            <w:r>
              <w:rPr>
                <w:rFonts w:hint="eastAsia" w:ascii="宋体" w:hAnsi="宋体" w:cs="宋体"/>
                <w:highlight w:val="yellow"/>
                <w:lang w:val="en-US" w:eastAsia="zh-CN"/>
              </w:rPr>
              <w:t>医疗设备</w:t>
            </w:r>
            <w:r>
              <w:rPr>
                <w:rFonts w:hint="eastAsia" w:ascii="宋体" w:hAnsi="宋体" w:cs="宋体"/>
                <w:highlight w:val="none"/>
                <w:lang w:val="en-US" w:eastAsia="zh-CN"/>
              </w:rPr>
              <w:t>类项目总数：</w:t>
            </w:r>
          </w:p>
          <w:p w14:paraId="0CD052DA">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highlight w:val="none"/>
                <w:lang w:eastAsia="zh-CN"/>
              </w:rPr>
            </w:pPr>
            <w:r>
              <w:rPr>
                <w:rFonts w:hint="eastAsia" w:ascii="宋体" w:hAnsi="宋体" w:cs="宋体"/>
                <w:highlight w:val="none"/>
                <w:lang w:val="en-US" w:eastAsia="zh-CN"/>
              </w:rPr>
              <w:t>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100项的，得1分。</w:t>
            </w:r>
          </w:p>
          <w:p w14:paraId="238E2B18">
            <w:pPr>
              <w:spacing w:line="240" w:lineRule="auto"/>
              <w:jc w:val="left"/>
              <w:rPr>
                <w:rFonts w:hint="default" w:ascii="宋体" w:hAnsi="宋体" w:cs="宋体"/>
                <w:highlight w:val="none"/>
                <w:lang w:val="en-US" w:eastAsia="zh-CN"/>
              </w:rPr>
            </w:pPr>
            <w:r>
              <w:rPr>
                <w:rFonts w:hint="eastAsia" w:ascii="宋体" w:hAnsi="宋体" w:cs="宋体"/>
                <w:highlight w:val="none"/>
                <w:lang w:val="en-US" w:eastAsia="zh-CN"/>
              </w:rPr>
              <w:t>2.投标人其他业绩情况：</w:t>
            </w:r>
          </w:p>
          <w:p w14:paraId="1E3FD5DA">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（1）工程类项目总数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200项的，得1分；</w:t>
            </w:r>
          </w:p>
          <w:p w14:paraId="10167339">
            <w:pPr>
              <w:rPr>
                <w:rFonts w:hint="default"/>
                <w:highlight w:val="none"/>
                <w:lang w:val="en-US" w:eastAsia="zh-CN"/>
              </w:rPr>
            </w:pPr>
            <w:r>
              <w:rPr>
                <w:rFonts w:hint="eastAsia" w:ascii="宋体" w:hAnsi="宋体" w:cs="宋体"/>
                <w:highlight w:val="none"/>
                <w:lang w:val="en-US" w:eastAsia="zh-CN"/>
              </w:rPr>
              <w:t>（2）信息系统类（成熟平台采购或整体开发）项目总数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100项的得1分；</w:t>
            </w:r>
          </w:p>
          <w:p w14:paraId="0148D8B2">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（3）服务类项目总数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1000项的得1分。</w:t>
            </w:r>
          </w:p>
          <w:p w14:paraId="4210A027">
            <w:pPr>
              <w:rPr>
                <w:rFonts w:hint="default"/>
                <w:lang w:val="en-US" w:eastAsia="zh-CN"/>
              </w:rPr>
            </w:pPr>
            <w:r>
              <w:rPr>
                <w:rFonts w:hint="eastAsia" w:ascii="宋体" w:hAnsi="宋体" w:cs="宋体"/>
                <w:highlight w:val="none"/>
                <w:lang w:val="en-US" w:eastAsia="zh-CN"/>
              </w:rPr>
              <w:t>以上五项累加计分，最高得5分</w:t>
            </w:r>
          </w:p>
          <w:p w14:paraId="6A12C5AE">
            <w:pPr>
              <w:numPr>
                <w:ilvl w:val="0"/>
                <w:numId w:val="0"/>
              </w:numPr>
              <w:ind w:leftChars="0"/>
              <w:rPr>
                <w:rFonts w:hint="eastAsia" w:ascii="宋体" w:hAnsi="宋体" w:eastAsia="宋体" w:cs="宋体"/>
                <w:sz w:val="21"/>
                <w:szCs w:val="21"/>
                <w:highlight w:val="none"/>
              </w:rPr>
            </w:pPr>
            <w:r>
              <w:rPr>
                <w:rFonts w:hint="eastAsia" w:ascii="宋体" w:hAnsi="宋体" w:cs="宋体"/>
                <w:b/>
                <w:bCs/>
                <w:highlight w:val="none"/>
                <w:lang w:val="en-US" w:eastAsia="zh-CN"/>
              </w:rPr>
              <w:t>（二）评分依据</w:t>
            </w:r>
            <w:r>
              <w:rPr>
                <w:rFonts w:hint="eastAsia" w:ascii="宋体" w:hAnsi="宋体" w:eastAsia="宋体" w:cs="宋体"/>
                <w:sz w:val="21"/>
                <w:szCs w:val="21"/>
                <w:highlight w:val="none"/>
                <w:lang w:val="zh-CN"/>
              </w:rPr>
              <w:t xml:space="preserve"> </w:t>
            </w:r>
          </w:p>
          <w:p w14:paraId="01FEDC70">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提供</w:t>
            </w:r>
            <w:r>
              <w:rPr>
                <w:rFonts w:hint="eastAsia" w:ascii="宋体" w:hAnsi="宋体" w:eastAsia="宋体" w:cs="宋体"/>
                <w:sz w:val="21"/>
                <w:szCs w:val="21"/>
                <w:highlight w:val="none"/>
              </w:rPr>
              <w:t>招标委托协议复印件作为评审依据</w:t>
            </w:r>
            <w:r>
              <w:rPr>
                <w:rFonts w:hint="eastAsia" w:ascii="宋体" w:hAnsi="宋体" w:eastAsia="宋体" w:cs="宋体"/>
                <w:sz w:val="21"/>
                <w:szCs w:val="21"/>
                <w:highlight w:val="none"/>
                <w:lang w:val="zh-CN"/>
              </w:rPr>
              <w:t>，无证明材料或专家无法判断是否得分的业绩，一律作不得分处理。</w:t>
            </w:r>
          </w:p>
          <w:p w14:paraId="7D343433">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highlight w:val="none"/>
                <w:lang w:val="en-US" w:eastAsia="zh-CN"/>
              </w:rPr>
            </w:pPr>
            <w:r>
              <w:rPr>
                <w:rFonts w:hint="eastAsia"/>
                <w:highlight w:val="none"/>
                <w:lang w:val="en-US" w:eastAsia="zh-CN"/>
              </w:rPr>
              <w:t>2.投标人提供以上招采类别项目数的函诺函，并附上代理项目清单（委托方+项目名称+中标供应商），加盖公章，格式自拟；不提供不得分；</w:t>
            </w:r>
          </w:p>
          <w:p w14:paraId="473EAF11">
            <w:pPr>
              <w:rPr>
                <w:rFonts w:hint="default" w:ascii="宋体" w:hAnsi="宋体" w:cs="宋体"/>
                <w:highlight w:val="none"/>
                <w:lang w:val="en-US" w:eastAsia="zh-CN"/>
              </w:rPr>
            </w:pPr>
            <w:r>
              <w:rPr>
                <w:rFonts w:hint="eastAsia"/>
                <w:highlight w:val="none"/>
                <w:lang w:val="en-US" w:eastAsia="zh-CN"/>
              </w:rPr>
              <w:t>3.采购人有权不定期抽查投标人在此项提供的项目清单证明材料，如存在弄虚作假的情况，取消投标资格并纳入采购人不诚信名单。</w:t>
            </w:r>
          </w:p>
        </w:tc>
      </w:tr>
      <w:tr w14:paraId="6FB79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516" w:type="dxa"/>
            <w:tcBorders>
              <w:bottom w:val="single" w:color="auto" w:sz="4" w:space="0"/>
              <w:tl2br w:val="nil"/>
              <w:tr2bl w:val="nil"/>
            </w:tcBorders>
            <w:vAlign w:val="center"/>
          </w:tcPr>
          <w:p w14:paraId="5FB24026">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4</w:t>
            </w:r>
          </w:p>
        </w:tc>
        <w:tc>
          <w:tcPr>
            <w:tcW w:w="1324" w:type="dxa"/>
            <w:gridSpan w:val="2"/>
            <w:tcBorders>
              <w:tl2br w:val="nil"/>
              <w:tr2bl w:val="nil"/>
            </w:tcBorders>
            <w:vAlign w:val="center"/>
          </w:tcPr>
          <w:p w14:paraId="58489BEC">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服务便利性</w:t>
            </w:r>
          </w:p>
        </w:tc>
        <w:tc>
          <w:tcPr>
            <w:tcW w:w="660" w:type="dxa"/>
            <w:tcBorders>
              <w:tl2br w:val="nil"/>
              <w:tr2bl w:val="nil"/>
            </w:tcBorders>
            <w:vAlign w:val="center"/>
          </w:tcPr>
          <w:p w14:paraId="49C6D117">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5</w:t>
            </w:r>
          </w:p>
        </w:tc>
        <w:tc>
          <w:tcPr>
            <w:tcW w:w="795" w:type="dxa"/>
            <w:tcBorders>
              <w:tl2br w:val="nil"/>
              <w:tr2bl w:val="nil"/>
            </w:tcBorders>
            <w:vAlign w:val="center"/>
          </w:tcPr>
          <w:p w14:paraId="0CC33549">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宋体" w:hAnsi="宋体" w:eastAsia="宋体" w:cs="宋体"/>
                <w:kern w:val="2"/>
                <w:sz w:val="21"/>
                <w:szCs w:val="24"/>
                <w:highlight w:val="none"/>
                <w:lang w:val="en-US" w:eastAsia="zh-CN" w:bidi="ar-SA"/>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4298547C">
            <w:pPr>
              <w:pStyle w:val="41"/>
              <w:keepNext w:val="0"/>
              <w:keepLines w:val="0"/>
              <w:pageBreakBefore w:val="0"/>
              <w:widowControl w:val="0"/>
              <w:numPr>
                <w:ilvl w:val="0"/>
                <w:numId w:val="19"/>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b/>
                <w:bCs/>
                <w:szCs w:val="21"/>
                <w:highlight w:val="none"/>
              </w:rPr>
              <w:t>评分内容</w:t>
            </w:r>
          </w:p>
          <w:p w14:paraId="7423C70D">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以驾车方式前往开评标场地的时间为评审标准；</w:t>
            </w:r>
          </w:p>
          <w:p w14:paraId="1073F39E">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eastAsiaTheme="minorEastAsia"/>
                <w:kern w:val="2"/>
                <w:sz w:val="21"/>
                <w:szCs w:val="24"/>
                <w:lang w:val="en-US" w:eastAsia="zh-CN" w:bidi="ar-SA"/>
              </w:rPr>
              <w:t>1.</w:t>
            </w:r>
            <w:r>
              <w:rPr>
                <w:rFonts w:hint="eastAsia" w:ascii="宋体" w:hAnsi="宋体" w:cs="宋体"/>
                <w:highlight w:val="none"/>
                <w:lang w:val="en-US" w:eastAsia="zh-CN"/>
              </w:rPr>
              <w:t>驾车15分钟及以内的得5分；</w:t>
            </w:r>
          </w:p>
          <w:p w14:paraId="0E75636C">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eastAsiaTheme="minorEastAsia"/>
                <w:kern w:val="2"/>
                <w:sz w:val="21"/>
                <w:szCs w:val="24"/>
                <w:lang w:val="en-US" w:eastAsia="zh-CN" w:bidi="ar-SA"/>
              </w:rPr>
              <w:t>2.</w:t>
            </w:r>
            <w:r>
              <w:rPr>
                <w:rFonts w:hint="eastAsia" w:ascii="宋体" w:hAnsi="宋体" w:cs="宋体"/>
                <w:highlight w:val="none"/>
                <w:lang w:val="en-US" w:eastAsia="zh-CN"/>
              </w:rPr>
              <w:t>驾车时间在15-30 分钟（不含30 分钟）的得3分；</w:t>
            </w:r>
          </w:p>
          <w:p w14:paraId="7E35562A">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eastAsiaTheme="minorEastAsia"/>
                <w:kern w:val="2"/>
                <w:sz w:val="21"/>
                <w:szCs w:val="24"/>
                <w:lang w:val="en-US" w:eastAsia="zh-CN" w:bidi="ar-SA"/>
              </w:rPr>
              <w:t>3.</w:t>
            </w:r>
            <w:r>
              <w:rPr>
                <w:rFonts w:hint="eastAsia" w:ascii="宋体" w:hAnsi="宋体" w:cs="宋体"/>
                <w:highlight w:val="none"/>
                <w:lang w:val="en-US" w:eastAsia="zh-CN"/>
              </w:rPr>
              <w:t xml:space="preserve">驾车时间在30分钟及以上的得1分。 </w:t>
            </w:r>
          </w:p>
          <w:p w14:paraId="524D9080">
            <w:pPr>
              <w:snapToGrid w:val="0"/>
              <w:rPr>
                <w:rFonts w:hint="eastAsia" w:ascii="宋体" w:hAnsi="宋体" w:cs="宋体"/>
                <w:highlight w:val="none"/>
                <w:lang w:val="en-US" w:eastAsia="zh-CN"/>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r>
              <w:rPr>
                <w:rFonts w:hint="eastAsia" w:ascii="宋体" w:hAnsi="宋体" w:cs="宋体"/>
                <w:highlight w:val="none"/>
                <w:lang w:val="en-US" w:eastAsia="zh-CN"/>
              </w:rPr>
              <w:t xml:space="preserve"> </w:t>
            </w:r>
          </w:p>
          <w:p w14:paraId="333873B8">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场地距离需提供百度地图或高德地图并有距离标识的截图文件（方式为驾车）并加盖公章，</w:t>
            </w:r>
            <w:r>
              <w:rPr>
                <w:rFonts w:hint="eastAsia" w:ascii="宋体" w:hAnsi="宋体" w:cs="宋体"/>
                <w:highlight w:val="none"/>
                <w:lang w:val="zh-CN" w:eastAsia="zh-CN"/>
              </w:rPr>
              <w:t>无证明材料或专家无法判断</w:t>
            </w:r>
            <w:r>
              <w:rPr>
                <w:rFonts w:hint="eastAsia" w:ascii="宋体" w:hAnsi="宋体" w:cs="宋体"/>
                <w:highlight w:val="none"/>
                <w:lang w:val="en-US" w:eastAsia="zh-CN"/>
              </w:rPr>
              <w:t>的</w:t>
            </w:r>
            <w:r>
              <w:rPr>
                <w:rFonts w:hint="eastAsia" w:ascii="宋体" w:hAnsi="宋体" w:cs="宋体"/>
                <w:highlight w:val="none"/>
                <w:lang w:val="zh-CN" w:eastAsia="zh-CN"/>
              </w:rPr>
              <w:t>，一律作不得分处理。</w:t>
            </w:r>
          </w:p>
        </w:tc>
      </w:tr>
    </w:tbl>
    <w:p w14:paraId="6D972CC0">
      <w:pPr>
        <w:snapToGrid w:val="0"/>
        <w:spacing w:line="360" w:lineRule="auto"/>
        <w:ind w:firstLine="420" w:firstLineChars="200"/>
        <w:rPr>
          <w:rFonts w:hint="default" w:ascii="Times New Roman" w:hAnsi="Times New Roman" w:cs="Times New Roman"/>
          <w:snapToGrid w:val="0"/>
          <w:kern w:val="0"/>
          <w:highlight w:val="none"/>
        </w:rPr>
      </w:pPr>
    </w:p>
    <w:p w14:paraId="16867302">
      <w:pPr>
        <w:snapToGrid w:val="0"/>
        <w:spacing w:line="360" w:lineRule="auto"/>
        <w:ind w:firstLine="420" w:firstLineChars="200"/>
        <w:rPr>
          <w:rFonts w:hint="default" w:ascii="Times New Roman" w:hAnsi="Times New Roman" w:cs="Times New Roman"/>
          <w:bCs/>
          <w:highlight w:val="none"/>
        </w:rPr>
      </w:pPr>
      <w:r>
        <w:rPr>
          <w:rFonts w:hint="default" w:ascii="Times New Roman" w:hAnsi="Times New Roman" w:cs="Times New Roman"/>
          <w:snapToGrid w:val="0"/>
          <w:kern w:val="0"/>
          <w:highlight w:val="none"/>
        </w:rPr>
        <w:t>备注：</w:t>
      </w:r>
      <w:r>
        <w:rPr>
          <w:rFonts w:hint="default" w:ascii="Times New Roman" w:hAnsi="Times New Roman" w:cs="Times New Roman"/>
          <w:bCs/>
          <w:highlight w:val="none"/>
        </w:rPr>
        <w:t>招标文件要求提交的与评价指标体系相关的各类有效资料，投标人如未按要求提交，</w:t>
      </w:r>
      <w:r>
        <w:rPr>
          <w:rFonts w:hint="default" w:ascii="Times New Roman" w:hAnsi="Times New Roman" w:cs="Times New Roman"/>
          <w:bCs/>
          <w:highlight w:val="none"/>
          <w:lang w:val="en-US" w:eastAsia="zh-CN"/>
        </w:rPr>
        <w:t>或已提交但无法辨别的</w:t>
      </w:r>
      <w:r>
        <w:rPr>
          <w:rFonts w:hint="default" w:ascii="Times New Roman" w:hAnsi="Times New Roman" w:cs="Times New Roman"/>
          <w:bCs/>
          <w:highlight w:val="none"/>
        </w:rPr>
        <w:t>该项评分为零分。</w:t>
      </w:r>
    </w:p>
    <w:p w14:paraId="1FE9B2AE">
      <w:pPr>
        <w:snapToGrid w:val="0"/>
        <w:spacing w:line="360" w:lineRule="auto"/>
        <w:ind w:firstLine="420" w:firstLineChars="20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价格评价：</w:t>
      </w:r>
    </w:p>
    <w:p w14:paraId="02BDB4BA">
      <w:pPr>
        <w:snapToGrid w:val="0"/>
        <w:spacing w:line="360" w:lineRule="auto"/>
        <w:ind w:firstLine="420" w:firstLineChars="20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对</w:t>
      </w:r>
      <w:r>
        <w:rPr>
          <w:rFonts w:hint="eastAsia" w:cs="Times New Roman"/>
          <w:snapToGrid w:val="0"/>
          <w:kern w:val="0"/>
          <w:highlight w:val="none"/>
          <w:lang w:eastAsia="zh-CN"/>
        </w:rPr>
        <w:t>中型、</w:t>
      </w:r>
      <w:r>
        <w:rPr>
          <w:rFonts w:hint="default" w:ascii="Times New Roman" w:hAnsi="Times New Roman" w:cs="Times New Roman"/>
          <w:snapToGrid w:val="0"/>
          <w:kern w:val="0"/>
          <w:highlight w:val="none"/>
        </w:rPr>
        <w:t>小型或微型企业投标的扶持</w:t>
      </w:r>
      <w:r>
        <w:rPr>
          <w:rFonts w:hint="eastAsia" w:cs="Times New Roman"/>
          <w:snapToGrid w:val="0"/>
          <w:kern w:val="0"/>
          <w:highlight w:val="none"/>
          <w:lang w:eastAsia="zh-CN"/>
        </w:rPr>
        <w:t>：</w:t>
      </w:r>
      <w:r>
        <w:rPr>
          <w:rFonts w:hint="default" w:ascii="Times New Roman" w:hAnsi="Times New Roman" w:cs="Times New Roman"/>
          <w:snapToGrid w:val="0"/>
          <w:kern w:val="0"/>
          <w:highlight w:val="none"/>
        </w:rPr>
        <w:t>监狱企业视同小型、微型企业，监狱企业参加政府采购活动时，应当提供由省级以上监狱管理局、戒毒管理局</w:t>
      </w:r>
      <w:r>
        <w:rPr>
          <w:rFonts w:hint="eastAsia" w:cs="Times New Roman"/>
          <w:snapToGrid w:val="0"/>
          <w:kern w:val="0"/>
          <w:highlight w:val="none"/>
          <w:lang w:eastAsia="zh-CN"/>
        </w:rPr>
        <w:t>（</w:t>
      </w:r>
      <w:r>
        <w:rPr>
          <w:rFonts w:hint="default" w:ascii="Times New Roman" w:hAnsi="Times New Roman" w:cs="Times New Roman"/>
          <w:snapToGrid w:val="0"/>
          <w:kern w:val="0"/>
          <w:highlight w:val="none"/>
        </w:rPr>
        <w:t>含新疆生产建设兵团</w:t>
      </w:r>
      <w:r>
        <w:rPr>
          <w:rFonts w:hint="eastAsia" w:cs="Times New Roman"/>
          <w:snapToGrid w:val="0"/>
          <w:kern w:val="0"/>
          <w:highlight w:val="none"/>
          <w:lang w:eastAsia="zh-CN"/>
        </w:rPr>
        <w:t>）</w:t>
      </w:r>
      <w:r>
        <w:rPr>
          <w:rFonts w:hint="default" w:ascii="Times New Roman" w:hAnsi="Times New Roman" w:cs="Times New Roman"/>
          <w:snapToGrid w:val="0"/>
          <w:kern w:val="0"/>
          <w:highlight w:val="none"/>
        </w:rPr>
        <w:t>出具的属于监狱企业的证明文件；符合《三部门联合发布关于促进残疾人就业政府采购政策的通知》规定条件的残疾人福利性单位在参加政府采购活动时视同小型、微型企业，应当提供该通知规定的《残疾人福利性单位声明函》，并对声明的真实性负责：</w:t>
      </w:r>
    </w:p>
    <w:p w14:paraId="6D9DB549">
      <w:pPr>
        <w:snapToGrid w:val="0"/>
        <w:spacing w:line="360" w:lineRule="auto"/>
        <w:ind w:firstLine="420" w:firstLineChars="20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投标供应商为</w:t>
      </w:r>
      <w:r>
        <w:rPr>
          <w:rFonts w:hint="eastAsia" w:cs="Times New Roman"/>
          <w:snapToGrid w:val="0"/>
          <w:kern w:val="0"/>
          <w:highlight w:val="none"/>
          <w:lang w:eastAsia="zh-CN"/>
        </w:rPr>
        <w:t>中型、</w:t>
      </w:r>
      <w:r>
        <w:rPr>
          <w:rFonts w:hint="default" w:ascii="Times New Roman" w:hAnsi="Times New Roman" w:cs="Times New Roman"/>
          <w:snapToGrid w:val="0"/>
          <w:kern w:val="0"/>
          <w:highlight w:val="none"/>
        </w:rPr>
        <w:t>小型或微型企业（包括成员全部为小型或微型企业的联合体）且投标产品含小型或微型企业产品时，报价给予C1的价格扣除（C1的取值为10%），即：评标价＝核实价（经符合性审查进行必要的更正后的投标价）－小微企业产品核实价×C1；</w:t>
      </w:r>
    </w:p>
    <w:p w14:paraId="31DA3524">
      <w:pPr>
        <w:pStyle w:val="16"/>
        <w:ind w:firstLine="420" w:firstLineChars="200"/>
        <w:rPr>
          <w:rFonts w:hint="default" w:ascii="Times New Roman" w:hAnsi="Times New Roman" w:cs="Times New Roman"/>
          <w:highlight w:val="none"/>
        </w:rPr>
      </w:pPr>
      <w:r>
        <w:rPr>
          <w:rFonts w:hint="default" w:ascii="Times New Roman" w:hAnsi="Times New Roman" w:cs="Times New Roman"/>
          <w:highlight w:val="none"/>
        </w:rPr>
        <w:t>中小企业划分标准根据《工业和信息化部、国家统计局、国家发展和改革委员会、财政部关于印发中小企业划型标准规定的通知》（工信部联企业〔2011〕300 号）</w:t>
      </w:r>
      <w:r>
        <w:rPr>
          <w:rFonts w:hint="default" w:ascii="Times New Roman" w:hAnsi="Times New Roman" w:cs="Times New Roman"/>
          <w:highlight w:val="none"/>
          <w:lang w:val="en-US" w:eastAsia="zh-CN"/>
        </w:rPr>
        <w:t>执行</w:t>
      </w:r>
      <w:r>
        <w:rPr>
          <w:rFonts w:hint="default" w:ascii="Times New Roman" w:hAnsi="Times New Roman" w:cs="Times New Roman"/>
          <w:highlight w:val="none"/>
        </w:rPr>
        <w:t>。</w:t>
      </w:r>
    </w:p>
    <w:p w14:paraId="3B4F4433">
      <w:pPr>
        <w:snapToGrid w:val="0"/>
        <w:spacing w:line="360" w:lineRule="auto"/>
        <w:ind w:firstLine="422" w:firstLineChars="200"/>
        <w:rPr>
          <w:rFonts w:hint="default" w:ascii="Times New Roman" w:hAnsi="Times New Roman" w:cs="Times New Roman"/>
          <w:b/>
          <w:bCs/>
          <w:snapToGrid w:val="0"/>
          <w:kern w:val="0"/>
          <w:highlight w:val="none"/>
        </w:rPr>
      </w:pPr>
      <w:r>
        <w:rPr>
          <w:rFonts w:hint="default" w:ascii="Times New Roman" w:hAnsi="Times New Roman" w:cs="Times New Roman"/>
          <w:b/>
          <w:bCs/>
          <w:snapToGrid w:val="0"/>
          <w:kern w:val="0"/>
          <w:highlight w:val="none"/>
        </w:rPr>
        <w:t>备注：</w:t>
      </w:r>
    </w:p>
    <w:p w14:paraId="01DFEBB1">
      <w:pPr>
        <w:pStyle w:val="121"/>
        <w:numPr>
          <w:ilvl w:val="1"/>
          <w:numId w:val="6"/>
        </w:numPr>
        <w:snapToGrid w:val="0"/>
        <w:spacing w:line="360" w:lineRule="auto"/>
        <w:ind w:firstLineChars="0"/>
        <w:rPr>
          <w:rFonts w:hint="default" w:ascii="Times New Roman" w:hAnsi="Times New Roman" w:cs="Times New Roman"/>
          <w:b/>
          <w:bCs/>
          <w:highlight w:val="none"/>
        </w:rPr>
      </w:pPr>
      <w:r>
        <w:rPr>
          <w:rFonts w:hint="default" w:ascii="Times New Roman" w:hAnsi="Times New Roman" w:cs="Times New Roman"/>
          <w:b/>
          <w:bCs/>
          <w:highlight w:val="none"/>
        </w:rPr>
        <w:t>招标文件要求提交的与评价指标体系相关的各类有效资料，投标人如未按要求提交，或已提交但无法辨别的该项评分为零分。</w:t>
      </w:r>
    </w:p>
    <w:p w14:paraId="48BFB36D">
      <w:pPr>
        <w:pStyle w:val="16"/>
        <w:numPr>
          <w:ilvl w:val="1"/>
          <w:numId w:val="6"/>
        </w:numPr>
        <w:rPr>
          <w:rFonts w:hint="default" w:ascii="Times New Roman" w:hAnsi="Times New Roman" w:cs="Times New Roman"/>
          <w:b/>
          <w:bCs/>
          <w:highlight w:val="none"/>
        </w:rPr>
      </w:pPr>
      <w:r>
        <w:rPr>
          <w:rFonts w:hint="default" w:ascii="Times New Roman" w:hAnsi="Times New Roman" w:cs="Times New Roman"/>
          <w:b/>
          <w:bCs/>
          <w:highlight w:val="none"/>
        </w:rPr>
        <w:t>政府采购扶持政策：根据《财政部 工业和信息化部关于印发</w:t>
      </w:r>
      <w:r>
        <w:rPr>
          <w:rFonts w:hint="eastAsia" w:cs="Times New Roman"/>
          <w:b/>
          <w:bCs/>
          <w:highlight w:val="none"/>
          <w:lang w:eastAsia="zh-CN"/>
        </w:rPr>
        <w:t>〈</w:t>
      </w:r>
      <w:r>
        <w:rPr>
          <w:rFonts w:hint="default" w:ascii="Times New Roman" w:hAnsi="Times New Roman" w:cs="Times New Roman"/>
          <w:b/>
          <w:bCs/>
          <w:highlight w:val="none"/>
        </w:rPr>
        <w:t>政府采购促进中小企业发展管理办法</w:t>
      </w:r>
      <w:r>
        <w:rPr>
          <w:rFonts w:hint="eastAsia" w:cs="Times New Roman"/>
          <w:b/>
          <w:bCs/>
          <w:highlight w:val="none"/>
          <w:lang w:eastAsia="zh-CN"/>
        </w:rPr>
        <w:t>〉的通知》（</w:t>
      </w:r>
      <w:r>
        <w:rPr>
          <w:rFonts w:hint="default" w:ascii="Times New Roman" w:hAnsi="Times New Roman" w:cs="Times New Roman"/>
          <w:b/>
          <w:bCs/>
          <w:highlight w:val="none"/>
        </w:rPr>
        <w:t>财库〔2020〕46号</w:t>
      </w:r>
      <w:r>
        <w:rPr>
          <w:rFonts w:hint="eastAsia" w:cs="Times New Roman"/>
          <w:b/>
          <w:bCs/>
          <w:highlight w:val="none"/>
          <w:lang w:eastAsia="zh-CN"/>
        </w:rPr>
        <w:t>）</w:t>
      </w:r>
      <w:r>
        <w:rPr>
          <w:rFonts w:hint="default" w:ascii="Times New Roman" w:hAnsi="Times New Roman" w:cs="Times New Roman"/>
          <w:b/>
          <w:bCs/>
          <w:highlight w:val="none"/>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 10 %（请在</w:t>
      </w:r>
      <w:r>
        <w:rPr>
          <w:rFonts w:hint="eastAsia" w:cs="Times New Roman"/>
          <w:b/>
          <w:bCs/>
          <w:highlight w:val="none"/>
          <w:lang w:eastAsia="zh-CN"/>
        </w:rPr>
        <w:t>10%—20%</w:t>
      </w:r>
      <w:r>
        <w:rPr>
          <w:rFonts w:hint="default" w:ascii="Times New Roman" w:hAnsi="Times New Roman" w:cs="Times New Roman"/>
          <w:b/>
          <w:bCs/>
          <w:highlight w:val="none"/>
        </w:rPr>
        <w:t>范围内选择）后参与评审。对于同时属于小微企业、监狱企业或残疾人福利性单位的，不重复进行投标报价扣除。</w:t>
      </w:r>
    </w:p>
    <w:p w14:paraId="355E8E14">
      <w:pPr>
        <w:rPr>
          <w:rFonts w:hint="default" w:ascii="Times New Roman" w:hAnsi="Times New Roman" w:cs="Times New Roman"/>
          <w:b/>
          <w:bCs/>
          <w:highlight w:val="none"/>
        </w:rPr>
      </w:pPr>
    </w:p>
    <w:p w14:paraId="51C70B8A">
      <w:pPr>
        <w:pStyle w:val="16"/>
        <w:rPr>
          <w:rFonts w:hint="default"/>
        </w:rPr>
      </w:pPr>
    </w:p>
    <w:p w14:paraId="248EE743">
      <w:pPr>
        <w:rPr>
          <w:rFonts w:hint="default"/>
        </w:rPr>
      </w:pPr>
    </w:p>
    <w:p w14:paraId="2E676AF3">
      <w:pPr>
        <w:rPr>
          <w:rFonts w:hint="default"/>
        </w:rPr>
      </w:pPr>
    </w:p>
    <w:p w14:paraId="34787CB8">
      <w:pPr>
        <w:rPr>
          <w:rFonts w:hint="default"/>
        </w:rPr>
      </w:pPr>
    </w:p>
    <w:p w14:paraId="3607D3E0">
      <w:pPr>
        <w:rPr>
          <w:rFonts w:hint="default"/>
        </w:rPr>
      </w:pPr>
    </w:p>
    <w:p w14:paraId="0BE2F39D">
      <w:pPr>
        <w:rPr>
          <w:rFonts w:hint="default"/>
        </w:rPr>
      </w:pPr>
    </w:p>
    <w:p w14:paraId="367FEB53">
      <w:pPr>
        <w:rPr>
          <w:rFonts w:hint="default"/>
        </w:rPr>
      </w:pPr>
    </w:p>
    <w:p w14:paraId="73EA9AF6">
      <w:pPr>
        <w:rPr>
          <w:rFonts w:hint="default"/>
        </w:rPr>
      </w:pPr>
    </w:p>
    <w:p w14:paraId="576A1AFD">
      <w:pPr>
        <w:rPr>
          <w:rFonts w:hint="default"/>
        </w:rPr>
      </w:pPr>
    </w:p>
    <w:p w14:paraId="7294737F">
      <w:pPr>
        <w:rPr>
          <w:rFonts w:hint="default"/>
        </w:rPr>
      </w:pPr>
    </w:p>
    <w:p w14:paraId="2BA1DE67">
      <w:pPr>
        <w:rPr>
          <w:rFonts w:hint="default"/>
        </w:rPr>
      </w:pPr>
    </w:p>
    <w:p w14:paraId="6F81B0A4">
      <w:pPr>
        <w:rPr>
          <w:rFonts w:hint="default"/>
        </w:rPr>
      </w:pPr>
    </w:p>
    <w:p w14:paraId="72D44B83">
      <w:pPr>
        <w:rPr>
          <w:rFonts w:hint="default"/>
        </w:rPr>
      </w:pPr>
    </w:p>
    <w:p w14:paraId="43734001">
      <w:pPr>
        <w:rPr>
          <w:rFonts w:hint="default"/>
        </w:rPr>
      </w:pPr>
    </w:p>
    <w:p w14:paraId="74F10C46">
      <w:pPr>
        <w:rPr>
          <w:rFonts w:hint="default"/>
        </w:rPr>
      </w:pPr>
    </w:p>
    <w:p w14:paraId="5068DF97">
      <w:pPr>
        <w:rPr>
          <w:rFonts w:hint="default"/>
        </w:rPr>
      </w:pPr>
    </w:p>
    <w:p w14:paraId="6E0B0172">
      <w:pPr>
        <w:rPr>
          <w:rFonts w:hint="default"/>
        </w:rPr>
      </w:pPr>
    </w:p>
    <w:p w14:paraId="76F2046F">
      <w:pPr>
        <w:rPr>
          <w:rFonts w:hint="default"/>
        </w:rPr>
      </w:pPr>
    </w:p>
    <w:p w14:paraId="6F9BFC9A">
      <w:pPr>
        <w:rPr>
          <w:rFonts w:hint="default"/>
        </w:rPr>
      </w:pPr>
    </w:p>
    <w:p w14:paraId="638192C8">
      <w:pPr>
        <w:rPr>
          <w:rFonts w:hint="default"/>
        </w:rPr>
      </w:pPr>
    </w:p>
    <w:p w14:paraId="273A95DC">
      <w:pPr>
        <w:rPr>
          <w:rFonts w:hint="default"/>
        </w:rPr>
      </w:pPr>
    </w:p>
    <w:p w14:paraId="272A91BB">
      <w:pPr>
        <w:rPr>
          <w:rFonts w:hint="default"/>
        </w:rPr>
      </w:pPr>
    </w:p>
    <w:p w14:paraId="14761B6D">
      <w:pPr>
        <w:rPr>
          <w:rFonts w:hint="default"/>
        </w:rPr>
      </w:pPr>
    </w:p>
    <w:p w14:paraId="6DEF8A6F">
      <w:pPr>
        <w:rPr>
          <w:rFonts w:hint="default"/>
        </w:rPr>
      </w:pPr>
    </w:p>
    <w:p w14:paraId="5C55852E">
      <w:pPr>
        <w:rPr>
          <w:rFonts w:hint="default"/>
        </w:rPr>
      </w:pPr>
    </w:p>
    <w:p w14:paraId="45F30D51">
      <w:pPr>
        <w:rPr>
          <w:rFonts w:hint="default"/>
        </w:rPr>
      </w:pPr>
    </w:p>
    <w:p w14:paraId="58A8D0CE">
      <w:pPr>
        <w:rPr>
          <w:rFonts w:hint="default"/>
        </w:rPr>
      </w:pPr>
    </w:p>
    <w:p w14:paraId="2C1EAFBA">
      <w:pPr>
        <w:rPr>
          <w:rFonts w:hint="default"/>
        </w:rPr>
      </w:pPr>
    </w:p>
    <w:p w14:paraId="015066BA">
      <w:pPr>
        <w:rPr>
          <w:rFonts w:hint="default"/>
        </w:rPr>
      </w:pPr>
    </w:p>
    <w:p w14:paraId="74BE1D2B">
      <w:pPr>
        <w:rPr>
          <w:rFonts w:hint="default"/>
        </w:rPr>
      </w:pPr>
    </w:p>
    <w:p w14:paraId="32E99E63">
      <w:pPr>
        <w:rPr>
          <w:rFonts w:hint="default"/>
        </w:rPr>
      </w:pPr>
    </w:p>
    <w:bookmarkEnd w:id="25"/>
    <w:p w14:paraId="5C3FC8E4">
      <w:pPr>
        <w:spacing w:line="400" w:lineRule="exact"/>
        <w:jc w:val="center"/>
        <w:rPr>
          <w:rFonts w:hint="default" w:ascii="Times New Roman" w:hAnsi="Times New Roman" w:eastAsia="宋体" w:cs="Times New Roman"/>
          <w:b/>
          <w:bCs/>
          <w:color w:val="000000" w:themeColor="text1"/>
          <w:kern w:val="0"/>
          <w:sz w:val="32"/>
          <w:szCs w:val="32"/>
          <w:highlight w:val="none"/>
          <w14:textFill>
            <w14:solidFill>
              <w14:schemeClr w14:val="tx1"/>
            </w14:solidFill>
          </w14:textFill>
        </w:rPr>
      </w:pPr>
      <w:bookmarkStart w:id="26" w:name="_Toc57128624"/>
      <w:r>
        <w:rPr>
          <w:rFonts w:hint="default" w:ascii="Times New Roman" w:hAnsi="Times New Roman" w:eastAsia="宋体" w:cs="Times New Roman"/>
          <w:b/>
          <w:bCs/>
          <w:color w:val="000000" w:themeColor="text1"/>
          <w:kern w:val="0"/>
          <w:sz w:val="32"/>
          <w:szCs w:val="32"/>
          <w:highlight w:val="none"/>
          <w14:textFill>
            <w14:solidFill>
              <w14:schemeClr w14:val="tx1"/>
            </w14:solidFill>
          </w14:textFill>
        </w:rPr>
        <w:t>（四）</w:t>
      </w:r>
      <w:r>
        <w:rPr>
          <w:rFonts w:hint="default" w:ascii="Times New Roman" w:hAnsi="Times New Roman" w:eastAsia="方正小标宋简体" w:cs="Times New Roman"/>
          <w:bCs/>
          <w:color w:val="000000" w:themeColor="text1"/>
          <w:sz w:val="32"/>
          <w:szCs w:val="32"/>
          <w:highlight w:val="none"/>
          <w14:textFill>
            <w14:solidFill>
              <w14:schemeClr w14:val="tx1"/>
            </w14:solidFill>
          </w14:textFill>
        </w:rPr>
        <w:tab/>
      </w:r>
      <w:r>
        <w:rPr>
          <w:rFonts w:hint="default" w:ascii="Times New Roman" w:hAnsi="Times New Roman" w:eastAsia="宋体" w:cs="Times New Roman"/>
          <w:b/>
          <w:bCs/>
          <w:color w:val="000000" w:themeColor="text1"/>
          <w:kern w:val="0"/>
          <w:sz w:val="32"/>
          <w:szCs w:val="32"/>
          <w:highlight w:val="none"/>
          <w14:textFill>
            <w14:solidFill>
              <w14:schemeClr w14:val="tx1"/>
            </w14:solidFill>
          </w14:textFill>
        </w:rPr>
        <w:t>评审规则</w:t>
      </w:r>
    </w:p>
    <w:p w14:paraId="18513EF1">
      <w:pPr>
        <w:pStyle w:val="121"/>
        <w:widowControl/>
        <w:numPr>
          <w:ilvl w:val="0"/>
          <w:numId w:val="20"/>
        </w:numPr>
        <w:spacing w:line="360" w:lineRule="auto"/>
        <w:ind w:firstLineChars="0"/>
        <w:jc w:val="left"/>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开标</w:t>
      </w:r>
    </w:p>
    <w:p w14:paraId="4CBB6860">
      <w:pPr>
        <w:pStyle w:val="98"/>
        <w:widowControl/>
        <w:numPr>
          <w:ilvl w:val="0"/>
          <w:numId w:val="21"/>
        </w:numPr>
        <w:spacing w:line="360" w:lineRule="auto"/>
        <w:ind w:firstLineChars="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我院</w:t>
      </w:r>
      <w:r>
        <w:rPr>
          <w:rFonts w:hint="default" w:ascii="Times New Roman" w:hAnsi="Times New Roman" w:cs="Times New Roman"/>
          <w:color w:val="000000" w:themeColor="text1"/>
          <w:szCs w:val="21"/>
          <w:highlight w:val="none"/>
          <w:lang w:eastAsia="zh-TW"/>
          <w14:textFill>
            <w14:solidFill>
              <w14:schemeClr w14:val="tx1"/>
            </w14:solidFill>
          </w14:textFill>
        </w:rPr>
        <w:t>在</w:t>
      </w:r>
      <w:r>
        <w:rPr>
          <w:rFonts w:hint="default" w:ascii="Times New Roman" w:hAnsi="Times New Roman" w:cs="Times New Roman"/>
          <w:color w:val="000000" w:themeColor="text1"/>
          <w:szCs w:val="21"/>
          <w:highlight w:val="none"/>
          <w14:textFill>
            <w14:solidFill>
              <w14:schemeClr w14:val="tx1"/>
            </w14:solidFill>
          </w14:textFill>
        </w:rPr>
        <w:t>公告</w:t>
      </w:r>
      <w:r>
        <w:rPr>
          <w:rFonts w:hint="default" w:ascii="Times New Roman" w:hAnsi="Times New Roman" w:cs="Times New Roman"/>
          <w:color w:val="000000" w:themeColor="text1"/>
          <w:szCs w:val="21"/>
          <w:highlight w:val="none"/>
          <w:lang w:eastAsia="zh-TW"/>
          <w14:textFill>
            <w14:solidFill>
              <w14:schemeClr w14:val="tx1"/>
            </w14:solidFill>
          </w14:textFill>
        </w:rPr>
        <w:t>中规定的日期、时</w:t>
      </w:r>
      <w:r>
        <w:rPr>
          <w:rFonts w:hint="default" w:ascii="Times New Roman" w:hAnsi="Times New Roman" w:cs="Times New Roman"/>
          <w:color w:val="000000" w:themeColor="text1"/>
          <w:szCs w:val="21"/>
          <w:highlight w:val="none"/>
          <w14:textFill>
            <w14:solidFill>
              <w14:schemeClr w14:val="tx1"/>
            </w14:solidFill>
          </w14:textFill>
        </w:rPr>
        <w:t>间</w:t>
      </w:r>
      <w:r>
        <w:rPr>
          <w:rFonts w:hint="default" w:ascii="Times New Roman" w:hAnsi="Times New Roman" w:cs="Times New Roman"/>
          <w:color w:val="000000" w:themeColor="text1"/>
          <w:szCs w:val="21"/>
          <w:highlight w:val="none"/>
          <w:lang w:eastAsia="zh-TW"/>
          <w14:textFill>
            <w14:solidFill>
              <w14:schemeClr w14:val="tx1"/>
            </w14:solidFill>
          </w14:textFill>
        </w:rPr>
        <w:t>和地点组织开标。参加开标的代表应签名报到以证明其出席。</w:t>
      </w:r>
    </w:p>
    <w:p w14:paraId="7C9C8624">
      <w:pPr>
        <w:pStyle w:val="98"/>
        <w:widowControl/>
        <w:numPr>
          <w:ilvl w:val="0"/>
          <w:numId w:val="21"/>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color w:val="000000" w:themeColor="text1"/>
          <w:szCs w:val="21"/>
          <w:highlight w:val="none"/>
          <w:lang w:eastAsia="zh-TW"/>
          <w14:textFill>
            <w14:solidFill>
              <w14:schemeClr w14:val="tx1"/>
            </w14:solidFill>
          </w14:textFill>
        </w:rPr>
        <w:t>开标时，</w:t>
      </w:r>
      <w:r>
        <w:rPr>
          <w:rFonts w:hint="default" w:ascii="Times New Roman" w:hAnsi="Times New Roman" w:cs="Times New Roman"/>
          <w:color w:val="000000" w:themeColor="text1"/>
          <w:szCs w:val="21"/>
          <w:highlight w:val="none"/>
          <w14:textFill>
            <w14:solidFill>
              <w14:schemeClr w14:val="tx1"/>
            </w14:solidFill>
          </w14:textFill>
        </w:rPr>
        <w:t>我院</w:t>
      </w:r>
      <w:r>
        <w:rPr>
          <w:rFonts w:hint="default" w:ascii="Times New Roman" w:hAnsi="Times New Roman" w:cs="Times New Roman"/>
          <w:color w:val="000000" w:themeColor="text1"/>
          <w:szCs w:val="21"/>
          <w:highlight w:val="none"/>
          <w:lang w:eastAsia="zh-TW"/>
          <w14:textFill>
            <w14:solidFill>
              <w14:schemeClr w14:val="tx1"/>
            </w14:solidFill>
          </w14:textFill>
        </w:rPr>
        <w:t>将检查投标文件的密封情况在确认无误后拆封。</w:t>
      </w:r>
    </w:p>
    <w:p w14:paraId="7830176F">
      <w:pPr>
        <w:pStyle w:val="98"/>
        <w:widowControl/>
        <w:numPr>
          <w:ilvl w:val="0"/>
          <w:numId w:val="21"/>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color w:val="000000" w:themeColor="text1"/>
          <w:szCs w:val="21"/>
          <w:highlight w:val="none"/>
          <w:lang w:eastAsia="zh-TW"/>
          <w14:textFill>
            <w14:solidFill>
              <w14:schemeClr w14:val="tx1"/>
            </w14:solidFill>
          </w14:textFill>
        </w:rPr>
        <w:t>开标过程应当由我院负责记录，由参加开标的各投标人代表和相关工作人员签字确认。</w:t>
      </w:r>
    </w:p>
    <w:p w14:paraId="7F9A4273">
      <w:pPr>
        <w:pStyle w:val="98"/>
        <w:widowControl/>
        <w:numPr>
          <w:ilvl w:val="0"/>
          <w:numId w:val="21"/>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color w:val="000000" w:themeColor="text1"/>
          <w:szCs w:val="21"/>
          <w:highlight w:val="none"/>
          <w:lang w:eastAsia="zh-TW"/>
          <w14:textFill>
            <w14:solidFill>
              <w14:schemeClr w14:val="tx1"/>
            </w14:solidFill>
          </w14:textFill>
        </w:rPr>
        <w:t>投标人代表对开标过程和开标记录有疑义，以及认为我院工作人员有需要回避的情形的，应当场提出询问或者回避申请。我院对投标人代表提出的询问或者回避申请应当及时处理。</w:t>
      </w:r>
    </w:p>
    <w:p w14:paraId="67DD9B94">
      <w:pPr>
        <w:pStyle w:val="98"/>
        <w:widowControl/>
        <w:numPr>
          <w:ilvl w:val="0"/>
          <w:numId w:val="20"/>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评标委员会的组成。</w:t>
      </w:r>
      <w:r>
        <w:rPr>
          <w:rFonts w:hint="default" w:ascii="Times New Roman" w:hAnsi="Times New Roman" w:cs="Times New Roman"/>
          <w:color w:val="000000" w:themeColor="text1"/>
          <w:szCs w:val="21"/>
          <w:highlight w:val="none"/>
          <w:lang w:eastAsia="zh-TW"/>
          <w14:textFill>
            <w14:solidFill>
              <w14:schemeClr w14:val="tx1"/>
            </w14:solidFill>
          </w14:textFill>
        </w:rPr>
        <w:t>评标委员会依法组建，由</w:t>
      </w:r>
      <w:r>
        <w:rPr>
          <w:rFonts w:hint="eastAsia" w:cs="Times New Roman"/>
          <w:color w:val="000000" w:themeColor="text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Cs w:val="21"/>
          <w:highlight w:val="none"/>
          <w14:textFill>
            <w14:solidFill>
              <w14:schemeClr w14:val="tx1"/>
            </w14:solidFill>
          </w14:textFill>
        </w:rPr>
        <w:t>人</w:t>
      </w:r>
      <w:r>
        <w:rPr>
          <w:rFonts w:hint="default" w:ascii="Times New Roman" w:hAnsi="Times New Roman" w:cs="Times New Roman"/>
          <w:color w:val="000000" w:themeColor="text1"/>
          <w:szCs w:val="21"/>
          <w:highlight w:val="none"/>
          <w:lang w:eastAsia="zh-TW"/>
          <w14:textFill>
            <w14:solidFill>
              <w14:schemeClr w14:val="tx1"/>
            </w14:solidFill>
          </w14:textFill>
        </w:rPr>
        <w:t>单数组成。评标委员会和有关工作人员不得透露对投标文件的评审和比较以及与评标有关的其他情况。</w:t>
      </w:r>
    </w:p>
    <w:p w14:paraId="537A3A9C">
      <w:pPr>
        <w:pStyle w:val="98"/>
        <w:widowControl/>
        <w:numPr>
          <w:ilvl w:val="0"/>
          <w:numId w:val="20"/>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color w:val="000000" w:themeColor="text1"/>
          <w:szCs w:val="21"/>
          <w:highlight w:val="none"/>
          <w:lang w:eastAsia="zh-TW"/>
          <w14:textFill>
            <w14:solidFill>
              <w14:schemeClr w14:val="tx1"/>
            </w14:solidFill>
          </w14:textFill>
        </w:rPr>
        <w:t>投标文件中开标一览表（报价表）内容与投标文件中相应内容不一致的，以开标一览表（报价表）为准；总价金额与按单价汇总金额不一致的，以单价金额计算结果为准</w:t>
      </w:r>
      <w:r>
        <w:rPr>
          <w:rFonts w:hint="default" w:ascii="Times New Roman" w:hAnsi="Times New Roman" w:cs="Times New Roman"/>
          <w:color w:val="000000" w:themeColor="text1"/>
          <w:szCs w:val="21"/>
          <w:highlight w:val="none"/>
          <w14:textFill>
            <w14:solidFill>
              <w14:schemeClr w14:val="tx1"/>
            </w14:solidFill>
          </w14:textFill>
        </w:rPr>
        <w:t>，大写与小写不一致的，以大写为准</w:t>
      </w:r>
      <w:r>
        <w:rPr>
          <w:rFonts w:hint="default" w:ascii="Times New Roman" w:hAnsi="Times New Roman" w:cs="Times New Roman"/>
          <w:color w:val="000000" w:themeColor="text1"/>
          <w:szCs w:val="21"/>
          <w:highlight w:val="none"/>
          <w:lang w:eastAsia="zh-TW"/>
          <w14:textFill>
            <w14:solidFill>
              <w14:schemeClr w14:val="tx1"/>
            </w14:solidFill>
          </w14:textFill>
        </w:rPr>
        <w:t>。</w:t>
      </w:r>
    </w:p>
    <w:p w14:paraId="733EBFBD">
      <w:pPr>
        <w:pStyle w:val="98"/>
        <w:widowControl/>
        <w:numPr>
          <w:ilvl w:val="0"/>
          <w:numId w:val="20"/>
        </w:numPr>
        <w:spacing w:line="360" w:lineRule="auto"/>
        <w:ind w:firstLineChars="0"/>
        <w:jc w:val="left"/>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评标方法（适用综合评分法）：</w:t>
      </w:r>
    </w:p>
    <w:p w14:paraId="7D7EEDDF">
      <w:pPr>
        <w:pStyle w:val="98"/>
        <w:widowControl/>
        <w:numPr>
          <w:ilvl w:val="0"/>
          <w:numId w:val="22"/>
        </w:numPr>
        <w:spacing w:line="360" w:lineRule="auto"/>
        <w:ind w:firstLineChars="0"/>
        <w:jc w:val="left"/>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评标方法：</w:t>
      </w:r>
      <w:r>
        <w:rPr>
          <w:rFonts w:hint="default" w:ascii="Times New Roman" w:hAnsi="Times New Roman" w:cs="Times New Roman"/>
          <w:color w:val="000000" w:themeColor="text1"/>
          <w:highlight w:val="none"/>
          <w14:textFill>
            <w14:solidFill>
              <w14:schemeClr w14:val="tx1"/>
            </w14:solidFill>
          </w14:textFill>
        </w:rPr>
        <w:t>综合评分法，是指投标文件满足采购文件全部实质性要求，且按照评审因素的量化指标评审得分最高的投标人为中标候选人的评标方法。</w:t>
      </w:r>
    </w:p>
    <w:p w14:paraId="0632EA4A">
      <w:pPr>
        <w:pStyle w:val="98"/>
        <w:widowControl/>
        <w:numPr>
          <w:ilvl w:val="0"/>
          <w:numId w:val="23"/>
        </w:numPr>
        <w:spacing w:line="360" w:lineRule="auto"/>
        <w:ind w:firstLineChars="0"/>
        <w:jc w:val="left"/>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坚持质量优先、价格合理的原则，综合考虑价格、商务、技术要求、服务、业绩以及经营信誉等因素，避免纯技术或纯经济的倾向。最低报价不作为中标的唯一条件。</w:t>
      </w:r>
    </w:p>
    <w:p w14:paraId="7311D34F">
      <w:pPr>
        <w:pStyle w:val="98"/>
        <w:widowControl/>
        <w:numPr>
          <w:ilvl w:val="0"/>
          <w:numId w:val="23"/>
        </w:numPr>
        <w:spacing w:line="360" w:lineRule="auto"/>
        <w:ind w:firstLineChars="0"/>
        <w:jc w:val="left"/>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经两次公开遴选公告都不足3家有效投标供应商报名的，我院有权将该</w:t>
      </w:r>
      <w:r>
        <w:rPr>
          <w:rFonts w:hint="eastAsia" w:cs="Times New Roman"/>
          <w:b/>
          <w:color w:val="000000" w:themeColor="text1"/>
          <w:szCs w:val="21"/>
          <w:highlight w:val="none"/>
          <w:lang w:eastAsia="zh-CN"/>
          <w14:textFill>
            <w14:solidFill>
              <w14:schemeClr w14:val="tx1"/>
            </w14:solidFill>
          </w14:textFill>
        </w:rPr>
        <w:t>项目</w:t>
      </w:r>
      <w:r>
        <w:rPr>
          <w:rFonts w:hint="default" w:ascii="Times New Roman" w:hAnsi="Times New Roman" w:cs="Times New Roman"/>
          <w:b/>
          <w:color w:val="000000" w:themeColor="text1"/>
          <w:szCs w:val="21"/>
          <w:highlight w:val="none"/>
          <w14:textFill>
            <w14:solidFill>
              <w14:schemeClr w14:val="tx1"/>
            </w14:solidFill>
          </w14:textFill>
        </w:rPr>
        <w:t>转为议价采购的方式进行采购。</w:t>
      </w:r>
    </w:p>
    <w:p w14:paraId="6C941781">
      <w:pPr>
        <w:pStyle w:val="98"/>
        <w:widowControl/>
        <w:numPr>
          <w:ilvl w:val="0"/>
          <w:numId w:val="22"/>
        </w:numPr>
        <w:spacing w:line="360" w:lineRule="auto"/>
        <w:ind w:firstLineChars="0"/>
        <w:jc w:val="left"/>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评标步骤：</w:t>
      </w:r>
    </w:p>
    <w:p w14:paraId="1ED485BA">
      <w:pPr>
        <w:pStyle w:val="98"/>
        <w:widowControl/>
        <w:numPr>
          <w:ilvl w:val="0"/>
          <w:numId w:val="23"/>
        </w:numPr>
        <w:spacing w:line="360" w:lineRule="auto"/>
        <w:ind w:firstLineChars="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资格性审查：</w:t>
      </w:r>
      <w:r>
        <w:rPr>
          <w:rFonts w:hint="default" w:ascii="Times New Roman" w:hAnsi="Times New Roman" w:cs="Times New Roman"/>
          <w:color w:val="000000" w:themeColor="text1"/>
          <w:szCs w:val="21"/>
          <w:highlight w:val="none"/>
          <w14:textFill>
            <w14:solidFill>
              <w14:schemeClr w14:val="tx1"/>
            </w14:solidFill>
          </w14:textFill>
        </w:rPr>
        <w:t>我院应当依法对投标人的资格进行审查，详见《资格性审查表》。对初步被认定为资格性审查不合格的，及时告知投标当事人，以让其核证、澄清事实。未通过资格性审查的投标人，不进入符合性审查。</w:t>
      </w:r>
    </w:p>
    <w:p w14:paraId="39A027EF">
      <w:pPr>
        <w:pStyle w:val="98"/>
        <w:widowControl/>
        <w:numPr>
          <w:ilvl w:val="0"/>
          <w:numId w:val="23"/>
        </w:numPr>
        <w:spacing w:line="360" w:lineRule="auto"/>
        <w:ind w:firstLineChars="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符合性审查：评标委员会应当对符合资格的投标人的投标文件进行符合性审查，详见《符合性审查表》，以确定其是否满足采购文件的实质性要求。</w:t>
      </w:r>
      <w:r>
        <w:rPr>
          <w:rFonts w:hint="default" w:ascii="Times New Roman" w:hAnsi="Times New Roman" w:cs="Times New Roman"/>
          <w:color w:val="000000" w:themeColor="text1"/>
          <w:szCs w:val="21"/>
          <w:highlight w:val="none"/>
          <w:lang w:eastAsia="zh-TW"/>
          <w14:textFill>
            <w14:solidFill>
              <w14:schemeClr w14:val="tx1"/>
            </w14:solidFill>
          </w14:textFill>
        </w:rPr>
        <w:t>评标委员会对初步被认定为符合性审查不合格或无效投标者</w:t>
      </w:r>
      <w:r>
        <w:rPr>
          <w:rFonts w:hint="default" w:ascii="Times New Roman" w:hAnsi="Times New Roman" w:cs="Times New Roman"/>
          <w:color w:val="000000" w:themeColor="text1"/>
          <w:szCs w:val="21"/>
          <w:highlight w:val="none"/>
          <w14:textFill>
            <w14:solidFill>
              <w14:schemeClr w14:val="tx1"/>
            </w14:solidFill>
          </w14:textFill>
        </w:rPr>
        <w:t>可</w:t>
      </w:r>
      <w:r>
        <w:rPr>
          <w:rFonts w:hint="default" w:ascii="Times New Roman" w:hAnsi="Times New Roman" w:cs="Times New Roman"/>
          <w:color w:val="000000" w:themeColor="text1"/>
          <w:szCs w:val="21"/>
          <w:highlight w:val="none"/>
          <w:lang w:eastAsia="zh-TW"/>
          <w14:textFill>
            <w14:solidFill>
              <w14:schemeClr w14:val="tx1"/>
            </w14:solidFill>
          </w14:textFill>
        </w:rPr>
        <w:t>实行告知</w:t>
      </w:r>
      <w:r>
        <w:rPr>
          <w:rFonts w:hint="default" w:ascii="Times New Roman" w:hAnsi="Times New Roman" w:cs="Times New Roman"/>
          <w:color w:val="000000" w:themeColor="text1"/>
          <w:szCs w:val="21"/>
          <w:highlight w:val="none"/>
          <w14:textFill>
            <w14:solidFill>
              <w14:schemeClr w14:val="tx1"/>
            </w14:solidFill>
          </w14:textFill>
        </w:rPr>
        <w:t>投标当事人，</w:t>
      </w:r>
      <w:r>
        <w:rPr>
          <w:rFonts w:hint="default" w:ascii="Times New Roman" w:hAnsi="Times New Roman" w:cs="Times New Roman"/>
          <w:color w:val="000000" w:themeColor="text1"/>
          <w:szCs w:val="21"/>
          <w:highlight w:val="none"/>
          <w:lang w:eastAsia="zh-TW"/>
          <w14:textFill>
            <w14:solidFill>
              <w14:schemeClr w14:val="tx1"/>
            </w14:solidFill>
          </w14:textFill>
        </w:rPr>
        <w:t>由评标委员会主任或我院代表将集体意见现场及时告知投标当事人，以让其核证、澄清事实。</w:t>
      </w:r>
      <w:r>
        <w:rPr>
          <w:rFonts w:hint="default" w:ascii="Times New Roman" w:hAnsi="Times New Roman" w:cs="Times New Roman"/>
          <w:color w:val="000000" w:themeColor="text1"/>
          <w:szCs w:val="21"/>
          <w:highlight w:val="none"/>
          <w14:textFill>
            <w14:solidFill>
              <w14:schemeClr w14:val="tx1"/>
            </w14:solidFill>
          </w14:textFill>
        </w:rPr>
        <w:t>未通过符合性审查的投标人，不进入技术、商务和价格评审。</w:t>
      </w:r>
    </w:p>
    <w:p w14:paraId="2AA88914">
      <w:pPr>
        <w:pStyle w:val="98"/>
        <w:keepNext w:val="0"/>
        <w:keepLines w:val="0"/>
        <w:pageBreakBefore w:val="0"/>
        <w:widowControl/>
        <w:numPr>
          <w:ilvl w:val="0"/>
          <w:numId w:val="23"/>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详细评审及推荐中标候选人：采用综合评分法的，评标结果按评审后得分由高到低顺序排列。得分相同的，按投标报价由低到高顺序排列，得分且投标报价相同的并列。投标文件满足采购文件全部实质性要求，且按照评审因素的量化指标评审得分最高的投标人为排名第一的中标候选人。原则上第一预</w:t>
      </w:r>
      <w:r>
        <w:rPr>
          <w:rFonts w:hint="eastAsia" w:cs="Times New Roman"/>
          <w:color w:val="000000" w:themeColor="text1"/>
          <w:szCs w:val="21"/>
          <w:highlight w:val="none"/>
          <w:lang w:eastAsia="zh-CN"/>
          <w14:textFill>
            <w14:solidFill>
              <w14:schemeClr w14:val="tx1"/>
            </w14:solidFill>
          </w14:textFill>
        </w:rPr>
        <w:t>投标人</w:t>
      </w:r>
      <w:r>
        <w:rPr>
          <w:rFonts w:hint="default" w:ascii="Times New Roman" w:hAnsi="Times New Roman" w:cs="Times New Roman"/>
          <w:color w:val="000000" w:themeColor="text1"/>
          <w:szCs w:val="21"/>
          <w:highlight w:val="none"/>
          <w14:textFill>
            <w14:solidFill>
              <w14:schemeClr w14:val="tx1"/>
            </w14:solidFill>
          </w14:textFill>
        </w:rPr>
        <w:t>即为</w:t>
      </w:r>
      <w:r>
        <w:rPr>
          <w:rFonts w:hint="eastAsia" w:cs="Times New Roman"/>
          <w:color w:val="000000" w:themeColor="text1"/>
          <w:szCs w:val="21"/>
          <w:highlight w:val="none"/>
          <w:lang w:eastAsia="zh-CN"/>
          <w14:textFill>
            <w14:solidFill>
              <w14:schemeClr w14:val="tx1"/>
            </w14:solidFill>
          </w14:textFill>
        </w:rPr>
        <w:t>投标人</w:t>
      </w:r>
      <w:r>
        <w:rPr>
          <w:rFonts w:hint="default" w:ascii="Times New Roman" w:hAnsi="Times New Roman" w:cs="Times New Roman"/>
          <w:color w:val="000000" w:themeColor="text1"/>
          <w:szCs w:val="21"/>
          <w:highlight w:val="none"/>
          <w14:textFill>
            <w14:solidFill>
              <w14:schemeClr w14:val="tx1"/>
            </w14:solidFill>
          </w14:textFill>
        </w:rPr>
        <w:t>，第二、第三预</w:t>
      </w:r>
      <w:r>
        <w:rPr>
          <w:rFonts w:hint="eastAsia" w:cs="Times New Roman"/>
          <w:color w:val="000000" w:themeColor="text1"/>
          <w:szCs w:val="21"/>
          <w:highlight w:val="none"/>
          <w:lang w:eastAsia="zh-CN"/>
          <w14:textFill>
            <w14:solidFill>
              <w14:schemeClr w14:val="tx1"/>
            </w14:solidFill>
          </w14:textFill>
        </w:rPr>
        <w:t>投标人</w:t>
      </w:r>
      <w:r>
        <w:rPr>
          <w:rFonts w:hint="default" w:ascii="Times New Roman" w:hAnsi="Times New Roman" w:cs="Times New Roman"/>
          <w:color w:val="000000" w:themeColor="text1"/>
          <w:szCs w:val="21"/>
          <w:highlight w:val="none"/>
          <w14:textFill>
            <w14:solidFill>
              <w14:schemeClr w14:val="tx1"/>
            </w14:solidFill>
          </w14:textFill>
        </w:rPr>
        <w:t>（若有）则作为备选供应商。 第一中标候选人并列的，由我院采取随机抽取的方式确定</w:t>
      </w:r>
      <w:r>
        <w:rPr>
          <w:rFonts w:hint="eastAsia" w:cs="Times New Roman"/>
          <w:color w:val="000000" w:themeColor="text1"/>
          <w:szCs w:val="21"/>
          <w:highlight w:val="none"/>
          <w:lang w:eastAsia="zh-CN"/>
          <w14:textFill>
            <w14:solidFill>
              <w14:schemeClr w14:val="tx1"/>
            </w14:solidFill>
          </w14:textFill>
        </w:rPr>
        <w:t>投标人</w:t>
      </w:r>
      <w:r>
        <w:rPr>
          <w:rFonts w:hint="default" w:ascii="Times New Roman" w:hAnsi="Times New Roman" w:cs="Times New Roman"/>
          <w:color w:val="000000" w:themeColor="text1"/>
          <w:szCs w:val="21"/>
          <w:highlight w:val="none"/>
          <w14:textFill>
            <w14:solidFill>
              <w14:schemeClr w14:val="tx1"/>
            </w14:solidFill>
          </w14:textFill>
        </w:rPr>
        <w:t xml:space="preserve">。 </w:t>
      </w:r>
    </w:p>
    <w:p w14:paraId="78BE9427">
      <w:pPr>
        <w:pStyle w:val="121"/>
        <w:keepNext w:val="0"/>
        <w:keepLines w:val="0"/>
        <w:pageBreakBefore w:val="0"/>
        <w:widowControl/>
        <w:numPr>
          <w:ilvl w:val="0"/>
          <w:numId w:val="2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定标</w:t>
      </w:r>
    </w:p>
    <w:p w14:paraId="65466C46">
      <w:pPr>
        <w:pStyle w:val="121"/>
        <w:keepNext w:val="0"/>
        <w:keepLines w:val="0"/>
        <w:pageBreakBefore w:val="0"/>
        <w:kinsoku/>
        <w:wordWrap/>
        <w:overflowPunct/>
        <w:topLinePunct w:val="0"/>
        <w:autoSpaceDE/>
        <w:autoSpaceDN/>
        <w:bidi w:val="0"/>
        <w:adjustRightInd w:val="0"/>
        <w:snapToGrid w:val="0"/>
        <w:spacing w:line="320" w:lineRule="atLeast"/>
        <w:ind w:left="425" w:firstLine="0"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675EC0A">
      <w:pPr>
        <w:pStyle w:val="121"/>
        <w:keepNext w:val="0"/>
        <w:keepLines w:val="0"/>
        <w:pageBreakBefore w:val="0"/>
        <w:widowControl/>
        <w:numPr>
          <w:ilvl w:val="0"/>
          <w:numId w:val="2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中标公示</w:t>
      </w:r>
    </w:p>
    <w:p w14:paraId="3B5F6FF8">
      <w:pPr>
        <w:pStyle w:val="121"/>
        <w:keepNext w:val="0"/>
        <w:keepLines w:val="0"/>
        <w:pageBreakBefore w:val="0"/>
        <w:widowControl/>
        <w:numPr>
          <w:ilvl w:val="0"/>
          <w:numId w:val="2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为体现“公开、公平、公正”的原则，评审结束后由招采办通过医院网站发布中标公告，公示期内，接受各方监督。质疑、投诉供应商应保证质疑、投诉内容的真实性和可靠性，并承担相应的法律责任。</w:t>
      </w:r>
    </w:p>
    <w:p w14:paraId="50E4AD28">
      <w:pPr>
        <w:pStyle w:val="121"/>
        <w:keepNext w:val="0"/>
        <w:keepLines w:val="0"/>
        <w:pageBreakBefore w:val="0"/>
        <w:widowControl/>
        <w:numPr>
          <w:ilvl w:val="0"/>
          <w:numId w:val="2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中标通知书</w:t>
      </w:r>
    </w:p>
    <w:p w14:paraId="338239E9">
      <w:pPr>
        <w:pStyle w:val="121"/>
        <w:keepNext w:val="0"/>
        <w:keepLines w:val="0"/>
        <w:pageBreakBefore w:val="0"/>
        <w:widowControl/>
        <w:kinsoku/>
        <w:wordWrap/>
        <w:overflowPunct/>
        <w:topLinePunct w:val="0"/>
        <w:autoSpaceDE/>
        <w:autoSpaceDN/>
        <w:bidi w:val="0"/>
        <w:adjustRightInd w:val="0"/>
        <w:snapToGrid w:val="0"/>
        <w:spacing w:line="320" w:lineRule="atLeast"/>
        <w:ind w:left="425" w:firstLine="0"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中标公告公布以后无质疑</w:t>
      </w:r>
      <w:r>
        <w:rPr>
          <w:rFonts w:hint="eastAsia" w:cs="Times New Roman"/>
          <w:color w:val="000000" w:themeColor="text1"/>
          <w:szCs w:val="21"/>
          <w:highlight w:val="none"/>
          <w:lang w:eastAsia="zh-CN"/>
          <w14:textFill>
            <w14:solidFill>
              <w14:schemeClr w14:val="tx1"/>
            </w14:solidFill>
          </w14:textFill>
        </w:rPr>
        <w:t>投诉</w:t>
      </w:r>
      <w:r>
        <w:rPr>
          <w:rFonts w:hint="default" w:ascii="Times New Roman" w:hAnsi="Times New Roman" w:cs="Times New Roman"/>
          <w:color w:val="000000" w:themeColor="text1"/>
          <w:szCs w:val="21"/>
          <w:highlight w:val="none"/>
          <w14:textFill>
            <w14:solidFill>
              <w14:schemeClr w14:val="tx1"/>
            </w14:solidFill>
          </w14:textFill>
        </w:rPr>
        <w:t>情况下</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发放中标通知书。</w:t>
      </w:r>
    </w:p>
    <w:p w14:paraId="51931D88">
      <w:pPr>
        <w:pStyle w:val="98"/>
        <w:keepNext w:val="0"/>
        <w:keepLines w:val="0"/>
        <w:pageBreakBefore w:val="0"/>
        <w:widowControl/>
        <w:numPr>
          <w:ilvl w:val="0"/>
          <w:numId w:val="2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特别说明</w:t>
      </w:r>
    </w:p>
    <w:p w14:paraId="6FB66842">
      <w:pPr>
        <w:pStyle w:val="98"/>
        <w:keepNext w:val="0"/>
        <w:keepLines w:val="0"/>
        <w:pageBreakBefore w:val="0"/>
        <w:widowControl/>
        <w:kinsoku/>
        <w:wordWrap/>
        <w:overflowPunct/>
        <w:topLinePunct w:val="0"/>
        <w:autoSpaceDE/>
        <w:autoSpaceDN/>
        <w:bidi w:val="0"/>
        <w:adjustRightInd w:val="0"/>
        <w:snapToGrid w:val="0"/>
        <w:spacing w:line="320" w:lineRule="atLeast"/>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（1）有下列情形之一的，视为投标人串通投标，其投标无效：</w:t>
      </w:r>
    </w:p>
    <w:p w14:paraId="159D349B">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不同投标人的投标文件由同一单位或者个人编制；</w:t>
      </w:r>
    </w:p>
    <w:p w14:paraId="5C3DA3DE">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不同投标人委托同一单位或者个人办理投标事宜；</w:t>
      </w:r>
    </w:p>
    <w:p w14:paraId="3BE048BC">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不同投标人的投标文件载明的项目管理成员或者联系人员为同一人；</w:t>
      </w:r>
    </w:p>
    <w:p w14:paraId="2B086223">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不同投标人的投标文件异常一致或者投标报价呈规律性差异；</w:t>
      </w:r>
    </w:p>
    <w:p w14:paraId="7C007FC5">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不同投标人的投标文件相互混装；</w:t>
      </w:r>
    </w:p>
    <w:p w14:paraId="050B1E26">
      <w:pPr>
        <w:pStyle w:val="98"/>
        <w:keepNext w:val="0"/>
        <w:keepLines w:val="0"/>
        <w:pageBreakBefore w:val="0"/>
        <w:widowControl/>
        <w:kinsoku/>
        <w:wordWrap/>
        <w:overflowPunct/>
        <w:topLinePunct w:val="0"/>
        <w:autoSpaceDE/>
        <w:autoSpaceDN/>
        <w:bidi w:val="0"/>
        <w:adjustRightInd w:val="0"/>
        <w:snapToGrid w:val="0"/>
        <w:spacing w:line="320" w:lineRule="atLeast"/>
        <w:ind w:left="425" w:firstLine="0" w:firstLineChars="0"/>
        <w:jc w:val="left"/>
        <w:textAlignment w:val="auto"/>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（2</w:t>
      </w:r>
      <w:r>
        <w:rPr>
          <w:rFonts w:hint="eastAsia" w:cs="Times New Roman"/>
          <w:b/>
          <w:bCs/>
          <w:color w:val="000000" w:themeColor="text1"/>
          <w:szCs w:val="21"/>
          <w:highlight w:val="none"/>
          <w:lang w:eastAsia="zh-CN"/>
          <w14:textFill>
            <w14:solidFill>
              <w14:schemeClr w14:val="tx1"/>
            </w14:solidFill>
          </w14:textFill>
        </w:rPr>
        <w:t>）投</w:t>
      </w:r>
      <w:r>
        <w:rPr>
          <w:rFonts w:hint="default" w:ascii="Times New Roman" w:hAnsi="Times New Roman" w:cs="Times New Roman"/>
          <w:b/>
          <w:bCs/>
          <w:color w:val="000000" w:themeColor="text1"/>
          <w:szCs w:val="21"/>
          <w:highlight w:val="none"/>
          <w14:textFill>
            <w14:solidFill>
              <w14:schemeClr w14:val="tx1"/>
            </w14:solidFill>
          </w14:textFill>
        </w:rPr>
        <w:t>标人存在下列情况之一的，投标无效：</w:t>
      </w:r>
    </w:p>
    <w:p w14:paraId="7453DD86">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投标文件未按采购文件要求签署、盖章的；</w:t>
      </w:r>
    </w:p>
    <w:p w14:paraId="7815DC11">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不具备采购文件中规定的资格要求的；</w:t>
      </w:r>
    </w:p>
    <w:p w14:paraId="363AEEBB">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报价超过采购文件中规定的预算金额或者最高限价的；</w:t>
      </w:r>
    </w:p>
    <w:p w14:paraId="6DC13909">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投标文件含有我院不能接受的附加条件的</w:t>
      </w:r>
      <w:r>
        <w:rPr>
          <w:rFonts w:hint="eastAsia" w:cs="Times New Roman"/>
          <w:color w:val="000000" w:themeColor="text1"/>
          <w:szCs w:val="21"/>
          <w:highlight w:val="none"/>
          <w:lang w:eastAsia="zh-CN"/>
          <w14:textFill>
            <w14:solidFill>
              <w14:schemeClr w14:val="tx1"/>
            </w14:solidFill>
          </w14:textFill>
        </w:rPr>
        <w:t>；</w:t>
      </w:r>
    </w:p>
    <w:p w14:paraId="45152B97">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法律法规</w:t>
      </w:r>
      <w:r>
        <w:rPr>
          <w:rFonts w:hint="default" w:ascii="Times New Roman" w:hAnsi="Times New Roman" w:cs="Times New Roman"/>
          <w:color w:val="000000" w:themeColor="text1"/>
          <w:szCs w:val="21"/>
          <w:highlight w:val="none"/>
          <w14:textFill>
            <w14:solidFill>
              <w14:schemeClr w14:val="tx1"/>
            </w14:solidFill>
          </w14:textFill>
        </w:rPr>
        <w:t>和采购文件规定的其他无效情形。</w:t>
      </w:r>
    </w:p>
    <w:p w14:paraId="184C61B1">
      <w:pPr>
        <w:pStyle w:val="98"/>
        <w:keepNext w:val="0"/>
        <w:keepLines w:val="0"/>
        <w:pageBreakBefore w:val="0"/>
        <w:widowControl/>
        <w:kinsoku/>
        <w:wordWrap/>
        <w:overflowPunct/>
        <w:topLinePunct w:val="0"/>
        <w:autoSpaceDE/>
        <w:autoSpaceDN/>
        <w:bidi w:val="0"/>
        <w:adjustRightInd w:val="0"/>
        <w:snapToGrid w:val="0"/>
        <w:spacing w:line="320" w:lineRule="atLeast"/>
        <w:ind w:firstLine="422"/>
        <w:jc w:val="left"/>
        <w:textAlignment w:val="auto"/>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（3）废标</w:t>
      </w:r>
    </w:p>
    <w:p w14:paraId="25FEDDFF">
      <w:pPr>
        <w:pStyle w:val="98"/>
        <w:keepNext w:val="0"/>
        <w:keepLines w:val="0"/>
        <w:pageBreakBefore w:val="0"/>
        <w:widowControl/>
        <w:numPr>
          <w:ilvl w:val="255"/>
          <w:numId w:val="0"/>
        </w:numPr>
        <w:kinsoku/>
        <w:wordWrap/>
        <w:overflowPunct/>
        <w:topLinePunct w:val="0"/>
        <w:autoSpaceDE/>
        <w:autoSpaceDN/>
        <w:bidi w:val="0"/>
        <w:adjustRightInd w:val="0"/>
        <w:snapToGrid w:val="0"/>
        <w:spacing w:line="320" w:lineRule="atLeast"/>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在招标采购中，出现下列情形之一的，应予废标。</w:t>
      </w:r>
    </w:p>
    <w:p w14:paraId="1AFC3D33">
      <w:pPr>
        <w:pStyle w:val="98"/>
        <w:keepNext w:val="0"/>
        <w:keepLines w:val="0"/>
        <w:pageBreakBefore w:val="0"/>
        <w:widowControl/>
        <w:numPr>
          <w:ilvl w:val="0"/>
          <w:numId w:val="25"/>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对采购文件作实质响应的供应商不足三家的；</w:t>
      </w:r>
    </w:p>
    <w:p w14:paraId="3DEF6C69">
      <w:pPr>
        <w:pStyle w:val="98"/>
        <w:keepNext w:val="0"/>
        <w:keepLines w:val="0"/>
        <w:pageBreakBefore w:val="0"/>
        <w:widowControl/>
        <w:numPr>
          <w:ilvl w:val="0"/>
          <w:numId w:val="25"/>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出现影响采购公正的违法、违规行为的；</w:t>
      </w:r>
    </w:p>
    <w:p w14:paraId="4CFD3910">
      <w:pPr>
        <w:pStyle w:val="98"/>
        <w:keepNext w:val="0"/>
        <w:keepLines w:val="0"/>
        <w:pageBreakBefore w:val="0"/>
        <w:widowControl/>
        <w:numPr>
          <w:ilvl w:val="0"/>
          <w:numId w:val="25"/>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投标人的报价均超过了采购预算；</w:t>
      </w:r>
    </w:p>
    <w:p w14:paraId="13D15DAA">
      <w:pPr>
        <w:pStyle w:val="98"/>
        <w:keepNext w:val="0"/>
        <w:keepLines w:val="0"/>
        <w:pageBreakBefore w:val="0"/>
        <w:widowControl/>
        <w:numPr>
          <w:ilvl w:val="0"/>
          <w:numId w:val="25"/>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因重大变故，采购任务取消的。</w:t>
      </w:r>
    </w:p>
    <w:bookmarkEnd w:id="26"/>
    <w:p w14:paraId="00CE3A33">
      <w:pPr>
        <w:rPr>
          <w:rFonts w:hint="default" w:ascii="Times New Roman" w:hAnsi="Times New Roman" w:cs="Times New Roman"/>
          <w:szCs w:val="21"/>
          <w:highlight w:val="none"/>
        </w:rPr>
      </w:pPr>
    </w:p>
    <w:p w14:paraId="025E867E">
      <w:pPr>
        <w:rPr>
          <w:rFonts w:hint="default" w:ascii="Times New Roman" w:hAnsi="Times New Roman" w:cs="Times New Roman"/>
          <w:szCs w:val="21"/>
          <w:highlight w:val="none"/>
        </w:rPr>
      </w:pPr>
    </w:p>
    <w:p w14:paraId="2A8248C4">
      <w:pPr>
        <w:rPr>
          <w:rFonts w:hint="default" w:ascii="Times New Roman" w:hAnsi="Times New Roman" w:cs="Times New Roman"/>
          <w:szCs w:val="21"/>
          <w:highlight w:val="none"/>
        </w:rPr>
      </w:pPr>
    </w:p>
    <w:p w14:paraId="2BB7F942">
      <w:pPr>
        <w:rPr>
          <w:rFonts w:hint="default" w:ascii="Times New Roman" w:hAnsi="Times New Roman" w:cs="Times New Roman"/>
          <w:szCs w:val="21"/>
          <w:highlight w:val="none"/>
        </w:rPr>
      </w:pPr>
    </w:p>
    <w:p w14:paraId="7E1EF3E0">
      <w:pPr>
        <w:rPr>
          <w:rFonts w:hint="default" w:ascii="Times New Roman" w:hAnsi="Times New Roman" w:cs="Times New Roman"/>
          <w:szCs w:val="21"/>
          <w:highlight w:val="none"/>
        </w:rPr>
      </w:pPr>
    </w:p>
    <w:p w14:paraId="0FB98CBA">
      <w:pPr>
        <w:rPr>
          <w:rFonts w:hint="default" w:ascii="Times New Roman" w:hAnsi="Times New Roman" w:cs="Times New Roman"/>
          <w:szCs w:val="21"/>
          <w:highlight w:val="none"/>
        </w:rPr>
      </w:pPr>
    </w:p>
    <w:p w14:paraId="3DD1CBA7">
      <w:pPr>
        <w:rPr>
          <w:rFonts w:hint="default" w:ascii="Times New Roman" w:hAnsi="Times New Roman" w:cs="Times New Roman"/>
          <w:szCs w:val="21"/>
          <w:highlight w:val="none"/>
        </w:rPr>
      </w:pPr>
    </w:p>
    <w:p w14:paraId="5ADEBCBA">
      <w:pPr>
        <w:rPr>
          <w:rFonts w:hint="default" w:ascii="Times New Roman" w:hAnsi="Times New Roman" w:cs="Times New Roman"/>
          <w:szCs w:val="21"/>
          <w:highlight w:val="none"/>
        </w:rPr>
      </w:pPr>
    </w:p>
    <w:p w14:paraId="5F733CFE">
      <w:pPr>
        <w:rPr>
          <w:rFonts w:hint="default" w:ascii="Times New Roman" w:hAnsi="Times New Roman" w:cs="Times New Roman"/>
          <w:szCs w:val="21"/>
          <w:highlight w:val="none"/>
        </w:rPr>
      </w:pPr>
    </w:p>
    <w:p w14:paraId="0BE0CA28">
      <w:pPr>
        <w:rPr>
          <w:rFonts w:hint="default" w:ascii="Times New Roman" w:hAnsi="Times New Roman" w:cs="Times New Roman"/>
          <w:szCs w:val="21"/>
          <w:highlight w:val="none"/>
        </w:rPr>
      </w:pPr>
    </w:p>
    <w:p w14:paraId="4BAEF58C">
      <w:pPr>
        <w:rPr>
          <w:rFonts w:hint="default" w:ascii="Times New Roman" w:hAnsi="Times New Roman" w:cs="Times New Roman"/>
          <w:szCs w:val="21"/>
          <w:highlight w:val="none"/>
        </w:rPr>
      </w:pPr>
    </w:p>
    <w:p w14:paraId="7C1578DB">
      <w:pPr>
        <w:rPr>
          <w:rFonts w:hint="default" w:ascii="Times New Roman" w:hAnsi="Times New Roman" w:cs="Times New Roman"/>
          <w:szCs w:val="21"/>
          <w:highlight w:val="none"/>
        </w:rPr>
      </w:pPr>
    </w:p>
    <w:p w14:paraId="597C5F34">
      <w:pPr>
        <w:pStyle w:val="2"/>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xml:space="preserve">第四章 </w:t>
      </w:r>
      <w:bookmarkStart w:id="27" w:name="_Hlk135152312"/>
      <w:r>
        <w:rPr>
          <w:rFonts w:hint="default" w:ascii="Times New Roman" w:hAnsi="Times New Roman" w:cs="Times New Roman"/>
          <w:sz w:val="32"/>
          <w:szCs w:val="32"/>
          <w:highlight w:val="none"/>
        </w:rPr>
        <w:t>投标须知</w:t>
      </w:r>
      <w:bookmarkEnd w:id="27"/>
    </w:p>
    <w:p w14:paraId="21A24BF1">
      <w:pPr>
        <w:pStyle w:val="52"/>
        <w:ind w:firstLine="0" w:firstLineChars="0"/>
        <w:rPr>
          <w:rFonts w:hint="default" w:ascii="Times New Roman" w:hAnsi="Times New Roman" w:cs="Times New Roman"/>
          <w:b/>
          <w:bCs/>
          <w:snapToGrid w:val="0"/>
          <w:szCs w:val="24"/>
          <w:highlight w:val="none"/>
        </w:rPr>
      </w:pPr>
      <w:r>
        <w:rPr>
          <w:rFonts w:hint="default" w:ascii="Times New Roman" w:hAnsi="Times New Roman" w:cs="Times New Roman"/>
          <w:b/>
          <w:bCs/>
          <w:snapToGrid w:val="0"/>
          <w:szCs w:val="24"/>
          <w:highlight w:val="none"/>
        </w:rPr>
        <w:t>一、报名及报名的撤销</w:t>
      </w:r>
    </w:p>
    <w:p w14:paraId="7C233979">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（1）供应商需严格按照采购文件的格式和要求提供完整的报名资料，供招标采购管理办公室进行资料审核。如需补充资料，供应商应当按照要求补齐资料。</w:t>
      </w:r>
    </w:p>
    <w:p w14:paraId="5B1C6599">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2）报名后应当按照公示的时间递交响应文件，如无法到场的，应在开标前1个工作日内电话告知招标采购管理办公室项目经办人，并递交书面弃标函需写明弃标原因，开标当天遇到突发情况的，应当在开标时间前及时告知招标采购管理办公室经办人，突发事件消除后应当及时补交弃标函。</w:t>
      </w:r>
    </w:p>
    <w:p w14:paraId="680DC2A0">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（3）供应商提供虚假材料的将列入本院供应商黑名单，并上报区卫生局、区采购中心以及市</w:t>
      </w:r>
      <w:r>
        <w:rPr>
          <w:rFonts w:hint="eastAsia" w:ascii="Times New Roman" w:cs="Times New Roman"/>
          <w:snapToGrid w:val="0"/>
          <w:szCs w:val="24"/>
          <w:highlight w:val="none"/>
          <w:lang w:eastAsia="zh-CN"/>
        </w:rPr>
        <w:t>药品监督管理局</w:t>
      </w:r>
      <w:r>
        <w:rPr>
          <w:rFonts w:hint="default" w:ascii="Times New Roman" w:hAnsi="Times New Roman" w:cs="Times New Roman"/>
          <w:snapToGrid w:val="0"/>
          <w:szCs w:val="24"/>
          <w:highlight w:val="none"/>
        </w:rPr>
        <w:t>。列入黑名单的投标单位壹年内取消其在中山大学附属第八医院的任何投标和供货资格。</w:t>
      </w:r>
    </w:p>
    <w:p w14:paraId="2964682B">
      <w:pPr>
        <w:pStyle w:val="52"/>
        <w:ind w:firstLine="0" w:firstLineChars="0"/>
        <w:rPr>
          <w:rFonts w:hint="default" w:ascii="Times New Roman" w:hAnsi="Times New Roman" w:cs="Times New Roman"/>
          <w:b/>
          <w:bCs/>
          <w:highlight w:val="none"/>
        </w:rPr>
      </w:pPr>
      <w:r>
        <w:rPr>
          <w:rFonts w:hint="default" w:ascii="Times New Roman" w:hAnsi="Times New Roman" w:cs="Times New Roman"/>
          <w:b/>
          <w:bCs/>
          <w:snapToGrid w:val="0"/>
          <w:szCs w:val="24"/>
          <w:highlight w:val="none"/>
        </w:rPr>
        <w:t xml:space="preserve"> </w:t>
      </w:r>
      <w:r>
        <w:rPr>
          <w:rFonts w:hint="default" w:ascii="Times New Roman" w:hAnsi="Times New Roman" w:cs="Times New Roman"/>
          <w:b/>
          <w:bCs/>
          <w:highlight w:val="none"/>
        </w:rPr>
        <w:t>二、响应文件的编写</w:t>
      </w:r>
    </w:p>
    <w:p w14:paraId="311FC233">
      <w:pPr>
        <w:adjustRightInd w:val="0"/>
        <w:spacing w:line="360" w:lineRule="auto"/>
        <w:rPr>
          <w:rFonts w:hint="default" w:ascii="Times New Roman" w:hAnsi="Times New Roman" w:cs="Times New Roman"/>
          <w:b/>
          <w:snapToGrid w:val="0"/>
          <w:kern w:val="0"/>
          <w:highlight w:val="none"/>
        </w:rPr>
      </w:pPr>
      <w:r>
        <w:rPr>
          <w:rFonts w:hint="eastAsia" w:cs="Times New Roman"/>
          <w:b/>
          <w:snapToGrid w:val="0"/>
          <w:kern w:val="0"/>
          <w:highlight w:val="none"/>
          <w:lang w:eastAsia="zh-CN"/>
        </w:rPr>
        <w:t>1.</w:t>
      </w:r>
      <w:r>
        <w:rPr>
          <w:rFonts w:hint="default" w:ascii="Times New Roman" w:hAnsi="Times New Roman" w:cs="Times New Roman"/>
          <w:b/>
          <w:snapToGrid w:val="0"/>
          <w:kern w:val="0"/>
          <w:highlight w:val="none"/>
        </w:rPr>
        <w:t xml:space="preserve"> 响应语言及计量单位</w:t>
      </w:r>
    </w:p>
    <w:p w14:paraId="35AA95A0">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（1）响应文件及响应供应商和</w:t>
      </w:r>
      <w:r>
        <w:rPr>
          <w:rFonts w:hint="default" w:ascii="Times New Roman" w:hAnsi="Times New Roman" w:cs="Times New Roman"/>
          <w:bCs/>
          <w:snapToGrid w:val="0"/>
          <w:kern w:val="0"/>
          <w:highlight w:val="none"/>
        </w:rPr>
        <w:t>招标采购管理办公室</w:t>
      </w:r>
      <w:r>
        <w:rPr>
          <w:rFonts w:hint="default" w:ascii="Times New Roman" w:hAnsi="Times New Roman" w:cs="Times New Roman"/>
          <w:snapToGrid w:val="0"/>
          <w:kern w:val="0"/>
          <w:highlight w:val="none"/>
        </w:rPr>
        <w:t>就响应交换的文件和往来的信件，应以中文书写。</w:t>
      </w:r>
    </w:p>
    <w:p w14:paraId="41E1D756">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（2）除在采购文件的设计思路和方案中另有规定外，计量单位应使用中华人民共和国法定计量单位（国际单位制和国家选定的其他计量单位）。</w:t>
      </w:r>
    </w:p>
    <w:p w14:paraId="3625EC1B">
      <w:pPr>
        <w:adjustRightInd w:val="0"/>
        <w:spacing w:line="360" w:lineRule="auto"/>
        <w:rPr>
          <w:rFonts w:hint="default" w:ascii="Times New Roman" w:hAnsi="Times New Roman" w:cs="Times New Roman"/>
          <w:b/>
          <w:snapToGrid w:val="0"/>
          <w:kern w:val="0"/>
          <w:highlight w:val="none"/>
        </w:rPr>
      </w:pPr>
      <w:r>
        <w:rPr>
          <w:rFonts w:hint="eastAsia" w:cs="Times New Roman"/>
          <w:b/>
          <w:snapToGrid w:val="0"/>
          <w:kern w:val="0"/>
          <w:highlight w:val="none"/>
          <w:lang w:eastAsia="zh-CN"/>
        </w:rPr>
        <w:t>2.</w:t>
      </w:r>
      <w:r>
        <w:rPr>
          <w:rFonts w:hint="default" w:ascii="Times New Roman" w:hAnsi="Times New Roman" w:cs="Times New Roman"/>
          <w:b/>
          <w:snapToGrid w:val="0"/>
          <w:kern w:val="0"/>
          <w:highlight w:val="none"/>
        </w:rPr>
        <w:t xml:space="preserve"> 响应文件的组成</w:t>
      </w:r>
    </w:p>
    <w:p w14:paraId="69E0466B">
      <w:pPr>
        <w:adjustRightInd w:val="0"/>
        <w:spacing w:line="360" w:lineRule="auto"/>
        <w:rPr>
          <w:rFonts w:hint="default" w:ascii="Times New Roman" w:hAnsi="Times New Roman" w:cs="Times New Roman"/>
          <w:snapToGrid w:val="0"/>
          <w:kern w:val="0"/>
          <w:highlight w:val="none"/>
        </w:rPr>
      </w:pPr>
      <w:r>
        <w:rPr>
          <w:rFonts w:hint="eastAsia" w:cs="Times New Roman"/>
          <w:snapToGrid w:val="0"/>
          <w:kern w:val="0"/>
          <w:highlight w:val="none"/>
          <w:lang w:eastAsia="zh-CN"/>
        </w:rPr>
        <w:t>1.</w:t>
      </w:r>
      <w:r>
        <w:rPr>
          <w:rFonts w:hint="default" w:ascii="Times New Roman" w:hAnsi="Times New Roman" w:cs="Times New Roman"/>
          <w:snapToGrid w:val="0"/>
          <w:kern w:val="0"/>
          <w:highlight w:val="none"/>
        </w:rPr>
        <w:t xml:space="preserve"> 响应文件应包括下列部分：《响应文件</w:t>
      </w:r>
      <w:r>
        <w:rPr>
          <w:rFonts w:hint="eastAsia" w:cs="Times New Roman"/>
          <w:snapToGrid w:val="0"/>
          <w:kern w:val="0"/>
          <w:highlight w:val="none"/>
          <w:lang w:eastAsia="zh-CN"/>
        </w:rPr>
        <w:t>》《</w:t>
      </w:r>
      <w:r>
        <w:rPr>
          <w:rFonts w:hint="default" w:ascii="Times New Roman" w:hAnsi="Times New Roman" w:cs="Times New Roman"/>
          <w:snapToGrid w:val="0"/>
          <w:kern w:val="0"/>
          <w:highlight w:val="none"/>
        </w:rPr>
        <w:t>开标</w:t>
      </w:r>
      <w:r>
        <w:rPr>
          <w:rFonts w:hint="eastAsia" w:cs="Times New Roman"/>
          <w:snapToGrid w:val="0"/>
          <w:kern w:val="0"/>
          <w:highlight w:val="none"/>
          <w:lang w:eastAsia="zh-CN"/>
        </w:rPr>
        <w:t>一览表</w:t>
      </w:r>
      <w:r>
        <w:rPr>
          <w:rFonts w:hint="default" w:ascii="Times New Roman" w:hAnsi="Times New Roman" w:cs="Times New Roman"/>
          <w:snapToGrid w:val="0"/>
          <w:kern w:val="0"/>
          <w:highlight w:val="none"/>
        </w:rPr>
        <w:t>》等采购文件和现场评审小组要求提供的所有文件。</w:t>
      </w:r>
    </w:p>
    <w:p w14:paraId="3F99B315">
      <w:pPr>
        <w:adjustRightInd w:val="0"/>
        <w:spacing w:line="360" w:lineRule="auto"/>
        <w:rPr>
          <w:rFonts w:hint="default" w:ascii="Times New Roman" w:hAnsi="Times New Roman" w:cs="Times New Roman"/>
          <w:snapToGrid w:val="0"/>
          <w:kern w:val="0"/>
          <w:highlight w:val="none"/>
        </w:rPr>
      </w:pPr>
      <w:r>
        <w:rPr>
          <w:rFonts w:hint="eastAsia" w:cs="Times New Roman"/>
          <w:b/>
          <w:snapToGrid w:val="0"/>
          <w:kern w:val="0"/>
          <w:highlight w:val="none"/>
          <w:lang w:eastAsia="zh-CN"/>
        </w:rPr>
        <w:t>3.</w:t>
      </w:r>
      <w:r>
        <w:rPr>
          <w:rFonts w:hint="default" w:ascii="Times New Roman" w:hAnsi="Times New Roman" w:cs="Times New Roman"/>
          <w:b/>
          <w:snapToGrid w:val="0"/>
          <w:kern w:val="0"/>
          <w:highlight w:val="none"/>
        </w:rPr>
        <w:t xml:space="preserve"> 响应文件格式</w:t>
      </w:r>
    </w:p>
    <w:p w14:paraId="63BDB6D1">
      <w:pPr>
        <w:adjustRightInd w:val="0"/>
        <w:spacing w:line="360" w:lineRule="auto"/>
        <w:ind w:firstLine="420" w:firstLineChars="20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响应文件必须毫无遗漏地包括采购文件要求的与项目有关的所有内容，响应供应商提交的响应文件必须毫无例外地使用采购文件所提供响应文件格式（表格可以按同样格式扩展）。</w:t>
      </w:r>
      <w:r>
        <w:rPr>
          <w:rFonts w:hint="default" w:ascii="Times New Roman" w:hAnsi="Times New Roman" w:cs="Times New Roman"/>
          <w:highlight w:val="none"/>
        </w:rPr>
        <w:t>如没有相应格式的，由响应供应商根据招标要求自行编制。</w:t>
      </w:r>
    </w:p>
    <w:p w14:paraId="4541175A">
      <w:pPr>
        <w:adjustRightInd w:val="0"/>
        <w:spacing w:line="360" w:lineRule="auto"/>
        <w:rPr>
          <w:rFonts w:hint="default" w:ascii="Times New Roman" w:hAnsi="Times New Roman" w:cs="Times New Roman"/>
          <w:b/>
          <w:snapToGrid w:val="0"/>
          <w:kern w:val="0"/>
          <w:highlight w:val="none"/>
        </w:rPr>
      </w:pPr>
      <w:r>
        <w:rPr>
          <w:rFonts w:hint="eastAsia" w:cs="Times New Roman"/>
          <w:b/>
          <w:snapToGrid w:val="0"/>
          <w:kern w:val="0"/>
          <w:highlight w:val="none"/>
          <w:lang w:eastAsia="zh-CN"/>
        </w:rPr>
        <w:t>4.</w:t>
      </w:r>
      <w:r>
        <w:rPr>
          <w:rFonts w:hint="default" w:ascii="Times New Roman" w:hAnsi="Times New Roman" w:cs="Times New Roman"/>
          <w:b/>
          <w:snapToGrid w:val="0"/>
          <w:kern w:val="0"/>
          <w:highlight w:val="none"/>
        </w:rPr>
        <w:t xml:space="preserve"> 响应报价</w:t>
      </w:r>
    </w:p>
    <w:p w14:paraId="757631B7">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 响应报价应为到指定地点价，以人民币为结算单位。</w:t>
      </w:r>
    </w:p>
    <w:p w14:paraId="37CDE5B7">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（2） 响应供应商应分别在采购文件所附的“开标一览表”和“报价表”上写明响应货物的单价和响应总价。响应供应商对每种项目只允许有一个报价，招标采购管理办公室不接受有任何选择的报价，采购文件有特殊规定的除外。</w:t>
      </w:r>
    </w:p>
    <w:p w14:paraId="0C24CEDF">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（3）此报价作为评审小组评标标准，但不能限制</w:t>
      </w:r>
      <w:r>
        <w:rPr>
          <w:rFonts w:hint="default" w:ascii="Times New Roman" w:hAnsi="Times New Roman" w:cs="Times New Roman"/>
          <w:bCs/>
          <w:snapToGrid w:val="0"/>
          <w:kern w:val="0"/>
          <w:highlight w:val="none"/>
        </w:rPr>
        <w:t>采购人</w:t>
      </w:r>
      <w:r>
        <w:rPr>
          <w:rFonts w:hint="eastAsia" w:cs="Times New Roman"/>
          <w:bCs/>
          <w:snapToGrid w:val="0"/>
          <w:kern w:val="0"/>
          <w:highlight w:val="none"/>
          <w:lang w:eastAsia="zh-CN"/>
        </w:rPr>
        <w:t>以其他方式</w:t>
      </w:r>
      <w:r>
        <w:rPr>
          <w:rFonts w:hint="default" w:ascii="Times New Roman" w:hAnsi="Times New Roman" w:cs="Times New Roman"/>
          <w:snapToGrid w:val="0"/>
          <w:kern w:val="0"/>
          <w:highlight w:val="none"/>
        </w:rPr>
        <w:t>签订合同的权力。</w:t>
      </w:r>
    </w:p>
    <w:p w14:paraId="4D815072">
      <w:pPr>
        <w:pStyle w:val="52"/>
        <w:ind w:firstLine="0" w:firstLineChars="0"/>
        <w:rPr>
          <w:rFonts w:hint="default" w:ascii="Times New Roman" w:hAnsi="Times New Roman" w:cs="Times New Roman"/>
          <w:snapToGrid w:val="0"/>
          <w:highlight w:val="none"/>
        </w:rPr>
      </w:pPr>
      <w:r>
        <w:rPr>
          <w:rFonts w:hint="eastAsia" w:ascii="Times New Roman" w:cs="Times New Roman"/>
          <w:snapToGrid w:val="0"/>
          <w:highlight w:val="none"/>
          <w:lang w:eastAsia="zh-CN"/>
        </w:rPr>
        <w:t>（4）</w:t>
      </w:r>
      <w:r>
        <w:rPr>
          <w:rFonts w:hint="default" w:ascii="Times New Roman" w:hAnsi="Times New Roman" w:cs="Times New Roman"/>
          <w:snapToGrid w:val="0"/>
          <w:highlight w:val="none"/>
        </w:rPr>
        <w:t>报价需与同类产品、服务市场成交价格相匹配，如未提供有效成交业绩，需根据招采办查询的同类产品、服务的成交</w:t>
      </w:r>
      <w:r>
        <w:rPr>
          <w:rFonts w:hint="eastAsia" w:ascii="Times New Roman" w:cs="Times New Roman"/>
          <w:snapToGrid w:val="0"/>
          <w:highlight w:val="none"/>
          <w:lang w:eastAsia="zh-CN"/>
        </w:rPr>
        <w:t>价格</w:t>
      </w:r>
      <w:r>
        <w:rPr>
          <w:rFonts w:hint="default" w:ascii="Times New Roman" w:hAnsi="Times New Roman" w:cs="Times New Roman"/>
          <w:snapToGrid w:val="0"/>
          <w:highlight w:val="none"/>
        </w:rPr>
        <w:t>进行报价，如被评审专家认定为脱离市场价格虚高报价或明显低于市场价或低于成本价的内容，评审专家有权不接受该报价，视为报价无效。</w:t>
      </w:r>
    </w:p>
    <w:p w14:paraId="7839A113">
      <w:pPr>
        <w:pStyle w:val="52"/>
        <w:ind w:firstLine="0" w:firstLineChars="0"/>
        <w:rPr>
          <w:rFonts w:hint="default" w:ascii="Times New Roman" w:hAnsi="Times New Roman" w:cs="Times New Roman"/>
          <w:snapToGrid w:val="0"/>
          <w:highlight w:val="none"/>
        </w:rPr>
      </w:pPr>
      <w:r>
        <w:rPr>
          <w:rFonts w:hint="default" w:ascii="Times New Roman" w:hAnsi="Times New Roman" w:cs="Times New Roman"/>
          <w:snapToGrid w:val="0"/>
          <w:highlight w:val="none"/>
        </w:rPr>
        <w:t>（5）评审小组不直接向落标方解释落标原因，不退还响应文件。如有质疑或投诉意见需实名制以书面形式并加盖投标企业公章递交监察科。</w:t>
      </w:r>
    </w:p>
    <w:p w14:paraId="213FAB9B">
      <w:pPr>
        <w:adjustRightInd w:val="0"/>
        <w:spacing w:line="360" w:lineRule="auto"/>
        <w:rPr>
          <w:rFonts w:hint="default" w:ascii="Times New Roman" w:hAnsi="Times New Roman" w:cs="Times New Roman"/>
          <w:b/>
          <w:snapToGrid w:val="0"/>
          <w:kern w:val="0"/>
          <w:highlight w:val="none"/>
        </w:rPr>
      </w:pPr>
      <w:r>
        <w:rPr>
          <w:rFonts w:hint="eastAsia" w:cs="Times New Roman"/>
          <w:b/>
          <w:snapToGrid w:val="0"/>
          <w:kern w:val="0"/>
          <w:highlight w:val="none"/>
          <w:lang w:eastAsia="zh-CN"/>
        </w:rPr>
        <w:t>5.</w:t>
      </w:r>
      <w:r>
        <w:rPr>
          <w:rFonts w:hint="default" w:ascii="Times New Roman" w:hAnsi="Times New Roman" w:cs="Times New Roman"/>
          <w:b/>
          <w:snapToGrid w:val="0"/>
          <w:kern w:val="0"/>
          <w:highlight w:val="none"/>
        </w:rPr>
        <w:t>响应报价有效期：</w:t>
      </w:r>
      <w:r>
        <w:rPr>
          <w:rFonts w:hint="default" w:ascii="Times New Roman" w:hAnsi="Times New Roman" w:cs="Times New Roman"/>
          <w:snapToGrid w:val="0"/>
          <w:kern w:val="0"/>
          <w:highlight w:val="none"/>
        </w:rPr>
        <w:t>至项目完成所有履约义务之日。</w:t>
      </w:r>
    </w:p>
    <w:p w14:paraId="1A1EA773">
      <w:pPr>
        <w:adjustRightInd w:val="0"/>
        <w:spacing w:line="360" w:lineRule="auto"/>
        <w:rPr>
          <w:rFonts w:hint="default" w:ascii="Times New Roman" w:hAnsi="Times New Roman" w:cs="Times New Roman"/>
          <w:b/>
          <w:snapToGrid w:val="0"/>
          <w:kern w:val="0"/>
          <w:highlight w:val="none"/>
        </w:rPr>
      </w:pPr>
      <w:r>
        <w:rPr>
          <w:rFonts w:hint="eastAsia" w:cs="Times New Roman"/>
          <w:b/>
          <w:snapToGrid w:val="0"/>
          <w:kern w:val="0"/>
          <w:highlight w:val="none"/>
          <w:lang w:eastAsia="zh-CN"/>
        </w:rPr>
        <w:t>6.</w:t>
      </w:r>
      <w:r>
        <w:rPr>
          <w:rFonts w:hint="default" w:ascii="Times New Roman" w:hAnsi="Times New Roman" w:cs="Times New Roman"/>
          <w:b/>
          <w:snapToGrid w:val="0"/>
          <w:kern w:val="0"/>
          <w:highlight w:val="none"/>
        </w:rPr>
        <w:t>响应文件的份数和签署</w:t>
      </w:r>
    </w:p>
    <w:p w14:paraId="07474C5C">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（1）响应文件数量必须符合采购文件的要求，在每一份响应文件上明确注明“正本”或“副本”字样。正本和副本应当一致，一旦发现差异，以正本为准。 </w:t>
      </w:r>
    </w:p>
    <w:p w14:paraId="0E363F6E">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（2）</w:t>
      </w:r>
      <w:r>
        <w:rPr>
          <w:rFonts w:hint="default" w:ascii="Times New Roman" w:hAnsi="Times New Roman" w:cs="Times New Roman"/>
          <w:b/>
          <w:bCs/>
          <w:snapToGrid w:val="0"/>
          <w:kern w:val="0"/>
          <w:highlight w:val="none"/>
        </w:rPr>
        <w:t>为了便于响应文件保存，需提交一份响应文件U盘。</w:t>
      </w:r>
    </w:p>
    <w:p w14:paraId="57C5F741">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（3）响应文件正本及开标一览表须打印，并经法定代表人或其授权代表签字和盖章，响应文件的副本可采用正本复印件。</w:t>
      </w:r>
    </w:p>
    <w:p w14:paraId="280CAE33">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（4） 除响应供应商对错处做必要修改外，响应文件中不许有加行、涂抹或改写，如有修改遗漏处，必须由响应供应商法定代表人或其授权代表签字和盖章。</w:t>
      </w:r>
    </w:p>
    <w:p w14:paraId="60BA1681">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（5）电报、电话、传真形式的响应概不接受。</w:t>
      </w:r>
    </w:p>
    <w:p w14:paraId="20649176">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（6）响应文件不符合上述规定，为无效响应。</w:t>
      </w:r>
    </w:p>
    <w:p w14:paraId="3FCEFEF4">
      <w:pPr>
        <w:pStyle w:val="52"/>
        <w:ind w:firstLine="0" w:firstLineChars="0"/>
        <w:rPr>
          <w:rFonts w:hint="default" w:ascii="Times New Roman" w:hAnsi="Times New Roman" w:cs="Times New Roman"/>
          <w:b/>
          <w:bCs/>
          <w:snapToGrid w:val="0"/>
          <w:szCs w:val="24"/>
          <w:highlight w:val="none"/>
        </w:rPr>
      </w:pPr>
      <w:bookmarkStart w:id="28" w:name="q7"/>
      <w:bookmarkEnd w:id="28"/>
      <w:bookmarkStart w:id="29" w:name="_Toc2301"/>
      <w:r>
        <w:rPr>
          <w:rFonts w:hint="default" w:ascii="Times New Roman" w:hAnsi="Times New Roman" w:cs="Times New Roman"/>
          <w:b/>
          <w:bCs/>
          <w:snapToGrid w:val="0"/>
          <w:szCs w:val="24"/>
          <w:highlight w:val="none"/>
        </w:rPr>
        <w:t>三、响应文件的递交</w:t>
      </w:r>
      <w:bookmarkEnd w:id="29"/>
    </w:p>
    <w:p w14:paraId="442A63F6">
      <w:pPr>
        <w:adjustRightInd w:val="0"/>
        <w:spacing w:line="360" w:lineRule="auto"/>
        <w:rPr>
          <w:rFonts w:hint="default" w:ascii="Times New Roman" w:hAnsi="Times New Roman" w:cs="Times New Roman"/>
          <w:b/>
          <w:snapToGrid w:val="0"/>
          <w:kern w:val="0"/>
          <w:highlight w:val="none"/>
        </w:rPr>
      </w:pPr>
      <w:r>
        <w:rPr>
          <w:rFonts w:hint="eastAsia" w:cs="Times New Roman"/>
          <w:b/>
          <w:snapToGrid w:val="0"/>
          <w:kern w:val="0"/>
          <w:highlight w:val="none"/>
          <w:lang w:eastAsia="zh-CN"/>
        </w:rPr>
        <w:t>1.</w:t>
      </w:r>
      <w:r>
        <w:rPr>
          <w:rFonts w:hint="default" w:ascii="Times New Roman" w:hAnsi="Times New Roman" w:cs="Times New Roman"/>
          <w:b/>
          <w:snapToGrid w:val="0"/>
          <w:kern w:val="0"/>
          <w:highlight w:val="none"/>
        </w:rPr>
        <w:t>响应文件的密封和标记</w:t>
      </w:r>
    </w:p>
    <w:p w14:paraId="1F7D70B4">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（1）须在每一份响应文件封面上明确注明“正本”或“副本”字样。一旦正本和副本有差异，以正本为准。</w:t>
      </w:r>
    </w:p>
    <w:p w14:paraId="7AD66EE9">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（3） 响应文件“正本</w:t>
      </w:r>
      <w:r>
        <w:rPr>
          <w:rFonts w:hint="eastAsia" w:cs="Times New Roman"/>
          <w:snapToGrid w:val="0"/>
          <w:kern w:val="0"/>
          <w:highlight w:val="none"/>
          <w:lang w:eastAsia="zh-CN"/>
        </w:rPr>
        <w:t>”“</w:t>
      </w:r>
      <w:r>
        <w:rPr>
          <w:rFonts w:hint="default" w:ascii="Times New Roman" w:hAnsi="Times New Roman" w:cs="Times New Roman"/>
          <w:snapToGrid w:val="0"/>
          <w:kern w:val="0"/>
          <w:highlight w:val="none"/>
        </w:rPr>
        <w:t>副本”密封并应在封套上载明以下信息：</w:t>
      </w:r>
    </w:p>
    <w:p w14:paraId="2967A52A">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a.  项目编号；</w:t>
      </w:r>
    </w:p>
    <w:p w14:paraId="1DF29AAA">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b.  项目名称；</w:t>
      </w:r>
    </w:p>
    <w:p w14:paraId="1507D71E">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c.  响应供应商名称；</w:t>
      </w:r>
    </w:p>
    <w:p w14:paraId="6E478862">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d.  注明：响应文件“正本</w:t>
      </w:r>
      <w:r>
        <w:rPr>
          <w:rFonts w:hint="eastAsia" w:cs="Times New Roman"/>
          <w:snapToGrid w:val="0"/>
          <w:kern w:val="0"/>
          <w:highlight w:val="none"/>
          <w:lang w:eastAsia="zh-CN"/>
        </w:rPr>
        <w:t>”“</w:t>
      </w:r>
      <w:r>
        <w:rPr>
          <w:rFonts w:hint="default" w:ascii="Times New Roman" w:hAnsi="Times New Roman" w:cs="Times New Roman"/>
          <w:snapToGrid w:val="0"/>
          <w:kern w:val="0"/>
          <w:highlight w:val="none"/>
        </w:rPr>
        <w:t>副本</w:t>
      </w:r>
      <w:r>
        <w:rPr>
          <w:rFonts w:hint="eastAsia" w:cs="Times New Roman"/>
          <w:snapToGrid w:val="0"/>
          <w:kern w:val="0"/>
          <w:highlight w:val="none"/>
          <w:lang w:eastAsia="zh-CN"/>
        </w:rPr>
        <w:t>”</w:t>
      </w:r>
      <w:r>
        <w:rPr>
          <w:rFonts w:hint="default" w:ascii="Times New Roman" w:hAnsi="Times New Roman" w:cs="Times New Roman"/>
          <w:snapToGrid w:val="0"/>
          <w:kern w:val="0"/>
          <w:highlight w:val="none"/>
        </w:rPr>
        <w:t>（“U盘”单独密封并注明项目编号）</w:t>
      </w:r>
    </w:p>
    <w:p w14:paraId="0E75C495">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e.  </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年</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月</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日</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时</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分（开标时间）前不得开封。</w:t>
      </w:r>
    </w:p>
    <w:p w14:paraId="2B17A43D">
      <w:pPr>
        <w:adjustRightInd w:val="0"/>
        <w:spacing w:line="360" w:lineRule="auto"/>
        <w:rPr>
          <w:rFonts w:hint="default" w:ascii="Times New Roman" w:hAnsi="Times New Roman" w:cs="Times New Roman"/>
          <w:b/>
          <w:snapToGrid w:val="0"/>
          <w:kern w:val="0"/>
          <w:highlight w:val="none"/>
        </w:rPr>
      </w:pPr>
      <w:r>
        <w:rPr>
          <w:rFonts w:hint="eastAsia" w:cs="Times New Roman"/>
          <w:b/>
          <w:snapToGrid w:val="0"/>
          <w:kern w:val="0"/>
          <w:highlight w:val="none"/>
          <w:lang w:eastAsia="zh-CN"/>
        </w:rPr>
        <w:t>2.</w:t>
      </w:r>
      <w:r>
        <w:rPr>
          <w:rFonts w:hint="default" w:ascii="Times New Roman" w:hAnsi="Times New Roman" w:cs="Times New Roman"/>
          <w:b/>
          <w:snapToGrid w:val="0"/>
          <w:kern w:val="0"/>
          <w:highlight w:val="none"/>
        </w:rPr>
        <w:t>递交响应文件的时间、地点以及截止时间</w:t>
      </w:r>
    </w:p>
    <w:p w14:paraId="4367A719">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 递交响应文件的地点与开标仪式的地点相同。</w:t>
      </w:r>
    </w:p>
    <w:p w14:paraId="4B845B9E">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（2） 所有响应文件都必须按公示的响应截止时间之前送至开标地点。</w:t>
      </w:r>
    </w:p>
    <w:p w14:paraId="572BEA94">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（3）出现因采购文件修改或其他原因推迟响应截止时，则按</w:t>
      </w:r>
      <w:r>
        <w:rPr>
          <w:rFonts w:hint="default" w:ascii="Times New Roman" w:hAnsi="Times New Roman" w:cs="Times New Roman"/>
          <w:bCs/>
          <w:snapToGrid w:val="0"/>
          <w:kern w:val="0"/>
          <w:highlight w:val="none"/>
        </w:rPr>
        <w:t>招标采购管理办公室</w:t>
      </w:r>
      <w:r>
        <w:rPr>
          <w:rFonts w:hint="default" w:ascii="Times New Roman" w:hAnsi="Times New Roman" w:cs="Times New Roman"/>
          <w:snapToGrid w:val="0"/>
          <w:kern w:val="0"/>
          <w:highlight w:val="none"/>
        </w:rPr>
        <w:t>修改通知规定的时间递交。</w:t>
      </w:r>
    </w:p>
    <w:p w14:paraId="12B3036D">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（4）</w:t>
      </w:r>
      <w:r>
        <w:rPr>
          <w:rFonts w:hint="default" w:ascii="Times New Roman" w:hAnsi="Times New Roman" w:cs="Times New Roman"/>
          <w:bCs/>
          <w:snapToGrid w:val="0"/>
          <w:kern w:val="0"/>
          <w:highlight w:val="none"/>
        </w:rPr>
        <w:t>招标采购管理办公室</w:t>
      </w:r>
      <w:r>
        <w:rPr>
          <w:rFonts w:hint="default" w:ascii="Times New Roman" w:hAnsi="Times New Roman" w:cs="Times New Roman"/>
          <w:highlight w:val="none"/>
        </w:rPr>
        <w:t>在开标截止时间前30分钟开始接收响应文件</w:t>
      </w:r>
      <w:r>
        <w:rPr>
          <w:rFonts w:hint="default" w:ascii="Times New Roman" w:hAnsi="Times New Roman" w:cs="Times New Roman"/>
          <w:b/>
          <w:bCs/>
          <w:highlight w:val="none"/>
        </w:rPr>
        <w:t>。</w:t>
      </w:r>
    </w:p>
    <w:p w14:paraId="72D5B10E">
      <w:pPr>
        <w:adjustRightInd w:val="0"/>
        <w:spacing w:line="360" w:lineRule="auto"/>
        <w:rPr>
          <w:rFonts w:hint="default" w:ascii="Times New Roman" w:hAnsi="Times New Roman" w:cs="Times New Roman"/>
          <w:snapToGrid w:val="0"/>
          <w:kern w:val="0"/>
          <w:highlight w:val="none"/>
        </w:rPr>
      </w:pPr>
      <w:r>
        <w:rPr>
          <w:rFonts w:hint="eastAsia" w:cs="Times New Roman"/>
          <w:b/>
          <w:snapToGrid w:val="0"/>
          <w:kern w:val="0"/>
          <w:highlight w:val="none"/>
          <w:lang w:eastAsia="zh-CN"/>
        </w:rPr>
        <w:t>3.</w:t>
      </w:r>
      <w:r>
        <w:rPr>
          <w:rFonts w:hint="default" w:ascii="Times New Roman" w:hAnsi="Times New Roman" w:cs="Times New Roman"/>
          <w:b/>
          <w:snapToGrid w:val="0"/>
          <w:kern w:val="0"/>
          <w:highlight w:val="none"/>
        </w:rPr>
        <w:t>迟交的响应文件：</w:t>
      </w:r>
      <w:r>
        <w:rPr>
          <w:rFonts w:hint="default" w:ascii="Times New Roman" w:hAnsi="Times New Roman" w:cs="Times New Roman"/>
          <w:snapToGrid w:val="0"/>
          <w:kern w:val="0"/>
          <w:highlight w:val="none"/>
        </w:rPr>
        <w:t xml:space="preserve"> </w:t>
      </w:r>
      <w:r>
        <w:rPr>
          <w:rFonts w:hint="default" w:ascii="Times New Roman" w:hAnsi="Times New Roman" w:cs="Times New Roman"/>
          <w:bCs/>
          <w:snapToGrid w:val="0"/>
          <w:kern w:val="0"/>
          <w:highlight w:val="none"/>
        </w:rPr>
        <w:t>招标采购管理办公室</w:t>
      </w:r>
      <w:r>
        <w:rPr>
          <w:rFonts w:hint="default" w:ascii="Times New Roman" w:hAnsi="Times New Roman" w:cs="Times New Roman"/>
          <w:snapToGrid w:val="0"/>
          <w:kern w:val="0"/>
          <w:highlight w:val="none"/>
        </w:rPr>
        <w:t>有权拒绝接收在响应截止时间后递交的响应文件。</w:t>
      </w:r>
    </w:p>
    <w:p w14:paraId="0BABEEE3">
      <w:pPr>
        <w:pStyle w:val="52"/>
        <w:ind w:firstLine="0" w:firstLineChars="0"/>
        <w:rPr>
          <w:rFonts w:hint="default" w:ascii="Times New Roman" w:hAnsi="Times New Roman" w:cs="Times New Roman"/>
          <w:b/>
          <w:bCs/>
          <w:kern w:val="2"/>
          <w:szCs w:val="24"/>
          <w:highlight w:val="none"/>
        </w:rPr>
      </w:pPr>
      <w:r>
        <w:rPr>
          <w:rFonts w:hint="default" w:ascii="Times New Roman" w:hAnsi="Times New Roman" w:cs="Times New Roman"/>
          <w:b/>
          <w:bCs/>
          <w:kern w:val="2"/>
          <w:szCs w:val="24"/>
          <w:highlight w:val="none"/>
        </w:rPr>
        <w:t>四、</w:t>
      </w:r>
      <w:r>
        <w:rPr>
          <w:rFonts w:hint="default" w:ascii="Times New Roman" w:hAnsi="Times New Roman" w:cs="Times New Roman"/>
          <w:b/>
          <w:bCs/>
          <w:highlight w:val="none"/>
        </w:rPr>
        <w:t>评审现场答辩</w:t>
      </w:r>
    </w:p>
    <w:p w14:paraId="629332F6">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（1）</w:t>
      </w:r>
      <w:r>
        <w:rPr>
          <w:rFonts w:hint="default" w:ascii="Times New Roman" w:hAnsi="Times New Roman" w:cs="Times New Roman"/>
          <w:b/>
          <w:bCs/>
          <w:highlight w:val="none"/>
        </w:rPr>
        <w:t>现场答辩的人员需为被授权人，授权人可带本公司熟悉响应文件所有内容，了解所投产品性能的工作人员参与答辩。如因参与答辩人员不能有效答辩影响评审效率，评审小组可视情况记录在评审记录中，供应商将承担不利后果。</w:t>
      </w:r>
    </w:p>
    <w:p w14:paraId="584C3181">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（2）响应供应商应当与评审小组进行有效的谈判，授权人不得拒绝评审小组提出的多次谈判要求。</w:t>
      </w:r>
    </w:p>
    <w:p w14:paraId="7E87AA1B">
      <w:pPr>
        <w:pStyle w:val="52"/>
        <w:ind w:firstLine="0" w:firstLineChars="0"/>
        <w:rPr>
          <w:rFonts w:hint="default" w:ascii="Times New Roman" w:hAnsi="Times New Roman" w:cs="Times New Roman"/>
          <w:b/>
          <w:bCs/>
          <w:kern w:val="2"/>
          <w:szCs w:val="24"/>
          <w:highlight w:val="none"/>
        </w:rPr>
      </w:pPr>
      <w:r>
        <w:rPr>
          <w:rFonts w:hint="default" w:ascii="Times New Roman" w:hAnsi="Times New Roman" w:cs="Times New Roman"/>
          <w:b/>
          <w:bCs/>
          <w:kern w:val="2"/>
          <w:szCs w:val="24"/>
          <w:highlight w:val="none"/>
        </w:rPr>
        <w:t>五、视为响应供应商串通，其投标无效的情况</w:t>
      </w:r>
    </w:p>
    <w:p w14:paraId="2E490843">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b/>
          <w:bCs/>
          <w:kern w:val="2"/>
          <w:szCs w:val="24"/>
          <w:highlight w:val="none"/>
        </w:rPr>
        <w:t>　</w:t>
      </w:r>
      <w:r>
        <w:rPr>
          <w:rFonts w:hint="default" w:ascii="Times New Roman" w:hAnsi="Times New Roman" w:cs="Times New Roman"/>
          <w:kern w:val="2"/>
          <w:szCs w:val="24"/>
          <w:highlight w:val="none"/>
        </w:rPr>
        <w:t>（1）不同响应供应商的响应文件由同一单位或者个人编制；</w:t>
      </w:r>
    </w:p>
    <w:p w14:paraId="1B4587F7">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（2）不同响应供应商委托同一单位或者个人办理投标事宜；</w:t>
      </w:r>
    </w:p>
    <w:p w14:paraId="30535540">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（3）不同响应供应商的响应文件载明的项目管理成员或者联系人员为同一人；</w:t>
      </w:r>
    </w:p>
    <w:p w14:paraId="444CDDBD">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（4）不同响应供应商的响应文件异常一致或者投标报价呈规律性差异；</w:t>
      </w:r>
    </w:p>
    <w:p w14:paraId="162F9BA4">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（5）不同响应供应商的响应文件相互混装；</w:t>
      </w:r>
    </w:p>
    <w:p w14:paraId="20E00855">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（6）不同响应供应商的资金从同一单位或者个人的账户转出。</w:t>
      </w:r>
    </w:p>
    <w:p w14:paraId="7D245678">
      <w:pPr>
        <w:pStyle w:val="52"/>
        <w:ind w:firstLine="210" w:firstLineChars="10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（7）被财政部门等其他主管部门认定为串标的其他情形。</w:t>
      </w:r>
    </w:p>
    <w:p w14:paraId="0F0E625F">
      <w:pPr>
        <w:pStyle w:val="52"/>
        <w:ind w:firstLine="210" w:firstLineChars="10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一经发现，立即取消供应商资格，纳入我院不诚信名单。</w:t>
      </w:r>
    </w:p>
    <w:p w14:paraId="0DAA5DC2">
      <w:pPr>
        <w:pStyle w:val="52"/>
        <w:numPr>
          <w:ilvl w:val="0"/>
          <w:numId w:val="26"/>
        </w:numPr>
        <w:ind w:firstLine="210" w:firstLineChars="10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如有质疑，供应商须在法定质疑期内一次性提出针对同一采购程序环节的质疑。</w:t>
      </w:r>
    </w:p>
    <w:p w14:paraId="09FA771A">
      <w:pPr>
        <w:rPr>
          <w:rFonts w:hint="default" w:ascii="Times New Roman" w:hAnsi="Times New Roman" w:cs="Times New Roman"/>
          <w:szCs w:val="21"/>
          <w:highlight w:val="none"/>
        </w:rPr>
      </w:pPr>
      <w:r>
        <w:rPr>
          <w:rFonts w:hint="default" w:ascii="Times New Roman" w:hAnsi="Times New Roman" w:cs="Times New Roman"/>
          <w:szCs w:val="21"/>
          <w:highlight w:val="none"/>
        </w:rPr>
        <w:br w:type="page"/>
      </w:r>
    </w:p>
    <w:p w14:paraId="1F20F8BE">
      <w:pPr>
        <w:pStyle w:val="2"/>
        <w:jc w:val="center"/>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val="en-US" w:eastAsia="zh-CN"/>
        </w:rPr>
        <w:t>五</w:t>
      </w:r>
      <w:r>
        <w:rPr>
          <w:rFonts w:hint="default" w:ascii="Times New Roman" w:hAnsi="Times New Roman" w:cs="Times New Roman"/>
          <w:sz w:val="32"/>
          <w:szCs w:val="32"/>
          <w:highlight w:val="none"/>
        </w:rPr>
        <w:t>章 采购合同</w:t>
      </w:r>
    </w:p>
    <w:p w14:paraId="1DAA85DA">
      <w:pPr>
        <w:jc w:val="left"/>
        <w:rPr>
          <w:rFonts w:ascii="仿宋" w:hAnsi="仿宋" w:eastAsia="仿宋"/>
          <w:b/>
          <w:sz w:val="24"/>
        </w:rPr>
      </w:pPr>
    </w:p>
    <w:p w14:paraId="63384C32">
      <w:pPr>
        <w:jc w:val="center"/>
        <w:rPr>
          <w:rFonts w:ascii="黑体" w:hAnsi="黑体" w:eastAsia="黑体"/>
          <w:b/>
          <w:sz w:val="36"/>
          <w:szCs w:val="30"/>
          <w:highlight w:val="none"/>
        </w:rPr>
      </w:pPr>
      <w:r>
        <w:rPr>
          <w:rFonts w:hint="eastAsia" w:ascii="黑体" w:hAnsi="黑体" w:eastAsia="黑体"/>
          <w:b/>
          <w:sz w:val="36"/>
          <w:szCs w:val="30"/>
          <w:highlight w:val="none"/>
        </w:rPr>
        <w:t>招标代理机构委托协议</w:t>
      </w:r>
      <w:r>
        <w:rPr>
          <w:rFonts w:hint="eastAsia" w:ascii="黑体" w:hAnsi="黑体" w:eastAsia="黑体"/>
          <w:b/>
          <w:sz w:val="36"/>
          <w:szCs w:val="30"/>
          <w:highlight w:val="none"/>
          <w:lang w:eastAsia="zh-CN"/>
        </w:rPr>
        <w:t>模板</w:t>
      </w:r>
      <w:r>
        <w:rPr>
          <w:rFonts w:hint="eastAsia" w:ascii="黑体" w:hAnsi="黑体" w:eastAsia="黑体"/>
          <w:b/>
          <w:sz w:val="36"/>
          <w:szCs w:val="30"/>
          <w:lang w:val="en-US" w:eastAsia="zh-CN"/>
        </w:rPr>
        <w:t>（参考）</w:t>
      </w:r>
    </w:p>
    <w:p w14:paraId="4268A85C">
      <w:pPr>
        <w:wordWrap w:val="0"/>
        <w:ind w:right="720"/>
        <w:jc w:val="right"/>
        <w:rPr>
          <w:rFonts w:ascii="仿宋" w:hAnsi="仿宋" w:eastAsia="仿宋"/>
          <w:b/>
          <w:sz w:val="24"/>
          <w:highlight w:val="none"/>
        </w:rPr>
      </w:pPr>
    </w:p>
    <w:p w14:paraId="14EED4D4">
      <w:pPr>
        <w:wordWrap w:val="0"/>
        <w:ind w:right="720"/>
        <w:jc w:val="center"/>
        <w:rPr>
          <w:rFonts w:ascii="仿宋" w:hAnsi="仿宋" w:eastAsia="仿宋"/>
          <w:b/>
          <w:sz w:val="24"/>
          <w:highlight w:val="none"/>
        </w:rPr>
      </w:pPr>
      <w:r>
        <w:rPr>
          <w:rFonts w:hint="eastAsia" w:ascii="仿宋" w:hAnsi="仿宋" w:eastAsia="仿宋"/>
          <w:b/>
          <w:sz w:val="24"/>
          <w:highlight w:val="none"/>
        </w:rPr>
        <w:t xml:space="preserve">                                   </w:t>
      </w:r>
    </w:p>
    <w:p w14:paraId="3DC51C27">
      <w:pPr>
        <w:jc w:val="left"/>
        <w:rPr>
          <w:rFonts w:ascii="仿宋" w:hAnsi="仿宋" w:eastAsia="仿宋"/>
          <w:b/>
          <w:sz w:val="24"/>
          <w:highlight w:val="none"/>
        </w:rPr>
      </w:pPr>
    </w:p>
    <w:p w14:paraId="472F26EC">
      <w:pPr>
        <w:spacing w:line="360" w:lineRule="auto"/>
        <w:jc w:val="left"/>
        <w:rPr>
          <w:rFonts w:hint="eastAsia" w:ascii="仿宋" w:hAnsi="仿宋" w:eastAsia="仿宋"/>
          <w:b/>
          <w:sz w:val="24"/>
          <w:highlight w:val="none"/>
          <w:lang w:eastAsia="zh-CN"/>
        </w:rPr>
      </w:pPr>
      <w:r>
        <w:rPr>
          <w:rFonts w:hint="eastAsia" w:ascii="仿宋" w:hAnsi="仿宋" w:eastAsia="仿宋"/>
          <w:b/>
          <w:sz w:val="24"/>
          <w:highlight w:val="none"/>
        </w:rPr>
        <w:t>甲方：</w:t>
      </w:r>
      <w:r>
        <w:rPr>
          <w:rFonts w:hint="eastAsia" w:ascii="仿宋" w:hAnsi="仿宋" w:eastAsia="仿宋"/>
          <w:b/>
          <w:sz w:val="24"/>
          <w:highlight w:val="none"/>
          <w:lang w:eastAsia="zh-CN"/>
        </w:rPr>
        <w:t>深圳市福田区风湿病专科医院</w:t>
      </w:r>
    </w:p>
    <w:p w14:paraId="3D752341">
      <w:pPr>
        <w:spacing w:line="360" w:lineRule="auto"/>
        <w:jc w:val="left"/>
        <w:rPr>
          <w:rFonts w:ascii="仿宋" w:hAnsi="仿宋" w:eastAsia="仿宋"/>
          <w:b/>
          <w:sz w:val="24"/>
          <w:highlight w:val="none"/>
        </w:rPr>
      </w:pPr>
      <w:r>
        <w:rPr>
          <w:rFonts w:hint="eastAsia" w:ascii="仿宋" w:hAnsi="仿宋" w:eastAsia="仿宋"/>
          <w:b/>
          <w:sz w:val="24"/>
          <w:highlight w:val="none"/>
        </w:rPr>
        <w:t>统一社会信用代码：</w:t>
      </w:r>
    </w:p>
    <w:p w14:paraId="25D2D6C0">
      <w:pPr>
        <w:spacing w:line="360" w:lineRule="auto"/>
        <w:jc w:val="left"/>
        <w:rPr>
          <w:rFonts w:hint="eastAsia" w:ascii="仿宋" w:hAnsi="仿宋" w:eastAsia="仿宋"/>
          <w:b/>
          <w:sz w:val="24"/>
          <w:highlight w:val="none"/>
          <w:lang w:val="en-US" w:eastAsia="zh-CN"/>
        </w:rPr>
      </w:pPr>
      <w:r>
        <w:rPr>
          <w:rFonts w:hint="eastAsia" w:ascii="仿宋" w:hAnsi="仿宋" w:eastAsia="仿宋"/>
          <w:b/>
          <w:sz w:val="24"/>
          <w:highlight w:val="none"/>
        </w:rPr>
        <w:t>法定代表人：</w:t>
      </w:r>
    </w:p>
    <w:p w14:paraId="096E82A1">
      <w:pPr>
        <w:spacing w:line="360" w:lineRule="auto"/>
        <w:jc w:val="left"/>
        <w:rPr>
          <w:rFonts w:hint="eastAsia" w:ascii="仿宋" w:hAnsi="仿宋" w:eastAsia="仿宋"/>
          <w:b/>
          <w:sz w:val="24"/>
          <w:highlight w:val="none"/>
        </w:rPr>
      </w:pPr>
      <w:r>
        <w:rPr>
          <w:rFonts w:hint="eastAsia" w:ascii="仿宋" w:hAnsi="仿宋" w:eastAsia="仿宋"/>
          <w:b/>
          <w:sz w:val="24"/>
          <w:highlight w:val="none"/>
        </w:rPr>
        <w:t>地址：</w:t>
      </w:r>
    </w:p>
    <w:p w14:paraId="66F7AFCC">
      <w:pPr>
        <w:spacing w:line="360" w:lineRule="auto"/>
        <w:jc w:val="left"/>
        <w:rPr>
          <w:rFonts w:hint="eastAsia" w:ascii="仿宋" w:hAnsi="仿宋" w:eastAsia="仿宋"/>
          <w:b/>
          <w:sz w:val="24"/>
          <w:highlight w:val="none"/>
        </w:rPr>
      </w:pPr>
    </w:p>
    <w:p w14:paraId="58B75A06">
      <w:pPr>
        <w:spacing w:line="360" w:lineRule="auto"/>
        <w:jc w:val="left"/>
        <w:rPr>
          <w:rFonts w:ascii="仿宋" w:hAnsi="仿宋" w:eastAsia="仿宋"/>
          <w:b/>
          <w:sz w:val="24"/>
          <w:highlight w:val="none"/>
        </w:rPr>
      </w:pPr>
      <w:r>
        <w:rPr>
          <w:rFonts w:hint="eastAsia" w:ascii="仿宋" w:hAnsi="仿宋" w:eastAsia="仿宋"/>
          <w:b/>
          <w:sz w:val="24"/>
          <w:highlight w:val="none"/>
        </w:rPr>
        <w:t>乙方：</w:t>
      </w:r>
    </w:p>
    <w:p w14:paraId="599E9BF3">
      <w:pPr>
        <w:spacing w:line="360" w:lineRule="auto"/>
        <w:jc w:val="left"/>
        <w:rPr>
          <w:rFonts w:ascii="仿宋" w:hAnsi="仿宋" w:eastAsia="仿宋"/>
          <w:b/>
          <w:sz w:val="24"/>
          <w:highlight w:val="none"/>
        </w:rPr>
      </w:pPr>
      <w:r>
        <w:rPr>
          <w:rFonts w:hint="eastAsia" w:ascii="仿宋" w:hAnsi="仿宋" w:eastAsia="仿宋"/>
          <w:b/>
          <w:sz w:val="24"/>
          <w:highlight w:val="none"/>
        </w:rPr>
        <w:t>统一社会信用代码：</w:t>
      </w:r>
    </w:p>
    <w:p w14:paraId="311FF27F">
      <w:pPr>
        <w:spacing w:line="360" w:lineRule="auto"/>
        <w:jc w:val="left"/>
        <w:rPr>
          <w:rFonts w:hint="eastAsia" w:ascii="仿宋" w:hAnsi="仿宋" w:eastAsia="仿宋"/>
          <w:b/>
          <w:sz w:val="24"/>
          <w:highlight w:val="none"/>
        </w:rPr>
      </w:pPr>
      <w:r>
        <w:rPr>
          <w:rFonts w:hint="eastAsia" w:ascii="仿宋" w:hAnsi="仿宋" w:eastAsia="仿宋"/>
          <w:b/>
          <w:sz w:val="24"/>
          <w:highlight w:val="none"/>
        </w:rPr>
        <w:t>法定代表人：</w:t>
      </w:r>
    </w:p>
    <w:p w14:paraId="4D17E045">
      <w:pPr>
        <w:spacing w:line="360" w:lineRule="auto"/>
        <w:jc w:val="left"/>
        <w:rPr>
          <w:rFonts w:hint="eastAsia" w:ascii="仿宋" w:hAnsi="仿宋" w:eastAsia="仿宋"/>
          <w:b/>
          <w:sz w:val="24"/>
          <w:highlight w:val="none"/>
        </w:rPr>
      </w:pPr>
      <w:r>
        <w:rPr>
          <w:rFonts w:hint="eastAsia" w:ascii="仿宋" w:hAnsi="仿宋" w:eastAsia="仿宋"/>
          <w:b/>
          <w:sz w:val="24"/>
          <w:highlight w:val="none"/>
        </w:rPr>
        <w:t>地址：</w:t>
      </w:r>
    </w:p>
    <w:p w14:paraId="3145F124">
      <w:pPr>
        <w:spacing w:line="360" w:lineRule="auto"/>
        <w:jc w:val="left"/>
        <w:rPr>
          <w:rFonts w:hint="eastAsia" w:ascii="仿宋" w:hAnsi="仿宋" w:eastAsia="仿宋"/>
          <w:b/>
          <w:sz w:val="24"/>
          <w:highlight w:val="none"/>
        </w:rPr>
      </w:pPr>
    </w:p>
    <w:p w14:paraId="5FD24935">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依据《中华人民共和国民法典</w:t>
      </w:r>
      <w:r>
        <w:rPr>
          <w:rFonts w:hint="eastAsia" w:ascii="仿宋" w:hAnsi="仿宋" w:eastAsia="仿宋"/>
          <w:sz w:val="24"/>
          <w:highlight w:val="none"/>
          <w:lang w:eastAsia="zh-CN"/>
        </w:rPr>
        <w:t>》《</w:t>
      </w:r>
      <w:r>
        <w:rPr>
          <w:rFonts w:hint="eastAsia" w:ascii="仿宋" w:hAnsi="仿宋" w:eastAsia="仿宋"/>
          <w:sz w:val="24"/>
          <w:highlight w:val="none"/>
        </w:rPr>
        <w:t>深圳经济特区政府采购条例</w:t>
      </w:r>
      <w:r>
        <w:rPr>
          <w:rFonts w:hint="eastAsia" w:ascii="仿宋" w:hAnsi="仿宋" w:eastAsia="仿宋"/>
          <w:sz w:val="24"/>
          <w:highlight w:val="none"/>
          <w:lang w:eastAsia="zh-CN"/>
        </w:rPr>
        <w:t>》《</w:t>
      </w:r>
      <w:r>
        <w:rPr>
          <w:rFonts w:hint="eastAsia" w:ascii="仿宋" w:hAnsi="仿宋" w:eastAsia="仿宋"/>
          <w:sz w:val="24"/>
          <w:highlight w:val="none"/>
        </w:rPr>
        <w:t>深圳经济特区政府采购条例实施细则》等有关规定</w:t>
      </w:r>
      <w:r>
        <w:rPr>
          <w:rFonts w:hint="eastAsia" w:ascii="仿宋" w:hAnsi="仿宋" w:eastAsia="仿宋"/>
          <w:sz w:val="24"/>
          <w:highlight w:val="none"/>
          <w:lang w:val="en-US" w:eastAsia="zh-CN"/>
        </w:rPr>
        <w:t>及深圳市福田区风湿病专科医院 年 月 日遴选社会招标代理机构项目（采购编号：  ）遴选结果</w:t>
      </w:r>
      <w:r>
        <w:rPr>
          <w:rFonts w:hint="eastAsia" w:ascii="仿宋" w:hAnsi="仿宋" w:eastAsia="仿宋"/>
          <w:sz w:val="24"/>
          <w:highlight w:val="none"/>
        </w:rPr>
        <w:t>，甲方委托乙方代理</w:t>
      </w:r>
      <w:r>
        <w:rPr>
          <w:rFonts w:hint="eastAsia" w:ascii="仿宋" w:hAnsi="仿宋" w:eastAsia="仿宋"/>
          <w:sz w:val="24"/>
          <w:highlight w:val="none"/>
          <w:lang w:eastAsia="zh-CN"/>
        </w:rPr>
        <w:t>深圳市福田区风湿病专科医院</w:t>
      </w:r>
      <w:r>
        <w:rPr>
          <w:rFonts w:hint="eastAsia" w:ascii="仿宋" w:hAnsi="仿宋" w:eastAsia="仿宋"/>
          <w:sz w:val="24"/>
          <w:highlight w:val="none"/>
        </w:rPr>
        <w:t>招标采购项目业务，经双方协商一致，</w:t>
      </w:r>
      <w:r>
        <w:rPr>
          <w:rFonts w:ascii="仿宋" w:hAnsi="仿宋" w:eastAsia="仿宋"/>
          <w:sz w:val="24"/>
          <w:highlight w:val="none"/>
        </w:rPr>
        <w:t>本着平等自愿、互惠互利的原则</w:t>
      </w:r>
      <w:r>
        <w:rPr>
          <w:rFonts w:hint="eastAsia" w:ascii="仿宋" w:hAnsi="仿宋" w:eastAsia="仿宋"/>
          <w:sz w:val="24"/>
          <w:highlight w:val="none"/>
        </w:rPr>
        <w:t>，签订本协议。具体条款如下：</w:t>
      </w:r>
    </w:p>
    <w:p w14:paraId="6EAD3BA2">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一、服务期限</w:t>
      </w:r>
    </w:p>
    <w:p w14:paraId="66252DB6">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协议服务期</w:t>
      </w:r>
      <w:r>
        <w:rPr>
          <w:rFonts w:hint="eastAsia" w:ascii="仿宋" w:hAnsi="仿宋" w:eastAsia="仿宋"/>
          <w:sz w:val="24"/>
          <w:highlight w:val="none"/>
          <w:lang w:val="en-US" w:eastAsia="zh-CN"/>
        </w:rPr>
        <w:t>限：</w:t>
      </w:r>
      <w:r>
        <w:rPr>
          <w:rFonts w:hint="eastAsia" w:ascii="仿宋" w:hAnsi="仿宋" w:eastAsia="仿宋"/>
          <w:sz w:val="24"/>
          <w:highlight w:val="none"/>
        </w:rPr>
        <w:t>壹年，自</w:t>
      </w:r>
      <w:r>
        <w:rPr>
          <w:rFonts w:hint="eastAsia" w:ascii="仿宋" w:hAnsi="仿宋" w:eastAsia="仿宋"/>
          <w:sz w:val="24"/>
          <w:highlight w:val="none"/>
          <w:lang w:val="en-US" w:eastAsia="zh-CN"/>
        </w:rPr>
        <w:t xml:space="preserve">  </w:t>
      </w:r>
      <w:r>
        <w:rPr>
          <w:rFonts w:hint="eastAsia" w:ascii="仿宋" w:hAnsi="仿宋" w:eastAsia="仿宋"/>
          <w:sz w:val="24"/>
          <w:highlight w:val="none"/>
        </w:rPr>
        <w:t>年</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月</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日起至</w:t>
      </w:r>
      <w:r>
        <w:rPr>
          <w:rFonts w:hint="eastAsia" w:ascii="仿宋" w:hAnsi="仿宋" w:eastAsia="仿宋"/>
          <w:sz w:val="24"/>
          <w:highlight w:val="none"/>
          <w:lang w:val="en-US" w:eastAsia="zh-CN"/>
        </w:rPr>
        <w:t xml:space="preserve">  </w:t>
      </w:r>
      <w:r>
        <w:rPr>
          <w:rFonts w:hint="eastAsia" w:ascii="仿宋" w:hAnsi="仿宋" w:eastAsia="仿宋"/>
          <w:sz w:val="24"/>
          <w:highlight w:val="none"/>
        </w:rPr>
        <w:t>年</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月</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日止。</w:t>
      </w:r>
      <w:r>
        <w:rPr>
          <w:rFonts w:hint="eastAsia" w:ascii="仿宋" w:hAnsi="仿宋" w:eastAsia="仿宋"/>
          <w:sz w:val="24"/>
          <w:highlight w:val="none"/>
          <w:lang w:val="en-US" w:eastAsia="zh-CN"/>
        </w:rPr>
        <w:t>本项目为长期服务类项目，总服务期限最长不得超过二十四个月。甲方可根据项目需求和乙方履约考评情况决定协议到期是否续签</w:t>
      </w:r>
      <w:r>
        <w:rPr>
          <w:rFonts w:hint="eastAsia" w:ascii="仿宋" w:hAnsi="仿宋" w:eastAsia="仿宋"/>
          <w:sz w:val="24"/>
          <w:highlight w:val="none"/>
        </w:rPr>
        <w:t>，续签</w:t>
      </w:r>
      <w:r>
        <w:rPr>
          <w:rFonts w:hint="eastAsia" w:ascii="仿宋" w:hAnsi="仿宋" w:eastAsia="仿宋"/>
          <w:sz w:val="24"/>
          <w:highlight w:val="none"/>
          <w:lang w:val="en-US" w:eastAsia="zh-CN"/>
        </w:rPr>
        <w:t>协议的</w:t>
      </w:r>
      <w:r>
        <w:rPr>
          <w:rFonts w:hint="eastAsia" w:ascii="仿宋" w:hAnsi="仿宋" w:eastAsia="仿宋"/>
          <w:sz w:val="24"/>
          <w:highlight w:val="none"/>
        </w:rPr>
        <w:t>服务期限仍为壹年</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本次签订协议为第二年服务期。</w:t>
      </w:r>
      <w:r>
        <w:rPr>
          <w:rFonts w:hint="eastAsia" w:ascii="仿宋" w:hAnsi="仿宋" w:eastAsia="仿宋" w:cs="仿宋"/>
          <w:sz w:val="24"/>
          <w:highlight w:val="none"/>
        </w:rPr>
        <w:t>本协议到期时若存在已委托但尚未完成的项目，仍由乙方继续完成。</w:t>
      </w:r>
    </w:p>
    <w:p w14:paraId="66FA874A">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二、服务约定</w:t>
      </w:r>
      <w:r>
        <w:rPr>
          <w:rFonts w:hint="eastAsia" w:ascii="仿宋" w:hAnsi="仿宋" w:eastAsia="仿宋"/>
          <w:b/>
          <w:sz w:val="24"/>
          <w:highlight w:val="none"/>
          <w:lang w:eastAsia="zh-CN"/>
        </w:rPr>
        <w:t>（</w:t>
      </w:r>
      <w:r>
        <w:rPr>
          <w:rFonts w:hint="eastAsia" w:ascii="仿宋" w:hAnsi="仿宋" w:eastAsia="仿宋"/>
          <w:b/>
          <w:sz w:val="24"/>
          <w:highlight w:val="none"/>
        </w:rPr>
        <w:t>在满足以下约定内容的同时，其他个性化内容以各公司投标文件方案为准</w:t>
      </w:r>
      <w:r>
        <w:rPr>
          <w:rFonts w:hint="eastAsia" w:ascii="仿宋" w:hAnsi="仿宋" w:eastAsia="仿宋"/>
          <w:b/>
          <w:sz w:val="24"/>
          <w:highlight w:val="none"/>
          <w:lang w:eastAsia="zh-CN"/>
        </w:rPr>
        <w:t>）</w:t>
      </w:r>
    </w:p>
    <w:p w14:paraId="09AB8809">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lang w:eastAsia="zh-CN"/>
        </w:rPr>
        <w:t>1.</w:t>
      </w:r>
      <w:r>
        <w:rPr>
          <w:rFonts w:hint="eastAsia" w:ascii="仿宋" w:hAnsi="仿宋" w:eastAsia="仿宋"/>
          <w:b/>
          <w:sz w:val="24"/>
          <w:highlight w:val="none"/>
        </w:rPr>
        <w:t>项目服务范围</w:t>
      </w:r>
    </w:p>
    <w:p w14:paraId="0961B9F3">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（1）根据《中华人民共和国政府采购法》《深圳经济特区政府采购条例》《深圳经济特区政府采购条例实施细则》《深圳市政府采购评标定标分离管理办法》等相关法律法规、规章</w:t>
      </w:r>
      <w:r>
        <w:rPr>
          <w:rFonts w:hint="eastAsia" w:ascii="仿宋" w:hAnsi="仿宋" w:eastAsia="仿宋" w:cs="Times New Roman"/>
          <w:sz w:val="24"/>
          <w:highlight w:val="none"/>
        </w:rPr>
        <w:t>要求开展</w:t>
      </w:r>
      <w:r>
        <w:rPr>
          <w:rFonts w:hint="eastAsia" w:ascii="仿宋" w:hAnsi="仿宋" w:eastAsia="仿宋" w:cs="Times New Roman"/>
          <w:sz w:val="24"/>
          <w:highlight w:val="none"/>
          <w:lang w:val="en-US" w:eastAsia="zh-CN"/>
        </w:rPr>
        <w:t>招标采购</w:t>
      </w:r>
      <w:r>
        <w:rPr>
          <w:rFonts w:hint="eastAsia" w:ascii="仿宋" w:hAnsi="仿宋" w:eastAsia="仿宋" w:cs="Times New Roman"/>
          <w:sz w:val="24"/>
          <w:highlight w:val="none"/>
        </w:rPr>
        <w:t xml:space="preserve">代理业务； </w:t>
      </w:r>
    </w:p>
    <w:p w14:paraId="4B2AC52D">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2</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按</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lang w:val="en-US" w:eastAsia="zh-CN"/>
        </w:rPr>
        <w:t>要求</w:t>
      </w:r>
      <w:r>
        <w:rPr>
          <w:rFonts w:hint="eastAsia" w:ascii="仿宋" w:hAnsi="仿宋" w:eastAsia="仿宋" w:cs="Times New Roman"/>
          <w:sz w:val="24"/>
          <w:highlight w:val="none"/>
        </w:rPr>
        <w:t>提供采购需求咨询服务</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协助甲方进行前期项目调研、论证、需求编制等</w:t>
      </w:r>
      <w:r>
        <w:rPr>
          <w:rFonts w:hint="eastAsia" w:ascii="仿宋" w:hAnsi="仿宋" w:eastAsia="仿宋" w:cs="Times New Roman"/>
          <w:sz w:val="24"/>
          <w:highlight w:val="none"/>
          <w:lang w:eastAsia="zh-CN"/>
        </w:rPr>
        <w:t>；</w:t>
      </w:r>
    </w:p>
    <w:p w14:paraId="6F1929B2">
      <w:pPr>
        <w:spacing w:line="360" w:lineRule="auto"/>
        <w:ind w:firstLine="480" w:firstLineChars="20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（3）乙方应对委托项目向甲方归口管理科室充分了解项目背景、概况、资料、技术要求、服务及商务要求等，对甲方经办人的咨询提出修改意见及可选的合理化建议；</w:t>
      </w:r>
    </w:p>
    <w:p w14:paraId="1636AB0D">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（4）乙方</w:t>
      </w:r>
      <w:r>
        <w:rPr>
          <w:rFonts w:hint="eastAsia" w:ascii="仿宋" w:hAnsi="仿宋" w:eastAsia="仿宋" w:cs="Times New Roman"/>
          <w:sz w:val="24"/>
          <w:highlight w:val="none"/>
        </w:rPr>
        <w:t>根据采购需求编制招标（采购）文件，经</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rPr>
        <w:t xml:space="preserve">确认后发布； </w:t>
      </w:r>
    </w:p>
    <w:p w14:paraId="1371FEFA">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5</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招标（采购）文件中应明示代理费用收取方式及标准，随中标</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成交</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结果一并公开项目收费情况，包括具体收费标准及收费金额等； </w:t>
      </w:r>
    </w:p>
    <w:p w14:paraId="06C34DA9">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6</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对项目的采购信息、中标信息等按照项目信息发布管理相关办法要求进行公示，公告格式符合</w:t>
      </w:r>
      <w:r>
        <w:rPr>
          <w:rFonts w:hint="eastAsia" w:ascii="仿宋" w:hAnsi="仿宋" w:eastAsia="仿宋" w:cs="Times New Roman"/>
          <w:sz w:val="24"/>
          <w:highlight w:val="none"/>
          <w:lang w:val="en-US" w:eastAsia="zh-CN"/>
        </w:rPr>
        <w:t>国家、广东省、深圳市、福田区</w:t>
      </w:r>
      <w:r>
        <w:rPr>
          <w:rFonts w:hint="eastAsia" w:ascii="仿宋" w:hAnsi="仿宋" w:eastAsia="仿宋" w:cs="Times New Roman"/>
          <w:sz w:val="24"/>
          <w:highlight w:val="none"/>
        </w:rPr>
        <w:t xml:space="preserve">规范； </w:t>
      </w:r>
    </w:p>
    <w:p w14:paraId="56170AD1">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7</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应当根据专家评审管理相关法律制度依法组建评审委员会，组织专家根据招投标文件进行评审</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确保</w:t>
      </w:r>
      <w:r>
        <w:rPr>
          <w:rFonts w:hint="eastAsia" w:ascii="仿宋" w:hAnsi="仿宋" w:eastAsia="仿宋" w:cs="Times New Roman"/>
          <w:sz w:val="24"/>
          <w:highlight w:val="none"/>
          <w:lang w:val="en-US" w:eastAsia="zh-CN"/>
        </w:rPr>
        <w:t>项目</w:t>
      </w:r>
      <w:r>
        <w:rPr>
          <w:rFonts w:hint="eastAsia" w:ascii="仿宋" w:hAnsi="仿宋" w:eastAsia="仿宋" w:cs="Times New Roman"/>
          <w:sz w:val="24"/>
          <w:highlight w:val="none"/>
        </w:rPr>
        <w:t>评审或谈判过程在公正、</w:t>
      </w:r>
      <w:r>
        <w:rPr>
          <w:rFonts w:hint="eastAsia" w:ascii="仿宋" w:hAnsi="仿宋" w:eastAsia="仿宋" w:cs="Times New Roman"/>
          <w:sz w:val="24"/>
          <w:highlight w:val="none"/>
          <w:lang w:val="en-US" w:eastAsia="zh-CN"/>
        </w:rPr>
        <w:t>客观、</w:t>
      </w:r>
      <w:r>
        <w:rPr>
          <w:rFonts w:hint="eastAsia" w:ascii="仿宋" w:hAnsi="仿宋" w:eastAsia="仿宋" w:cs="Times New Roman"/>
          <w:sz w:val="24"/>
          <w:highlight w:val="none"/>
        </w:rPr>
        <w:t>安全、保密的情况下进行；</w:t>
      </w:r>
    </w:p>
    <w:p w14:paraId="3A907BE7">
      <w:pPr>
        <w:spacing w:line="360" w:lineRule="auto"/>
        <w:ind w:firstLine="480" w:firstLineChars="20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（8）负责</w:t>
      </w:r>
      <w:r>
        <w:rPr>
          <w:rFonts w:hint="eastAsia" w:ascii="仿宋" w:hAnsi="仿宋" w:eastAsia="仿宋" w:cs="Times New Roman"/>
          <w:sz w:val="24"/>
          <w:highlight w:val="none"/>
        </w:rPr>
        <w:t>对供应商资格</w:t>
      </w:r>
      <w:r>
        <w:rPr>
          <w:rFonts w:hint="eastAsia" w:ascii="仿宋" w:hAnsi="仿宋" w:eastAsia="仿宋" w:cs="Times New Roman"/>
          <w:sz w:val="24"/>
          <w:highlight w:val="none"/>
          <w:lang w:val="en-US" w:eastAsia="zh-CN"/>
        </w:rPr>
        <w:t>条件</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资质</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信用信息、关联情况等进行</w:t>
      </w:r>
      <w:r>
        <w:rPr>
          <w:rFonts w:hint="eastAsia" w:ascii="仿宋" w:hAnsi="仿宋" w:eastAsia="仿宋" w:cs="Times New Roman"/>
          <w:sz w:val="24"/>
          <w:highlight w:val="none"/>
          <w:lang w:val="en-US" w:eastAsia="zh-CN"/>
        </w:rPr>
        <w:t>严格</w:t>
      </w:r>
      <w:r>
        <w:rPr>
          <w:rFonts w:hint="eastAsia" w:ascii="仿宋" w:hAnsi="仿宋" w:eastAsia="仿宋" w:cs="Times New Roman"/>
          <w:sz w:val="24"/>
          <w:highlight w:val="none"/>
        </w:rPr>
        <w:t>审查，对应标供应商</w:t>
      </w:r>
      <w:r>
        <w:rPr>
          <w:rFonts w:hint="eastAsia" w:ascii="仿宋" w:hAnsi="仿宋" w:eastAsia="仿宋" w:cs="Times New Roman"/>
          <w:sz w:val="24"/>
          <w:highlight w:val="none"/>
          <w:lang w:eastAsia="zh-CN"/>
        </w:rPr>
        <w:t>的</w:t>
      </w:r>
      <w:r>
        <w:rPr>
          <w:rFonts w:hint="eastAsia" w:ascii="仿宋" w:hAnsi="仿宋" w:eastAsia="仿宋" w:cs="Times New Roman"/>
          <w:sz w:val="24"/>
          <w:highlight w:val="none"/>
        </w:rPr>
        <w:t>疑似围标、串标等影响公平公正的情形，及时组织评审委员会讨论审议</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 </w:t>
      </w:r>
    </w:p>
    <w:p w14:paraId="3627CC53">
      <w:pPr>
        <w:spacing w:line="360" w:lineRule="auto"/>
        <w:ind w:firstLine="480" w:firstLineChars="20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（9）评审过程中如发现参与项目投标的供应商报价明显高于或低于市场价且不合理的情形，乙方需</w:t>
      </w:r>
      <w:r>
        <w:rPr>
          <w:rFonts w:hint="eastAsia" w:ascii="仿宋" w:hAnsi="仿宋" w:eastAsia="仿宋" w:cs="Times New Roman"/>
          <w:sz w:val="24"/>
          <w:highlight w:val="none"/>
        </w:rPr>
        <w:t>及时组织评审委员会讨论审议</w:t>
      </w:r>
      <w:r>
        <w:rPr>
          <w:rFonts w:hint="eastAsia" w:ascii="仿宋" w:hAnsi="仿宋" w:eastAsia="仿宋" w:cs="Times New Roman"/>
          <w:sz w:val="24"/>
          <w:highlight w:val="none"/>
          <w:lang w:eastAsia="zh-CN"/>
        </w:rPr>
        <w:t>；</w:t>
      </w:r>
    </w:p>
    <w:p w14:paraId="45837C3B">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10</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在规定的时间和指定的场所组织开评标，为评标提供技术支持和物资保障</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维护开评标现场纪律，解答评标委员会、谈判小组或询价小组（以下简称评审委员会）对招标（采购）文件的询问； </w:t>
      </w:r>
    </w:p>
    <w:p w14:paraId="10B753D6">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11</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如实记录评审委员会的评审意见，</w:t>
      </w:r>
      <w:r>
        <w:rPr>
          <w:rFonts w:hint="eastAsia" w:ascii="仿宋" w:hAnsi="仿宋" w:eastAsia="仿宋" w:cs="Times New Roman"/>
          <w:sz w:val="24"/>
          <w:highlight w:val="none"/>
          <w:lang w:val="en-US" w:eastAsia="zh-CN"/>
        </w:rPr>
        <w:t>对</w:t>
      </w:r>
      <w:r>
        <w:rPr>
          <w:rFonts w:hint="eastAsia" w:ascii="仿宋" w:hAnsi="仿宋" w:eastAsia="仿宋" w:cs="Times New Roman"/>
          <w:sz w:val="24"/>
          <w:highlight w:val="none"/>
        </w:rPr>
        <w:t xml:space="preserve">专家给分分值等进行检查核对，同时不得发表影响评审委员会公正评审的倾向性、歧视性言论，不得在评审记录中篡改评审委员会的评审意见和评审结论； </w:t>
      </w:r>
    </w:p>
    <w:p w14:paraId="7A82C9C0">
      <w:pPr>
        <w:spacing w:line="360" w:lineRule="auto"/>
        <w:ind w:firstLine="480" w:firstLineChars="20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（12）开评标过程中如有异常情况需告知甲方或确认的，及时沟通协调处理；</w:t>
      </w:r>
    </w:p>
    <w:p w14:paraId="79F4BB67">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（13）评标结束后当天完成材料整理并报送甲方项目经办人（包括但不限于采购文件、投标文件、评审报告、开评标过程资料、得分明细汇总表等）；</w:t>
      </w:r>
    </w:p>
    <w:p w14:paraId="3796B085">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14</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按照</w:t>
      </w:r>
      <w:r>
        <w:rPr>
          <w:rFonts w:hint="eastAsia" w:ascii="仿宋" w:hAnsi="仿宋" w:eastAsia="仿宋" w:cs="Times New Roman"/>
          <w:sz w:val="24"/>
          <w:highlight w:val="none"/>
          <w:lang w:val="en-US" w:eastAsia="zh-CN"/>
        </w:rPr>
        <w:t>甲方要求及</w:t>
      </w:r>
      <w:r>
        <w:rPr>
          <w:rFonts w:hint="eastAsia" w:ascii="仿宋" w:hAnsi="仿宋" w:eastAsia="仿宋" w:cs="Times New Roman"/>
          <w:sz w:val="24"/>
          <w:highlight w:val="none"/>
        </w:rPr>
        <w:t>法律规定的时限发布结果公告，并发放中标</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成交</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通知书； </w:t>
      </w:r>
    </w:p>
    <w:p w14:paraId="63430CF2">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（15）对供应商</w:t>
      </w:r>
      <w:r>
        <w:rPr>
          <w:rFonts w:hint="eastAsia" w:ascii="仿宋" w:hAnsi="仿宋" w:eastAsia="仿宋" w:cs="Times New Roman"/>
          <w:sz w:val="24"/>
          <w:highlight w:val="none"/>
        </w:rPr>
        <w:t>提出的疑问或质疑，结合</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rPr>
        <w:t>意见给予澄清或答复</w:t>
      </w:r>
      <w:r>
        <w:rPr>
          <w:rFonts w:hint="eastAsia" w:ascii="仿宋" w:hAnsi="仿宋" w:eastAsia="仿宋" w:cs="Times New Roman"/>
          <w:sz w:val="24"/>
          <w:highlight w:val="none"/>
          <w:lang w:val="en-US" w:eastAsia="zh-CN"/>
        </w:rPr>
        <w:t>并协助后续的</w:t>
      </w:r>
      <w:r>
        <w:rPr>
          <w:rFonts w:hint="eastAsia" w:ascii="仿宋" w:hAnsi="仿宋" w:eastAsia="仿宋" w:cs="Times New Roman"/>
          <w:sz w:val="24"/>
          <w:highlight w:val="none"/>
        </w:rPr>
        <w:t xml:space="preserve">处理工作； </w:t>
      </w:r>
    </w:p>
    <w:p w14:paraId="18EFF61A">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16</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对评审过程和未进行公示的评审结果保密，对采购项目可能影响公平竞争的采购相关信息、商业和技术秘密等相关信息进行保密，不向其他人透露已获取采购文件的潜在供应商的名称、数量以及可能影响公平竞争的有关其他情况； </w:t>
      </w:r>
    </w:p>
    <w:p w14:paraId="2BB542C6">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17</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为</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rPr>
        <w:t>委派的评审代表提供专车接送</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停车</w:t>
      </w:r>
      <w:r>
        <w:rPr>
          <w:rFonts w:hint="eastAsia" w:ascii="仿宋" w:hAnsi="仿宋" w:eastAsia="仿宋" w:cs="Times New Roman"/>
          <w:sz w:val="24"/>
          <w:highlight w:val="none"/>
        </w:rPr>
        <w:t>或者</w:t>
      </w:r>
      <w:r>
        <w:rPr>
          <w:rFonts w:hint="eastAsia" w:ascii="仿宋" w:hAnsi="仿宋" w:eastAsia="仿宋" w:cs="Times New Roman"/>
          <w:sz w:val="24"/>
          <w:highlight w:val="none"/>
          <w:lang w:val="en-US" w:eastAsia="zh-CN"/>
        </w:rPr>
        <w:t>交通</w:t>
      </w:r>
      <w:r>
        <w:rPr>
          <w:rFonts w:hint="eastAsia" w:ascii="仿宋" w:hAnsi="仿宋" w:eastAsia="仿宋" w:cs="Times New Roman"/>
          <w:sz w:val="24"/>
          <w:highlight w:val="none"/>
        </w:rPr>
        <w:t>费</w:t>
      </w:r>
      <w:r>
        <w:rPr>
          <w:rFonts w:hint="eastAsia" w:ascii="仿宋" w:hAnsi="仿宋" w:eastAsia="仿宋" w:cs="Times New Roman"/>
          <w:sz w:val="24"/>
          <w:highlight w:val="none"/>
          <w:lang w:val="en-US" w:eastAsia="zh-CN"/>
        </w:rPr>
        <w:t>用</w:t>
      </w:r>
      <w:r>
        <w:rPr>
          <w:rFonts w:hint="eastAsia" w:ascii="仿宋" w:hAnsi="仿宋" w:eastAsia="仿宋" w:cs="Times New Roman"/>
          <w:sz w:val="24"/>
          <w:highlight w:val="none"/>
        </w:rPr>
        <w:t>报销</w:t>
      </w:r>
      <w:r>
        <w:rPr>
          <w:rFonts w:hint="eastAsia" w:ascii="仿宋" w:hAnsi="仿宋" w:eastAsia="仿宋" w:cs="Times New Roman"/>
          <w:sz w:val="24"/>
          <w:highlight w:val="none"/>
          <w:lang w:val="en-US" w:eastAsia="zh-CN"/>
        </w:rPr>
        <w:t>等</w:t>
      </w:r>
      <w:r>
        <w:rPr>
          <w:rFonts w:hint="eastAsia" w:ascii="仿宋" w:hAnsi="仿宋" w:eastAsia="仿宋" w:cs="Times New Roman"/>
          <w:sz w:val="24"/>
          <w:highlight w:val="none"/>
        </w:rPr>
        <w:t>服务；</w:t>
      </w:r>
    </w:p>
    <w:p w14:paraId="477751EC">
      <w:pPr>
        <w:spacing w:line="360" w:lineRule="auto"/>
        <w:ind w:firstLine="480" w:firstLineChars="20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18</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按照相关法律法规要求对</w:t>
      </w:r>
      <w:r>
        <w:rPr>
          <w:rFonts w:hint="eastAsia" w:ascii="仿宋" w:hAnsi="仿宋" w:eastAsia="仿宋" w:cs="Times New Roman"/>
          <w:sz w:val="24"/>
          <w:highlight w:val="none"/>
          <w:lang w:val="en-US" w:eastAsia="zh-CN"/>
        </w:rPr>
        <w:t>已完成的</w:t>
      </w:r>
      <w:r>
        <w:rPr>
          <w:rFonts w:hint="eastAsia" w:ascii="仿宋" w:hAnsi="仿宋" w:eastAsia="仿宋" w:cs="Times New Roman"/>
          <w:sz w:val="24"/>
          <w:highlight w:val="none"/>
        </w:rPr>
        <w:t>采购项目资料归档保存，</w:t>
      </w:r>
      <w:r>
        <w:rPr>
          <w:rFonts w:hint="eastAsia" w:ascii="仿宋" w:hAnsi="仿宋" w:eastAsia="仿宋" w:cs="Times New Roman"/>
          <w:sz w:val="24"/>
          <w:highlight w:val="none"/>
          <w:lang w:val="en-US" w:eastAsia="zh-CN"/>
        </w:rPr>
        <w:t>做好档案管理工作；所代理过的</w:t>
      </w:r>
      <w:r>
        <w:rPr>
          <w:rFonts w:hint="default" w:ascii="仿宋" w:hAnsi="仿宋" w:eastAsia="仿宋" w:cs="Times New Roman"/>
          <w:sz w:val="24"/>
          <w:highlight w:val="none"/>
          <w:lang w:val="en-US" w:eastAsia="zh-CN"/>
        </w:rPr>
        <w:t>项目</w:t>
      </w:r>
      <w:r>
        <w:rPr>
          <w:rFonts w:hint="eastAsia" w:ascii="仿宋" w:hAnsi="仿宋" w:eastAsia="仿宋" w:cs="Times New Roman"/>
          <w:sz w:val="24"/>
          <w:highlight w:val="none"/>
          <w:lang w:val="en-US" w:eastAsia="zh-CN"/>
        </w:rPr>
        <w:t>每半年移交</w:t>
      </w:r>
      <w:r>
        <w:rPr>
          <w:rFonts w:hint="default" w:ascii="仿宋" w:hAnsi="仿宋" w:eastAsia="仿宋" w:cs="Times New Roman"/>
          <w:sz w:val="24"/>
          <w:highlight w:val="none"/>
          <w:lang w:val="en-US" w:eastAsia="zh-CN"/>
        </w:rPr>
        <w:t>电子存档资料</w:t>
      </w:r>
      <w:r>
        <w:rPr>
          <w:rFonts w:hint="eastAsia" w:ascii="仿宋" w:hAnsi="仿宋" w:eastAsia="仿宋" w:cs="Times New Roman"/>
          <w:sz w:val="24"/>
          <w:highlight w:val="none"/>
          <w:lang w:val="en-US" w:eastAsia="zh-CN"/>
        </w:rPr>
        <w:t>提交甲方备份，留底备查；</w:t>
      </w:r>
    </w:p>
    <w:p w14:paraId="138D54E6">
      <w:pPr>
        <w:spacing w:line="360" w:lineRule="auto"/>
        <w:ind w:firstLine="480" w:firstLineChars="20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（19）</w:t>
      </w:r>
      <w:r>
        <w:rPr>
          <w:rFonts w:hint="default" w:ascii="仿宋" w:hAnsi="仿宋" w:eastAsia="仿宋" w:cs="Times New Roman"/>
          <w:sz w:val="24"/>
          <w:highlight w:val="none"/>
          <w:lang w:val="en-US" w:eastAsia="zh-CN"/>
        </w:rPr>
        <w:t>配合</w:t>
      </w:r>
      <w:r>
        <w:rPr>
          <w:rFonts w:hint="eastAsia" w:ascii="仿宋" w:hAnsi="仿宋" w:eastAsia="仿宋" w:cs="Times New Roman"/>
          <w:sz w:val="24"/>
          <w:highlight w:val="none"/>
          <w:lang w:val="en-US" w:eastAsia="zh-CN"/>
        </w:rPr>
        <w:t>甲方</w:t>
      </w:r>
      <w:r>
        <w:rPr>
          <w:rFonts w:hint="default" w:ascii="仿宋" w:hAnsi="仿宋" w:eastAsia="仿宋" w:cs="Times New Roman"/>
          <w:sz w:val="24"/>
          <w:highlight w:val="none"/>
          <w:lang w:val="en-US" w:eastAsia="zh-CN"/>
        </w:rPr>
        <w:t>完成</w:t>
      </w:r>
      <w:r>
        <w:rPr>
          <w:rFonts w:hint="eastAsia" w:ascii="仿宋" w:hAnsi="仿宋" w:eastAsia="仿宋" w:cs="Times New Roman"/>
          <w:sz w:val="24"/>
          <w:highlight w:val="none"/>
          <w:lang w:val="en-US" w:eastAsia="zh-CN"/>
        </w:rPr>
        <w:t>所代理项目招采流程节点在“深圳政府采购智慧平台—</w:t>
      </w:r>
      <w:r>
        <w:rPr>
          <w:rFonts w:hint="default" w:ascii="仿宋" w:hAnsi="仿宋" w:eastAsia="仿宋" w:cs="Times New Roman"/>
          <w:sz w:val="24"/>
          <w:highlight w:val="none"/>
          <w:lang w:val="en-US" w:eastAsia="zh-CN"/>
        </w:rPr>
        <w:t>福田区自行采购</w:t>
      </w:r>
      <w:r>
        <w:rPr>
          <w:rFonts w:hint="eastAsia" w:ascii="仿宋" w:hAnsi="仿宋" w:eastAsia="仿宋" w:cs="Times New Roman"/>
          <w:sz w:val="24"/>
          <w:highlight w:val="none"/>
          <w:lang w:val="en-US" w:eastAsia="zh-CN"/>
        </w:rPr>
        <w:t>”的系统</w:t>
      </w:r>
      <w:r>
        <w:rPr>
          <w:rFonts w:hint="default" w:ascii="仿宋" w:hAnsi="仿宋" w:eastAsia="仿宋" w:cs="Times New Roman"/>
          <w:sz w:val="24"/>
          <w:highlight w:val="none"/>
          <w:lang w:val="en-US" w:eastAsia="zh-CN"/>
        </w:rPr>
        <w:t>填报</w:t>
      </w:r>
      <w:r>
        <w:rPr>
          <w:rFonts w:hint="eastAsia" w:ascii="仿宋" w:hAnsi="仿宋" w:eastAsia="仿宋" w:cs="Times New Roman"/>
          <w:sz w:val="24"/>
          <w:highlight w:val="none"/>
          <w:lang w:val="en-US" w:eastAsia="zh-CN"/>
        </w:rPr>
        <w:t>工作（包括但不限于采购公告发布、报名供应商情况、中标供应商情况、结果公示等）；</w:t>
      </w:r>
    </w:p>
    <w:p w14:paraId="67C9DE67">
      <w:pPr>
        <w:spacing w:line="360" w:lineRule="auto"/>
        <w:ind w:firstLine="480" w:firstLineChars="20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（20）针对医院项目开展年度培训，案例讲解分析培训至少1次；</w:t>
      </w:r>
    </w:p>
    <w:p w14:paraId="1E3EA646">
      <w:pPr>
        <w:spacing w:line="360" w:lineRule="auto"/>
        <w:ind w:firstLine="480" w:firstLineChars="20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（21）向甲方提供关于政府采购有关的年度政策汇编；</w:t>
      </w:r>
    </w:p>
    <w:p w14:paraId="11123522">
      <w:pPr>
        <w:spacing w:line="360" w:lineRule="auto"/>
        <w:ind w:firstLine="480" w:firstLineChars="20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22</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配合甲方招采系统平台信息台账填报有关事宜（招采项目公告、报名供应商、公示、中标结果等相关信息录入、数据对接等信息备案工作）。</w:t>
      </w:r>
    </w:p>
    <w:p w14:paraId="196FBD9F">
      <w:pPr>
        <w:spacing w:line="360" w:lineRule="auto"/>
        <w:ind w:firstLine="480" w:firstLineChars="20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（23）协助甲方查询所需类别的货物、服务等的成交价格；</w:t>
      </w:r>
    </w:p>
    <w:p w14:paraId="53BCA44F">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lang w:eastAsia="zh-CN"/>
        </w:rPr>
        <w:t>2.</w:t>
      </w:r>
      <w:r>
        <w:rPr>
          <w:rFonts w:hint="eastAsia" w:ascii="仿宋" w:hAnsi="仿宋" w:eastAsia="仿宋"/>
          <w:b/>
          <w:sz w:val="24"/>
          <w:highlight w:val="none"/>
        </w:rPr>
        <w:t>开评标场地</w:t>
      </w:r>
    </w:p>
    <w:p w14:paraId="15FC429E">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乙方应在深圳市有固定的办公场所并配备有业务开展所需要的设施装备</w:t>
      </w:r>
      <w:r>
        <w:rPr>
          <w:rFonts w:hint="eastAsia" w:ascii="仿宋" w:hAnsi="仿宋" w:eastAsia="仿宋"/>
          <w:sz w:val="24"/>
          <w:highlight w:val="none"/>
          <w:lang w:eastAsia="zh-CN"/>
        </w:rPr>
        <w:t>，</w:t>
      </w:r>
      <w:r>
        <w:rPr>
          <w:rFonts w:hint="eastAsia" w:ascii="仿宋" w:hAnsi="仿宋" w:eastAsia="仿宋"/>
          <w:sz w:val="24"/>
          <w:highlight w:val="none"/>
        </w:rPr>
        <w:t>文件档案管理规范有序。</w:t>
      </w:r>
      <w:r>
        <w:rPr>
          <w:rFonts w:hint="eastAsia" w:ascii="仿宋" w:hAnsi="仿宋" w:eastAsia="仿宋"/>
          <w:sz w:val="24"/>
          <w:highlight w:val="none"/>
          <w:lang w:val="en-US" w:eastAsia="zh-CN"/>
        </w:rPr>
        <w:t>办公场地内设有开评标室、电子评标系统、打印机、电脑、扫描机、监控系统、录音录像设备、投影仪等开评标必备的基础设施。</w:t>
      </w:r>
    </w:p>
    <w:p w14:paraId="197A8C6A">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lang w:eastAsia="zh-CN"/>
        </w:rPr>
        <w:t>3.</w:t>
      </w:r>
      <w:r>
        <w:rPr>
          <w:rFonts w:hint="eastAsia" w:ascii="仿宋" w:hAnsi="仿宋" w:eastAsia="仿宋"/>
          <w:b/>
          <w:sz w:val="24"/>
          <w:highlight w:val="none"/>
        </w:rPr>
        <w:t>内控制度</w:t>
      </w:r>
    </w:p>
    <w:p w14:paraId="6D2C3848">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乙方应具有健全的企业运作模式、组织机构及完善的内部管理和控制制度。熟悉国家有关政府采购方面的</w:t>
      </w:r>
      <w:r>
        <w:rPr>
          <w:rFonts w:hint="eastAsia" w:ascii="仿宋" w:hAnsi="仿宋" w:eastAsia="仿宋"/>
          <w:sz w:val="24"/>
          <w:highlight w:val="none"/>
          <w:lang w:eastAsia="zh-CN"/>
        </w:rPr>
        <w:t>法律法规</w:t>
      </w:r>
      <w:r>
        <w:rPr>
          <w:rFonts w:hint="eastAsia" w:ascii="仿宋" w:hAnsi="仿宋" w:eastAsia="仿宋"/>
          <w:sz w:val="24"/>
          <w:highlight w:val="none"/>
        </w:rPr>
        <w:t>和政策。财务制度规范健全</w:t>
      </w:r>
      <w:r>
        <w:rPr>
          <w:rFonts w:hint="eastAsia" w:ascii="仿宋" w:hAnsi="仿宋" w:eastAsia="仿宋"/>
          <w:sz w:val="24"/>
          <w:highlight w:val="none"/>
          <w:lang w:eastAsia="zh-CN"/>
        </w:rPr>
        <w:t>，</w:t>
      </w:r>
      <w:r>
        <w:rPr>
          <w:rFonts w:hint="eastAsia" w:ascii="仿宋" w:hAnsi="仿宋" w:eastAsia="仿宋"/>
          <w:sz w:val="24"/>
          <w:highlight w:val="none"/>
        </w:rPr>
        <w:t>依法纳税。可根据政府采购项目数量及情况及时调配人员</w:t>
      </w:r>
      <w:r>
        <w:rPr>
          <w:rFonts w:hint="eastAsia" w:ascii="仿宋" w:hAnsi="仿宋" w:eastAsia="仿宋"/>
          <w:sz w:val="24"/>
          <w:highlight w:val="none"/>
          <w:lang w:eastAsia="zh-CN"/>
        </w:rPr>
        <w:t>，</w:t>
      </w:r>
      <w:r>
        <w:rPr>
          <w:rFonts w:hint="eastAsia" w:ascii="仿宋" w:hAnsi="仿宋" w:eastAsia="仿宋"/>
          <w:sz w:val="24"/>
          <w:highlight w:val="none"/>
        </w:rPr>
        <w:t>能及时根据深圳市及福田区财政局和甲方更新的相关操作规程、模板来进行工作培训。</w:t>
      </w:r>
    </w:p>
    <w:p w14:paraId="2C998416">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lang w:eastAsia="zh-CN"/>
        </w:rPr>
        <w:t>4.</w:t>
      </w:r>
      <w:r>
        <w:rPr>
          <w:rFonts w:hint="eastAsia" w:ascii="仿宋" w:hAnsi="仿宋" w:eastAsia="仿宋"/>
          <w:b/>
          <w:sz w:val="24"/>
          <w:highlight w:val="none"/>
        </w:rPr>
        <w:t>规范廉洁</w:t>
      </w:r>
    </w:p>
    <w:p w14:paraId="5AE39FFB">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1</w:t>
      </w:r>
      <w:r>
        <w:rPr>
          <w:rFonts w:hint="eastAsia" w:ascii="仿宋" w:hAnsi="仿宋" w:eastAsia="仿宋"/>
          <w:sz w:val="24"/>
          <w:highlight w:val="none"/>
          <w:lang w:eastAsia="zh-CN"/>
        </w:rPr>
        <w:t>）</w:t>
      </w:r>
      <w:r>
        <w:rPr>
          <w:rFonts w:hint="eastAsia" w:ascii="仿宋" w:hAnsi="仿宋" w:eastAsia="仿宋"/>
          <w:sz w:val="24"/>
          <w:highlight w:val="none"/>
        </w:rPr>
        <w:t>乙方应针对招标过程中的保密要求制定可行合理的保密措施</w:t>
      </w:r>
    </w:p>
    <w:p w14:paraId="1263C99F">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（2）</w:t>
      </w:r>
      <w:r>
        <w:rPr>
          <w:rFonts w:hint="eastAsia" w:ascii="仿宋" w:hAnsi="仿宋" w:eastAsia="仿宋"/>
          <w:sz w:val="24"/>
          <w:highlight w:val="none"/>
        </w:rPr>
        <w:t>乙方应具有良好的执业质量记录、职业道德记录和社会声誉，在合同期内出现经查实的不良征信记录，甲方有权根据对合同执行的影响程度决定是否解除合同，并根据受影响情况要求乙方承担违约责任及赔偿损失。</w:t>
      </w:r>
    </w:p>
    <w:p w14:paraId="66098254">
      <w:pPr>
        <w:numPr>
          <w:ilvl w:val="-1"/>
          <w:numId w:val="0"/>
        </w:numPr>
        <w:adjustRightInd/>
        <w:snapToGrid/>
        <w:spacing w:line="360" w:lineRule="auto"/>
        <w:ind w:left="0" w:leftChars="0" w:firstLine="482" w:firstLineChars="200"/>
        <w:rPr>
          <w:rFonts w:hint="eastAsia" w:ascii="仿宋" w:hAnsi="仿宋" w:eastAsia="仿宋" w:cs="Times New Roman"/>
          <w:b/>
          <w:bCs w:val="0"/>
          <w:sz w:val="24"/>
          <w:szCs w:val="24"/>
          <w:highlight w:val="none"/>
          <w:lang w:val="en-US" w:eastAsia="zh-CN"/>
        </w:rPr>
      </w:pPr>
      <w:r>
        <w:rPr>
          <w:rFonts w:hint="eastAsia" w:ascii="仿宋" w:hAnsi="仿宋" w:eastAsia="仿宋" w:cs="Times New Roman"/>
          <w:b/>
          <w:bCs w:val="0"/>
          <w:sz w:val="24"/>
          <w:szCs w:val="24"/>
          <w:highlight w:val="none"/>
          <w:lang w:val="en-US" w:eastAsia="zh-CN"/>
        </w:rPr>
        <w:t>5.人员要求（团队成员信息详见附件四）</w:t>
      </w:r>
    </w:p>
    <w:p w14:paraId="0452D263">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（1）合同期间，乙方应指定固定的项目负责人及项目经办人与甲方对接，组建项目实施小组（全部为乙方本单位人员，并常驻深圳为甲方提供服务）；</w:t>
      </w:r>
    </w:p>
    <w:p w14:paraId="11EE994F">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2）合同期内如无特殊原因，非经甲方同意，项目负责人和项目经办人、派驻人员不得更换。如确需变更的，应当在变更前30日内通知甲方，向甲方报备经同意后进行更换，其资质应不低于招标文件规定的资质要求；</w:t>
      </w:r>
    </w:p>
    <w:p w14:paraId="342F7543">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（3）乙方安排的团队成员应为熟悉招标采购法律法规、具备编制采购文件和组织采购活动等相应能力的专职从业人员；</w:t>
      </w:r>
    </w:p>
    <w:p w14:paraId="0969DA27">
      <w:pPr>
        <w:numPr>
          <w:ilvl w:val="0"/>
          <w:numId w:val="0"/>
        </w:numPr>
        <w:spacing w:line="360" w:lineRule="auto"/>
        <w:ind w:firstLine="480" w:firstLineChars="200"/>
        <w:rPr>
          <w:rFonts w:hint="eastAsia" w:ascii="仿宋" w:hAnsi="仿宋" w:eastAsia="仿宋"/>
          <w:sz w:val="24"/>
          <w:highlight w:val="none"/>
        </w:rPr>
      </w:pPr>
      <w:r>
        <w:rPr>
          <w:rFonts w:hint="eastAsia" w:ascii="仿宋" w:hAnsi="仿宋" w:eastAsia="仿宋" w:cs="Times New Roman"/>
          <w:kern w:val="2"/>
          <w:sz w:val="24"/>
          <w:szCs w:val="24"/>
          <w:highlight w:val="none"/>
          <w:lang w:val="en-US" w:eastAsia="zh-CN"/>
        </w:rPr>
        <w:t>（4）乙方派驻工作人员到甲方办公地点负责指导、协助完善采购需求及采购文件的编制等，5天/月，驻场时间9:00-17:00。</w:t>
      </w:r>
    </w:p>
    <w:p w14:paraId="45DEB6E4">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lang w:val="en-US" w:eastAsia="zh-CN"/>
        </w:rPr>
        <w:t>6.</w:t>
      </w:r>
      <w:r>
        <w:rPr>
          <w:rFonts w:hint="eastAsia" w:ascii="仿宋" w:hAnsi="仿宋" w:eastAsia="仿宋"/>
          <w:b/>
          <w:sz w:val="24"/>
          <w:highlight w:val="none"/>
        </w:rPr>
        <w:t>项目完成时效性</w:t>
      </w:r>
    </w:p>
    <w:p w14:paraId="1AB5020D">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乙方自接到招标项目后，应在3个工作日内完成招标文件第一稿的工作，如甲方有特殊需求</w:t>
      </w:r>
      <w:r>
        <w:rPr>
          <w:rFonts w:hint="eastAsia" w:ascii="仿宋" w:hAnsi="仿宋" w:eastAsia="仿宋"/>
          <w:sz w:val="24"/>
          <w:highlight w:val="none"/>
          <w:lang w:val="en-US" w:eastAsia="zh-CN"/>
        </w:rPr>
        <w:t>或紧急项目</w:t>
      </w:r>
      <w:r>
        <w:rPr>
          <w:rFonts w:hint="eastAsia" w:ascii="仿宋" w:hAnsi="仿宋" w:eastAsia="仿宋"/>
          <w:sz w:val="24"/>
          <w:highlight w:val="none"/>
        </w:rPr>
        <w:t>，1个工作日内完成第一稿，</w:t>
      </w:r>
      <w:r>
        <w:rPr>
          <w:rFonts w:hint="eastAsia" w:ascii="仿宋" w:hAnsi="仿宋" w:eastAsia="仿宋"/>
          <w:sz w:val="24"/>
          <w:highlight w:val="none"/>
          <w:lang w:eastAsia="zh-CN"/>
        </w:rPr>
        <w:t>乙方</w:t>
      </w:r>
      <w:r>
        <w:rPr>
          <w:rFonts w:hint="eastAsia" w:ascii="仿宋" w:hAnsi="仿宋" w:eastAsia="仿宋"/>
          <w:sz w:val="24"/>
          <w:highlight w:val="none"/>
        </w:rPr>
        <w:t>提供现场沟通及编制招标文件服务（含提供招标文件模板等）。</w:t>
      </w:r>
    </w:p>
    <w:p w14:paraId="6DBBB5E2">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甲方确认招标文件后，当天安排发布招标公告，</w:t>
      </w:r>
      <w:r>
        <w:rPr>
          <w:rFonts w:hint="eastAsia" w:ascii="仿宋" w:hAnsi="仿宋" w:eastAsia="仿宋"/>
          <w:sz w:val="24"/>
          <w:highlight w:val="none"/>
          <w:lang w:val="en-US" w:eastAsia="zh-CN"/>
        </w:rPr>
        <w:t>并按甲方要求的时间安排组织开评标工作。</w:t>
      </w:r>
    </w:p>
    <w:p w14:paraId="683D34AC">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三、付款方式</w:t>
      </w:r>
    </w:p>
    <w:p w14:paraId="5C98872B">
      <w:pPr>
        <w:spacing w:line="360"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eastAsia="zh-CN"/>
        </w:rPr>
        <w:t>1.</w:t>
      </w:r>
      <w:r>
        <w:rPr>
          <w:rFonts w:hint="eastAsia" w:ascii="仿宋" w:hAnsi="仿宋" w:eastAsia="仿宋"/>
          <w:sz w:val="24"/>
          <w:highlight w:val="none"/>
        </w:rPr>
        <w:t>乙方向中标人/成交供应商收取代理服务费，其标准按《深圳市财政委员会关于规范深圳市社会采购代理机构管理有关事项的补充通知》（深财购〔2018〕27号）下浮</w:t>
      </w:r>
      <w:r>
        <w:rPr>
          <w:rFonts w:hint="eastAsia" w:ascii="仿宋" w:hAnsi="仿宋" w:eastAsia="仿宋"/>
          <w:sz w:val="24"/>
          <w:highlight w:val="none"/>
          <w:u w:val="single"/>
        </w:rPr>
        <w:t xml:space="preserve"> </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u w:val="single"/>
        </w:rPr>
        <w:t xml:space="preserve"> </w:t>
      </w:r>
      <w:r>
        <w:rPr>
          <w:rFonts w:hint="eastAsia" w:ascii="仿宋" w:hAnsi="仿宋" w:eastAsia="仿宋"/>
          <w:sz w:val="24"/>
          <w:highlight w:val="none"/>
        </w:rPr>
        <w:t>% 执行。</w:t>
      </w:r>
      <w:r>
        <w:rPr>
          <w:rFonts w:hint="eastAsia" w:ascii="仿宋" w:hAnsi="仿宋" w:eastAsia="仿宋"/>
          <w:sz w:val="24"/>
          <w:highlight w:val="none"/>
          <w:lang w:val="en-US" w:eastAsia="zh-CN"/>
        </w:rPr>
        <w:t>单个项目最低收费标准人民币</w:t>
      </w:r>
      <w:r>
        <w:rPr>
          <w:rFonts w:hint="eastAsia" w:ascii="仿宋" w:hAnsi="仿宋" w:eastAsia="仿宋"/>
          <w:sz w:val="24"/>
          <w:highlight w:val="none"/>
          <w:u w:val="single"/>
        </w:rPr>
        <w:t xml:space="preserve"> </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u w:val="single"/>
        </w:rPr>
        <w:t xml:space="preserve"> </w:t>
      </w:r>
      <w:r>
        <w:rPr>
          <w:rFonts w:hint="eastAsia" w:ascii="仿宋" w:hAnsi="仿宋" w:eastAsia="仿宋"/>
          <w:sz w:val="24"/>
          <w:highlight w:val="none"/>
          <w:lang w:val="en-US" w:eastAsia="zh-CN"/>
        </w:rPr>
        <w:t>元，报名费400元/份。</w:t>
      </w:r>
    </w:p>
    <w:p w14:paraId="7B148A6A">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eastAsia="zh-CN"/>
        </w:rPr>
        <w:t>2.</w:t>
      </w:r>
      <w:r>
        <w:rPr>
          <w:rFonts w:hint="eastAsia" w:ascii="仿宋" w:hAnsi="仿宋" w:eastAsia="仿宋"/>
          <w:sz w:val="24"/>
          <w:highlight w:val="none"/>
        </w:rPr>
        <w:t>如因法律、行政法规发生变化或由于任何后续新颁布的法律、行政法规导致服务所需的成本或时间发生改变，执行新标准但下浮比例不变。</w:t>
      </w:r>
    </w:p>
    <w:p w14:paraId="4088E781">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eastAsia="zh-CN"/>
        </w:rPr>
        <w:t>3.</w:t>
      </w:r>
      <w:r>
        <w:rPr>
          <w:rFonts w:hint="eastAsia" w:ascii="仿宋" w:hAnsi="仿宋" w:eastAsia="仿宋"/>
          <w:sz w:val="24"/>
          <w:highlight w:val="none"/>
        </w:rPr>
        <w:t>乙方不向甲方收取采购代理费用。乙方独立承担在组织招标过程中所有发生的费用，甲方不承担任何费用。</w:t>
      </w:r>
    </w:p>
    <w:p w14:paraId="40B57A6F">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四、争议解决办法</w:t>
      </w:r>
    </w:p>
    <w:p w14:paraId="40DBB611">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eastAsia="zh-CN"/>
        </w:rPr>
        <w:t>1.</w:t>
      </w:r>
      <w:r>
        <w:rPr>
          <w:rFonts w:hint="eastAsia" w:ascii="仿宋" w:hAnsi="仿宋" w:eastAsia="仿宋"/>
          <w:sz w:val="24"/>
          <w:highlight w:val="none"/>
        </w:rPr>
        <w:t>执行本协议发生</w:t>
      </w:r>
      <w:r>
        <w:rPr>
          <w:rFonts w:hint="eastAsia" w:ascii="仿宋" w:hAnsi="仿宋" w:eastAsia="仿宋"/>
          <w:sz w:val="24"/>
          <w:highlight w:val="none"/>
          <w:lang w:eastAsia="zh-CN"/>
        </w:rPr>
        <w:t>的争议</w:t>
      </w:r>
      <w:r>
        <w:rPr>
          <w:rFonts w:hint="eastAsia" w:ascii="仿宋" w:hAnsi="仿宋" w:eastAsia="仿宋"/>
          <w:sz w:val="24"/>
          <w:highlight w:val="none"/>
          <w:lang w:val="en-US" w:eastAsia="zh-CN"/>
        </w:rPr>
        <w:t>或纠纷</w:t>
      </w:r>
      <w:r>
        <w:rPr>
          <w:rFonts w:hint="eastAsia" w:ascii="仿宋" w:hAnsi="仿宋" w:eastAsia="仿宋"/>
          <w:sz w:val="24"/>
          <w:highlight w:val="none"/>
        </w:rPr>
        <w:t>，由甲乙双方协商解决；</w:t>
      </w:r>
      <w:r>
        <w:rPr>
          <w:rFonts w:hint="eastAsia" w:ascii="仿宋" w:hAnsi="仿宋" w:eastAsia="仿宋"/>
          <w:sz w:val="24"/>
          <w:highlight w:val="none"/>
          <w:lang w:val="en-US" w:eastAsia="zh-CN"/>
        </w:rPr>
        <w:t>协商解决不成的</w:t>
      </w:r>
      <w:r>
        <w:rPr>
          <w:rFonts w:hint="eastAsia" w:ascii="仿宋" w:hAnsi="仿宋" w:eastAsia="仿宋"/>
          <w:sz w:val="24"/>
          <w:highlight w:val="none"/>
        </w:rPr>
        <w:t>，</w:t>
      </w:r>
      <w:r>
        <w:rPr>
          <w:rFonts w:hint="eastAsia" w:ascii="仿宋" w:hAnsi="仿宋" w:eastAsia="仿宋"/>
          <w:sz w:val="24"/>
          <w:highlight w:val="none"/>
          <w:lang w:val="en-US" w:eastAsia="zh-CN"/>
        </w:rPr>
        <w:t>向</w:t>
      </w:r>
      <w:r>
        <w:rPr>
          <w:rFonts w:hint="eastAsia" w:ascii="仿宋" w:hAnsi="仿宋" w:eastAsia="仿宋"/>
          <w:sz w:val="24"/>
          <w:highlight w:val="none"/>
        </w:rPr>
        <w:t>甲方所在地</w:t>
      </w:r>
      <w:r>
        <w:rPr>
          <w:rFonts w:hint="eastAsia" w:ascii="仿宋" w:hAnsi="仿宋" w:eastAsia="仿宋"/>
          <w:sz w:val="24"/>
          <w:highlight w:val="none"/>
          <w:lang w:eastAsia="zh-CN"/>
        </w:rPr>
        <w:t>人民法院提起诉讼</w:t>
      </w:r>
      <w:r>
        <w:rPr>
          <w:rFonts w:hint="eastAsia" w:ascii="仿宋" w:hAnsi="仿宋" w:eastAsia="仿宋"/>
          <w:sz w:val="24"/>
          <w:highlight w:val="none"/>
        </w:rPr>
        <w:t>。</w:t>
      </w:r>
    </w:p>
    <w:p w14:paraId="78E710B6">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eastAsia="zh-CN"/>
        </w:rPr>
        <w:t>2.</w:t>
      </w:r>
      <w:r>
        <w:rPr>
          <w:rFonts w:hint="eastAsia" w:ascii="仿宋" w:hAnsi="仿宋" w:eastAsia="仿宋"/>
          <w:sz w:val="24"/>
          <w:highlight w:val="none"/>
        </w:rPr>
        <w:t>乙方派驻甲方或为甲方提供</w:t>
      </w:r>
      <w:r>
        <w:rPr>
          <w:rFonts w:hint="eastAsia" w:ascii="仿宋" w:hAnsi="仿宋" w:eastAsia="仿宋"/>
          <w:sz w:val="24"/>
          <w:highlight w:val="none"/>
          <w:lang w:val="en-US" w:eastAsia="zh-CN"/>
        </w:rPr>
        <w:t>服务</w:t>
      </w:r>
      <w:r>
        <w:rPr>
          <w:rFonts w:hint="eastAsia" w:ascii="仿宋" w:hAnsi="仿宋" w:eastAsia="仿宋"/>
          <w:sz w:val="24"/>
          <w:highlight w:val="none"/>
        </w:rPr>
        <w:t>的工作人员，</w:t>
      </w:r>
      <w:r>
        <w:rPr>
          <w:rFonts w:hint="eastAsia" w:ascii="仿宋" w:hAnsi="仿宋" w:eastAsia="仿宋"/>
          <w:sz w:val="24"/>
          <w:highlight w:val="none"/>
          <w:lang w:val="en-US" w:eastAsia="zh-CN"/>
        </w:rPr>
        <w:t>在服务期间，</w:t>
      </w:r>
      <w:r>
        <w:rPr>
          <w:rFonts w:hint="eastAsia" w:ascii="仿宋" w:hAnsi="仿宋" w:eastAsia="仿宋"/>
          <w:sz w:val="24"/>
          <w:highlight w:val="none"/>
        </w:rPr>
        <w:t>乙方必须与其签订劳动合同并为其依法购置五险一金、有必要还需要购置人身伤害险、意外险等相关保险，在此过程中发生的一切伤害或者意外事故，</w:t>
      </w:r>
      <w:r>
        <w:rPr>
          <w:rFonts w:hint="eastAsia" w:ascii="仿宋" w:hAnsi="仿宋" w:eastAsia="仿宋"/>
          <w:sz w:val="24"/>
          <w:highlight w:val="none"/>
          <w:lang w:val="en-US" w:eastAsia="zh-CN"/>
        </w:rPr>
        <w:t>全部责任由乙方承担，</w:t>
      </w:r>
      <w:r>
        <w:rPr>
          <w:rFonts w:hint="eastAsia" w:ascii="仿宋" w:hAnsi="仿宋" w:eastAsia="仿宋"/>
          <w:sz w:val="24"/>
          <w:highlight w:val="none"/>
        </w:rPr>
        <w:t>甲方均不负责。</w:t>
      </w:r>
    </w:p>
    <w:p w14:paraId="7875B80C">
      <w:pPr>
        <w:spacing w:line="360" w:lineRule="auto"/>
        <w:ind w:firstLine="482" w:firstLineChars="200"/>
        <w:rPr>
          <w:rFonts w:ascii="仿宋" w:hAnsi="仿宋" w:eastAsia="仿宋"/>
          <w:sz w:val="24"/>
          <w:highlight w:val="none"/>
        </w:rPr>
      </w:pPr>
      <w:r>
        <w:rPr>
          <w:rFonts w:hint="eastAsia" w:ascii="仿宋" w:hAnsi="仿宋" w:eastAsia="仿宋"/>
          <w:b/>
          <w:sz w:val="24"/>
          <w:highlight w:val="none"/>
        </w:rPr>
        <w:t>五、 协议的变更、终止</w:t>
      </w:r>
    </w:p>
    <w:p w14:paraId="416F212B">
      <w:pPr>
        <w:spacing w:line="360" w:lineRule="auto"/>
        <w:ind w:firstLine="523" w:firstLineChars="218"/>
        <w:rPr>
          <w:rFonts w:ascii="仿宋" w:hAnsi="仿宋" w:eastAsia="仿宋"/>
          <w:sz w:val="24"/>
          <w:highlight w:val="none"/>
        </w:rPr>
      </w:pPr>
      <w:r>
        <w:rPr>
          <w:rFonts w:hint="eastAsia" w:ascii="仿宋" w:hAnsi="仿宋" w:eastAsia="仿宋"/>
          <w:sz w:val="24"/>
          <w:highlight w:val="none"/>
          <w:lang w:eastAsia="zh-CN"/>
        </w:rPr>
        <w:t>1.</w:t>
      </w:r>
      <w:r>
        <w:rPr>
          <w:rFonts w:hint="eastAsia" w:ascii="仿宋" w:hAnsi="仿宋" w:eastAsia="仿宋"/>
          <w:sz w:val="24"/>
          <w:highlight w:val="none"/>
        </w:rPr>
        <w:t>双方在协议有效期内，可以协商变更和补充相关内容，但应以书面形式经双方签字盖章确认，变更和补充条款和本协议具有同等法律效力。</w:t>
      </w:r>
    </w:p>
    <w:p w14:paraId="6D631261">
      <w:pPr>
        <w:spacing w:line="360" w:lineRule="auto"/>
        <w:ind w:firstLine="523" w:firstLineChars="218"/>
        <w:rPr>
          <w:rFonts w:ascii="仿宋" w:hAnsi="仿宋" w:eastAsia="仿宋"/>
          <w:sz w:val="24"/>
          <w:highlight w:val="none"/>
        </w:rPr>
      </w:pPr>
      <w:r>
        <w:rPr>
          <w:rFonts w:hint="eastAsia" w:ascii="仿宋" w:hAnsi="仿宋" w:eastAsia="仿宋"/>
          <w:sz w:val="24"/>
          <w:highlight w:val="none"/>
          <w:lang w:eastAsia="zh-CN"/>
        </w:rPr>
        <w:t>2.</w:t>
      </w:r>
      <w:r>
        <w:rPr>
          <w:rFonts w:hint="eastAsia" w:ascii="仿宋" w:hAnsi="仿宋" w:eastAsia="仿宋"/>
          <w:sz w:val="24"/>
          <w:highlight w:val="none"/>
        </w:rPr>
        <w:t>协议双方的任何一方若需要在本协议无约定的情况下提前终止本协议，须提前</w:t>
      </w:r>
      <w:r>
        <w:rPr>
          <w:rFonts w:hint="eastAsia" w:ascii="仿宋" w:hAnsi="仿宋" w:eastAsia="仿宋"/>
          <w:sz w:val="24"/>
          <w:highlight w:val="none"/>
          <w:lang w:val="en-US" w:eastAsia="zh-CN"/>
        </w:rPr>
        <w:t>30</w:t>
      </w:r>
      <w:r>
        <w:rPr>
          <w:rFonts w:hint="eastAsia" w:ascii="仿宋" w:hAnsi="仿宋" w:eastAsia="仿宋"/>
          <w:sz w:val="24"/>
          <w:highlight w:val="none"/>
        </w:rPr>
        <w:t>天以书面形式通知对方，并取得对方的书面同意。</w:t>
      </w:r>
    </w:p>
    <w:p w14:paraId="06A1E803">
      <w:pPr>
        <w:spacing w:line="360" w:lineRule="auto"/>
        <w:ind w:firstLine="482" w:firstLineChars="200"/>
        <w:rPr>
          <w:rFonts w:hint="default" w:ascii="仿宋" w:hAnsi="仿宋" w:eastAsia="仿宋"/>
          <w:b/>
          <w:sz w:val="24"/>
          <w:highlight w:val="none"/>
          <w:lang w:val="en-US" w:eastAsia="zh-CN"/>
        </w:rPr>
      </w:pPr>
      <w:r>
        <w:rPr>
          <w:rFonts w:hint="eastAsia" w:ascii="仿宋" w:hAnsi="仿宋" w:eastAsia="仿宋"/>
          <w:b/>
          <w:sz w:val="24"/>
          <w:highlight w:val="none"/>
        </w:rPr>
        <w:t>六、</w:t>
      </w:r>
      <w:r>
        <w:rPr>
          <w:rFonts w:hint="eastAsia" w:ascii="仿宋" w:hAnsi="仿宋" w:eastAsia="仿宋"/>
          <w:b/>
          <w:sz w:val="24"/>
          <w:highlight w:val="none"/>
          <w:lang w:val="en-US" w:eastAsia="zh-CN"/>
        </w:rPr>
        <w:t>违约责任</w:t>
      </w:r>
    </w:p>
    <w:p w14:paraId="0BB370D9">
      <w:pPr>
        <w:spacing w:line="360" w:lineRule="auto"/>
        <w:rPr>
          <w:rFonts w:hint="eastAsia" w:ascii="仿宋" w:hAnsi="仿宋" w:eastAsia="仿宋"/>
          <w:sz w:val="24"/>
          <w:highlight w:val="none"/>
          <w:lang w:val="en-US" w:eastAsia="zh-CN"/>
        </w:rPr>
      </w:pP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1.在监督管理过程中查实乙方存在以下情形的，纳入黑名单：</w:t>
      </w:r>
    </w:p>
    <w:p w14:paraId="173A38B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（1）与供应商或者评审专家串通；</w:t>
      </w:r>
    </w:p>
    <w:p w14:paraId="0F16399E">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（2）在采购过程中弄虚作假；</w:t>
      </w:r>
    </w:p>
    <w:p w14:paraId="51286923">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（3）违法泄露有关资料；</w:t>
      </w:r>
    </w:p>
    <w:p w14:paraId="418B6A44">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（4）允许他人以自己的名义承接代理业务或者转让代理业务；</w:t>
      </w:r>
    </w:p>
    <w:p w14:paraId="2B7833A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（5）采用不正当竞争手段获取招标代理业务；</w:t>
      </w:r>
    </w:p>
    <w:p w14:paraId="120C0BC0">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（6）对监督部门依法责令改正的事项拒不整改；</w:t>
      </w:r>
    </w:p>
    <w:p w14:paraId="3590743A">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（7）与其代理项目的投标供应商有隶属关系等利害关系不回避；</w:t>
      </w:r>
    </w:p>
    <w:p w14:paraId="39E5FA3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（8）其他法律法规禁止的行为。</w:t>
      </w:r>
    </w:p>
    <w:p w14:paraId="77D5C51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2.乙方发生下列情形之一的，给予警示，医院认为情节严重的，停止三至六个月的新委托代理业务，乙方须承担违约责任，同时赔偿因此给甲方造成的损失：</w:t>
      </w:r>
    </w:p>
    <w:p w14:paraId="772FA3A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（1）未在规定的平台上发布政府采购信息的；</w:t>
      </w:r>
    </w:p>
    <w:p w14:paraId="09CCF05E">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（2）未经批准擅自改变采购方式的；</w:t>
      </w:r>
    </w:p>
    <w:p w14:paraId="5F7BC9F6">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（3）未在规定时间内对供应商质疑进行答复的；</w:t>
      </w:r>
    </w:p>
    <w:p w14:paraId="0CD0FC6A">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（4）超标准收取代理费或招标文件成本费的；</w:t>
      </w:r>
    </w:p>
    <w:p w14:paraId="458BC342">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（5）违反主管部门其他规定的。</w:t>
      </w:r>
    </w:p>
    <w:p w14:paraId="6A6B09F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3.乙方有下列情形之一的，可终止其在办项目的代理委托，重新确定代理机构：</w:t>
      </w:r>
    </w:p>
    <w:p w14:paraId="4E3963BA">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（1）代理机构被行政处罚：</w:t>
      </w:r>
    </w:p>
    <w:p w14:paraId="573C8D30">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（2）代理机构被相关行政主管部门取消从业资格；</w:t>
      </w:r>
    </w:p>
    <w:p w14:paraId="1BF4EC1D">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（3）其他严重违反相关法律法规规定的情形。</w:t>
      </w:r>
    </w:p>
    <w:p w14:paraId="2294E86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如发生上述情形，乙方有义务第一时间通知甲方。因上述情形给甲方造成的损失，由乙方应当承担赔偿责任。</w:t>
      </w:r>
    </w:p>
    <w:p w14:paraId="71D6BD46">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4.乙方如受到财政部门禁止代理政府采购业务处罚的代理机构，应当及时停止代理业务，对已经委托的项目，按下列情况分别处理：</w:t>
      </w:r>
    </w:p>
    <w:p w14:paraId="20B1BB6F">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（1）尚未开始执行的项目，应当及时终止委托；</w:t>
      </w:r>
    </w:p>
    <w:p w14:paraId="6C1D3062">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（2）已经开始执行的项目，可以终止的应当及时终止，确因客观原因无法终止的应当妥善做好善后工作。</w:t>
      </w:r>
    </w:p>
    <w:p w14:paraId="0DB729D0">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5.乙方及其工作人员有下列情形之一的，终止其代理委托协议；涉嫌犯罪的，依法移送司法机关处理，乙方须承担违约责任同时赔偿因此给医院造成的损失：</w:t>
      </w:r>
    </w:p>
    <w:p w14:paraId="14BBF216">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（1）隐匿、销毁应当保存的采购项目资料或者伪造、变造采购项目资料；</w:t>
      </w:r>
    </w:p>
    <w:p w14:paraId="389ACA89">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（2）索取、收受贿赂或其他不正当利益的；</w:t>
      </w:r>
    </w:p>
    <w:p w14:paraId="06250BA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（3）与其他采购参加人串通，内定中标或者成交供应商的；</w:t>
      </w:r>
    </w:p>
    <w:p w14:paraId="32C04962">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（4）在有关部门依法实施监督检查中提供虚假情况的或者拒绝监督检查的</w:t>
      </w:r>
    </w:p>
    <w:p w14:paraId="58CFEF5F">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（5）由于工作失误，给医院、供应商造成重大经济损失或不良影响的；</w:t>
      </w:r>
    </w:p>
    <w:p w14:paraId="2AC4984D">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（6）其他违反法律法规规定的行为。</w:t>
      </w:r>
    </w:p>
    <w:p w14:paraId="1BFD2926">
      <w:pPr>
        <w:spacing w:line="360"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val="en-US" w:eastAsia="zh-CN"/>
        </w:rPr>
        <w:t>6.</w:t>
      </w:r>
      <w:r>
        <w:rPr>
          <w:rFonts w:hint="eastAsia" w:ascii="仿宋" w:hAnsi="仿宋" w:eastAsia="仿宋" w:cs="Times New Roman"/>
          <w:sz w:val="24"/>
          <w:szCs w:val="24"/>
          <w:highlight w:val="none"/>
          <w:lang w:val="en-US" w:eastAsia="zh-CN"/>
        </w:rPr>
        <w:t>若因乙方工作失误造成项目收到质疑、投诉的，甲方有权要求乙方额外增加派驻一名工作人员或者增加原派驻人员在甲方服务时间到甲方办公地点负责协助完善采购需求及采购文件的编制等，驻场时间9:00-17:00。</w:t>
      </w:r>
    </w:p>
    <w:p w14:paraId="11F4685A">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7.甲方每个委托项目结束后的“满意度调查</w:t>
      </w:r>
      <w:r>
        <w:rPr>
          <w:rFonts w:hint="eastAsia" w:ascii="仿宋" w:hAnsi="仿宋" w:eastAsia="仿宋"/>
          <w:sz w:val="24"/>
          <w:highlight w:val="none"/>
        </w:rPr>
        <w:t>综合评价”</w:t>
      </w:r>
      <w:r>
        <w:rPr>
          <w:rFonts w:hint="eastAsia" w:ascii="仿宋" w:hAnsi="仿宋" w:eastAsia="仿宋"/>
          <w:sz w:val="24"/>
          <w:highlight w:val="none"/>
          <w:lang w:val="en-US" w:eastAsia="zh-CN"/>
        </w:rPr>
        <w:t>结果</w:t>
      </w:r>
      <w:r>
        <w:rPr>
          <w:rFonts w:hint="eastAsia" w:ascii="仿宋" w:hAnsi="仿宋" w:eastAsia="仿宋"/>
          <w:sz w:val="24"/>
          <w:highlight w:val="none"/>
        </w:rPr>
        <w:t>为</w:t>
      </w:r>
      <w:r>
        <w:rPr>
          <w:rFonts w:hint="eastAsia" w:ascii="仿宋" w:hAnsi="仿宋" w:eastAsia="仿宋"/>
          <w:sz w:val="24"/>
          <w:highlight w:val="none"/>
          <w:lang w:eastAsia="zh-CN"/>
        </w:rPr>
        <w:t>“</w:t>
      </w:r>
      <w:r>
        <w:rPr>
          <w:rFonts w:hint="eastAsia" w:ascii="仿宋" w:hAnsi="仿宋" w:eastAsia="仿宋"/>
          <w:sz w:val="24"/>
          <w:highlight w:val="none"/>
        </w:rPr>
        <w:t>不满意”</w:t>
      </w:r>
      <w:r>
        <w:rPr>
          <w:rFonts w:hint="eastAsia" w:ascii="仿宋" w:hAnsi="仿宋" w:eastAsia="仿宋"/>
          <w:sz w:val="24"/>
          <w:highlight w:val="none"/>
          <w:lang w:val="en-US" w:eastAsia="zh-CN"/>
        </w:rPr>
        <w:t>的，按</w:t>
      </w:r>
      <w:r>
        <w:rPr>
          <w:rFonts w:hint="eastAsia" w:ascii="仿宋" w:hAnsi="仿宋" w:eastAsia="仿宋"/>
          <w:sz w:val="24"/>
          <w:highlight w:val="none"/>
        </w:rPr>
        <w:t>该项目代理服务费10%</w:t>
      </w:r>
      <w:r>
        <w:rPr>
          <w:rFonts w:hint="eastAsia" w:ascii="仿宋" w:hAnsi="仿宋" w:eastAsia="仿宋"/>
          <w:sz w:val="24"/>
          <w:highlight w:val="none"/>
          <w:lang w:val="en-US" w:eastAsia="zh-CN"/>
        </w:rPr>
        <w:t>作为支付甲方的违约金进行扣除，</w:t>
      </w:r>
      <w:r>
        <w:rPr>
          <w:rFonts w:hint="eastAsia" w:ascii="仿宋" w:hAnsi="仿宋" w:eastAsia="仿宋"/>
          <w:sz w:val="24"/>
          <w:highlight w:val="none"/>
        </w:rPr>
        <w:t>累计</w:t>
      </w:r>
      <w:r>
        <w:rPr>
          <w:rFonts w:hint="eastAsia" w:ascii="仿宋" w:hAnsi="仿宋" w:eastAsia="仿宋"/>
          <w:sz w:val="24"/>
          <w:highlight w:val="none"/>
          <w:lang w:val="en-US" w:eastAsia="zh-CN"/>
        </w:rPr>
        <w:t>达</w:t>
      </w:r>
      <w:r>
        <w:rPr>
          <w:rFonts w:hint="eastAsia" w:ascii="仿宋" w:hAnsi="仿宋" w:eastAsia="仿宋"/>
          <w:sz w:val="24"/>
          <w:highlight w:val="none"/>
        </w:rPr>
        <w:t>3次“不满意”</w:t>
      </w:r>
      <w:r>
        <w:rPr>
          <w:rFonts w:hint="eastAsia" w:ascii="仿宋" w:hAnsi="仿宋" w:eastAsia="仿宋"/>
          <w:sz w:val="24"/>
          <w:highlight w:val="none"/>
          <w:lang w:val="en-US" w:eastAsia="zh-CN"/>
        </w:rPr>
        <w:t>的</w:t>
      </w:r>
      <w:r>
        <w:rPr>
          <w:rFonts w:hint="eastAsia" w:ascii="仿宋" w:hAnsi="仿宋" w:eastAsia="仿宋"/>
          <w:sz w:val="24"/>
          <w:highlight w:val="none"/>
        </w:rPr>
        <w:t>，终止协议。</w:t>
      </w:r>
    </w:p>
    <w:p w14:paraId="33AC1031">
      <w:pPr>
        <w:spacing w:line="360" w:lineRule="auto"/>
        <w:ind w:left="0"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8.乙方的</w:t>
      </w:r>
      <w:r>
        <w:rPr>
          <w:rFonts w:hint="eastAsia" w:ascii="仿宋" w:hAnsi="仿宋" w:eastAsia="仿宋"/>
          <w:sz w:val="24"/>
          <w:highlight w:val="none"/>
        </w:rPr>
        <w:t>年度</w:t>
      </w:r>
      <w:r>
        <w:rPr>
          <w:rFonts w:hint="eastAsia" w:ascii="仿宋" w:hAnsi="仿宋" w:eastAsia="仿宋"/>
          <w:sz w:val="24"/>
          <w:highlight w:val="none"/>
          <w:lang w:val="en-US" w:eastAsia="zh-CN"/>
        </w:rPr>
        <w:t>服务</w:t>
      </w:r>
      <w:r>
        <w:rPr>
          <w:rFonts w:hint="eastAsia" w:ascii="仿宋" w:hAnsi="仿宋" w:eastAsia="仿宋"/>
          <w:sz w:val="24"/>
          <w:highlight w:val="none"/>
        </w:rPr>
        <w:t>考核</w:t>
      </w:r>
      <w:r>
        <w:rPr>
          <w:rFonts w:hint="eastAsia" w:ascii="仿宋" w:hAnsi="仿宋" w:eastAsia="仿宋"/>
          <w:sz w:val="24"/>
          <w:highlight w:val="none"/>
          <w:lang w:val="en-US" w:eastAsia="zh-CN"/>
        </w:rPr>
        <w:t>结果影响下一年度的项目委托数量及纳入是否延续年度合同的考评因素。</w:t>
      </w:r>
    </w:p>
    <w:p w14:paraId="477191D8">
      <w:pPr>
        <w:spacing w:line="360" w:lineRule="auto"/>
        <w:ind w:firstLine="482" w:firstLineChars="200"/>
        <w:rPr>
          <w:rFonts w:ascii="仿宋" w:hAnsi="仿宋" w:eastAsia="仿宋"/>
          <w:sz w:val="24"/>
          <w:highlight w:val="none"/>
        </w:rPr>
      </w:pPr>
      <w:r>
        <w:rPr>
          <w:rFonts w:hint="eastAsia" w:ascii="仿宋" w:hAnsi="仿宋" w:eastAsia="仿宋"/>
          <w:b/>
          <w:sz w:val="24"/>
          <w:highlight w:val="none"/>
        </w:rPr>
        <w:t>七、</w:t>
      </w:r>
      <w:r>
        <w:rPr>
          <w:rFonts w:hint="eastAsia" w:ascii="仿宋" w:hAnsi="仿宋" w:eastAsia="仿宋"/>
          <w:b/>
          <w:sz w:val="24"/>
          <w:highlight w:val="none"/>
          <w:lang w:val="en-US" w:eastAsia="zh-CN"/>
        </w:rPr>
        <w:t>协议的生效及</w:t>
      </w:r>
      <w:r>
        <w:rPr>
          <w:rFonts w:hint="eastAsia" w:ascii="仿宋" w:hAnsi="仿宋" w:eastAsia="仿宋"/>
          <w:b/>
          <w:sz w:val="24"/>
          <w:highlight w:val="none"/>
        </w:rPr>
        <w:t>其他</w:t>
      </w:r>
    </w:p>
    <w:p w14:paraId="4E84A2E0">
      <w:pPr>
        <w:spacing w:line="360" w:lineRule="auto"/>
        <w:ind w:firstLine="480"/>
        <w:rPr>
          <w:rFonts w:ascii="仿宋" w:hAnsi="仿宋" w:eastAsia="仿宋"/>
          <w:sz w:val="24"/>
          <w:highlight w:val="none"/>
        </w:rPr>
      </w:pPr>
      <w:r>
        <w:rPr>
          <w:rFonts w:hint="eastAsia" w:ascii="仿宋" w:hAnsi="仿宋" w:eastAsia="仿宋"/>
          <w:sz w:val="24"/>
          <w:highlight w:val="none"/>
          <w:lang w:eastAsia="zh-CN"/>
        </w:rPr>
        <w:t>1.</w:t>
      </w:r>
      <w:r>
        <w:rPr>
          <w:rFonts w:hint="eastAsia" w:ascii="仿宋" w:hAnsi="仿宋" w:eastAsia="仿宋"/>
          <w:sz w:val="24"/>
          <w:highlight w:val="none"/>
        </w:rPr>
        <w:t>本协议壹式</w:t>
      </w:r>
      <w:r>
        <w:rPr>
          <w:rFonts w:hint="eastAsia" w:ascii="仿宋" w:hAnsi="仿宋" w:eastAsia="仿宋"/>
          <w:sz w:val="24"/>
          <w:highlight w:val="none"/>
          <w:lang w:val="en-US" w:eastAsia="zh-CN"/>
        </w:rPr>
        <w:t>伍</w:t>
      </w:r>
      <w:r>
        <w:rPr>
          <w:rFonts w:hint="eastAsia" w:ascii="仿宋" w:hAnsi="仿宋" w:eastAsia="仿宋"/>
          <w:sz w:val="24"/>
          <w:highlight w:val="none"/>
        </w:rPr>
        <w:t>份</w:t>
      </w:r>
      <w:r>
        <w:rPr>
          <w:rFonts w:hint="eastAsia" w:ascii="仿宋" w:hAnsi="仿宋" w:eastAsia="仿宋" w:cs="仿宋"/>
          <w:sz w:val="24"/>
          <w:highlight w:val="none"/>
        </w:rPr>
        <w:t>，</w:t>
      </w:r>
      <w:r>
        <w:rPr>
          <w:rFonts w:hint="eastAsia" w:ascii="仿宋" w:hAnsi="仿宋" w:eastAsia="仿宋" w:cs="仿宋"/>
          <w:sz w:val="24"/>
          <w:szCs w:val="24"/>
          <w:highlight w:val="none"/>
        </w:rPr>
        <w:t>自甲乙双方法定代表人签字并加盖双方公章或合同专用章之日起生效</w:t>
      </w:r>
      <w:r>
        <w:rPr>
          <w:rFonts w:hint="eastAsia" w:ascii="仿宋" w:hAnsi="仿宋" w:eastAsia="仿宋" w:cs="仿宋"/>
          <w:sz w:val="24"/>
          <w:highlight w:val="none"/>
        </w:rPr>
        <w:t>，甲</w:t>
      </w:r>
      <w:r>
        <w:rPr>
          <w:rFonts w:hint="eastAsia" w:ascii="仿宋" w:hAnsi="仿宋" w:eastAsia="仿宋"/>
          <w:sz w:val="24"/>
          <w:highlight w:val="none"/>
        </w:rPr>
        <w:t>方执</w:t>
      </w:r>
      <w:r>
        <w:rPr>
          <w:rFonts w:hint="eastAsia" w:ascii="仿宋" w:hAnsi="仿宋" w:eastAsia="仿宋"/>
          <w:sz w:val="24"/>
          <w:highlight w:val="none"/>
          <w:lang w:val="en-US" w:eastAsia="zh-CN"/>
        </w:rPr>
        <w:t>叁</w:t>
      </w:r>
      <w:r>
        <w:rPr>
          <w:rFonts w:hint="eastAsia" w:ascii="仿宋" w:hAnsi="仿宋" w:eastAsia="仿宋"/>
          <w:sz w:val="24"/>
          <w:highlight w:val="none"/>
        </w:rPr>
        <w:t>份，乙方执贰份，</w:t>
      </w:r>
      <w:r>
        <w:rPr>
          <w:rFonts w:hint="eastAsia" w:ascii="仿宋" w:hAnsi="仿宋" w:eastAsia="仿宋"/>
          <w:sz w:val="24"/>
          <w:highlight w:val="none"/>
          <w:lang w:val="en-US" w:eastAsia="zh-CN"/>
        </w:rPr>
        <w:t>均</w:t>
      </w:r>
      <w:r>
        <w:rPr>
          <w:rFonts w:hint="eastAsia" w:ascii="仿宋" w:hAnsi="仿宋" w:eastAsia="仿宋"/>
          <w:sz w:val="24"/>
          <w:highlight w:val="none"/>
        </w:rPr>
        <w:t>具有同等法律效力。</w:t>
      </w:r>
    </w:p>
    <w:p w14:paraId="11866581">
      <w:pPr>
        <w:spacing w:line="360" w:lineRule="auto"/>
        <w:ind w:firstLine="480"/>
        <w:rPr>
          <w:rFonts w:ascii="仿宋" w:hAnsi="仿宋" w:eastAsia="仿宋"/>
          <w:sz w:val="24"/>
          <w:highlight w:val="none"/>
        </w:rPr>
      </w:pPr>
      <w:r>
        <w:rPr>
          <w:rFonts w:hint="eastAsia" w:ascii="仿宋" w:hAnsi="仿宋" w:eastAsia="仿宋"/>
          <w:sz w:val="24"/>
          <w:highlight w:val="none"/>
          <w:lang w:eastAsia="zh-CN"/>
        </w:rPr>
        <w:t>2.</w:t>
      </w:r>
      <w:r>
        <w:rPr>
          <w:rFonts w:hint="eastAsia" w:ascii="仿宋" w:hAnsi="仿宋" w:eastAsia="仿宋"/>
          <w:sz w:val="24"/>
          <w:highlight w:val="none"/>
        </w:rPr>
        <w:t>若深圳市财政局或甲方对招标代理委托项目有新规定或要求的，则按新规定或要求执行。</w:t>
      </w:r>
    </w:p>
    <w:p w14:paraId="67EF6CD2">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附件一：服务承诺与保证书</w:t>
      </w:r>
    </w:p>
    <w:p w14:paraId="2AE6C6F3">
      <w:pPr>
        <w:spacing w:line="360" w:lineRule="auto"/>
        <w:ind w:firstLine="480"/>
        <w:rPr>
          <w:rFonts w:hint="eastAsia" w:ascii="仿宋" w:hAnsi="仿宋" w:eastAsia="仿宋"/>
          <w:sz w:val="24"/>
          <w:highlight w:val="none"/>
        </w:rPr>
      </w:pPr>
      <w:r>
        <w:rPr>
          <w:rFonts w:hint="eastAsia" w:ascii="仿宋" w:hAnsi="仿宋" w:eastAsia="仿宋"/>
          <w:sz w:val="24"/>
          <w:highlight w:val="none"/>
        </w:rPr>
        <w:t>附件二：采购项目招标代理委托函</w:t>
      </w:r>
    </w:p>
    <w:p w14:paraId="10484AEF">
      <w:pPr>
        <w:spacing w:line="360" w:lineRule="auto"/>
        <w:ind w:firstLine="48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附件三：保密协议</w:t>
      </w:r>
    </w:p>
    <w:p w14:paraId="594E8590">
      <w:pPr>
        <w:spacing w:line="360" w:lineRule="auto"/>
        <w:ind w:firstLine="480"/>
        <w:rPr>
          <w:rFonts w:hint="default" w:ascii="仿宋" w:hAnsi="仿宋" w:eastAsia="仿宋"/>
          <w:sz w:val="24"/>
          <w:highlight w:val="none"/>
          <w:lang w:val="en-US" w:eastAsia="zh-CN"/>
        </w:rPr>
      </w:pPr>
      <w:r>
        <w:rPr>
          <w:rFonts w:hint="eastAsia" w:ascii="仿宋" w:hAnsi="仿宋" w:eastAsia="仿宋"/>
          <w:sz w:val="24"/>
          <w:highlight w:val="none"/>
          <w:lang w:val="en-US" w:eastAsia="zh-CN"/>
        </w:rPr>
        <w:t>附件四：团队成员</w:t>
      </w:r>
    </w:p>
    <w:p w14:paraId="09204FE3">
      <w:pPr>
        <w:spacing w:line="360" w:lineRule="auto"/>
        <w:jc w:val="center"/>
        <w:rPr>
          <w:rFonts w:ascii="仿宋" w:hAnsi="仿宋" w:eastAsia="仿宋"/>
          <w:sz w:val="24"/>
          <w:highlight w:val="none"/>
        </w:rPr>
      </w:pPr>
      <w:r>
        <w:rPr>
          <w:rFonts w:hint="eastAsia" w:ascii="仿宋" w:hAnsi="仿宋" w:eastAsia="仿宋"/>
          <w:sz w:val="24"/>
          <w:highlight w:val="none"/>
        </w:rPr>
        <w:t>（签字盖章页）</w:t>
      </w:r>
    </w:p>
    <w:p w14:paraId="482A7A12">
      <w:pPr>
        <w:spacing w:line="360" w:lineRule="auto"/>
        <w:ind w:left="3646" w:hanging="3645" w:hangingChars="1519"/>
        <w:rPr>
          <w:rFonts w:ascii="仿宋" w:hAnsi="仿宋" w:eastAsia="仿宋"/>
          <w:sz w:val="24"/>
          <w:highlight w:val="none"/>
        </w:rPr>
      </w:pPr>
      <w:r>
        <w:rPr>
          <w:rFonts w:hint="eastAsia" w:ascii="仿宋" w:hAnsi="仿宋" w:eastAsia="仿宋"/>
          <w:sz w:val="24"/>
          <w:highlight w:val="none"/>
        </w:rPr>
        <w:t>甲方：</w:t>
      </w:r>
      <w:r>
        <w:rPr>
          <w:rFonts w:hint="eastAsia" w:ascii="仿宋" w:hAnsi="仿宋" w:eastAsia="仿宋"/>
          <w:sz w:val="24"/>
          <w:highlight w:val="none"/>
          <w:lang w:eastAsia="zh-CN"/>
        </w:rPr>
        <w:t>深圳市福田区风湿病专科医院</w:t>
      </w: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乙方：</w:t>
      </w:r>
    </w:p>
    <w:p w14:paraId="3060CD3C">
      <w:pPr>
        <w:spacing w:line="360" w:lineRule="auto"/>
        <w:rPr>
          <w:rFonts w:ascii="仿宋" w:hAnsi="仿宋" w:eastAsia="仿宋"/>
          <w:sz w:val="24"/>
          <w:highlight w:val="none"/>
        </w:rPr>
      </w:pPr>
      <w:r>
        <w:rPr>
          <w:rFonts w:hint="eastAsia" w:ascii="仿宋" w:hAnsi="仿宋" w:eastAsia="仿宋"/>
          <w:sz w:val="24"/>
          <w:highlight w:val="none"/>
        </w:rPr>
        <w:t>（盖章）                              （盖章）</w:t>
      </w:r>
    </w:p>
    <w:p w14:paraId="5BE4B9BD">
      <w:pPr>
        <w:snapToGrid w:val="0"/>
        <w:spacing w:line="360" w:lineRule="auto"/>
        <w:ind w:left="6806" w:hanging="6806" w:hangingChars="2836"/>
        <w:rPr>
          <w:rFonts w:hint="eastAsia" w:ascii="仿宋" w:hAnsi="仿宋" w:eastAsia="仿宋"/>
          <w:sz w:val="24"/>
          <w:highlight w:val="none"/>
        </w:rPr>
      </w:pPr>
      <w:r>
        <w:rPr>
          <w:rFonts w:hint="eastAsia" w:ascii="仿宋" w:hAnsi="仿宋" w:eastAsia="仿宋"/>
          <w:sz w:val="24"/>
          <w:highlight w:val="none"/>
        </w:rPr>
        <w:t>地址：</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地址：</w:t>
      </w:r>
    </w:p>
    <w:p w14:paraId="5E979C32">
      <w:pPr>
        <w:snapToGrid w:val="0"/>
        <w:spacing w:line="360" w:lineRule="auto"/>
        <w:ind w:left="6806" w:hanging="6806" w:hangingChars="2836"/>
        <w:rPr>
          <w:rFonts w:ascii="仿宋" w:hAnsi="仿宋" w:eastAsia="仿宋"/>
          <w:sz w:val="24"/>
          <w:highlight w:val="none"/>
        </w:rPr>
      </w:pPr>
      <w:r>
        <w:rPr>
          <w:rFonts w:hint="eastAsia" w:ascii="仿宋" w:hAnsi="仿宋" w:eastAsia="仿宋"/>
          <w:sz w:val="24"/>
          <w:highlight w:val="none"/>
        </w:rPr>
        <w:t>法定代表人</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签字</w:t>
      </w:r>
      <w:r>
        <w:rPr>
          <w:rFonts w:hint="eastAsia" w:ascii="仿宋" w:hAnsi="仿宋" w:eastAsia="仿宋"/>
          <w:sz w:val="24"/>
          <w:highlight w:val="none"/>
          <w:lang w:eastAsia="zh-CN"/>
        </w:rPr>
        <w:t>）</w:t>
      </w:r>
      <w:r>
        <w:rPr>
          <w:rFonts w:hint="eastAsia" w:ascii="仿宋" w:hAnsi="仿宋" w:eastAsia="仿宋"/>
          <w:sz w:val="24"/>
          <w:highlight w:val="none"/>
        </w:rPr>
        <w:t>：                   法定代表人</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签字</w:t>
      </w:r>
      <w:r>
        <w:rPr>
          <w:rFonts w:hint="eastAsia" w:ascii="仿宋" w:hAnsi="仿宋" w:eastAsia="仿宋"/>
          <w:sz w:val="24"/>
          <w:highlight w:val="none"/>
          <w:lang w:eastAsia="zh-CN"/>
        </w:rPr>
        <w:t>）</w:t>
      </w:r>
      <w:r>
        <w:rPr>
          <w:rFonts w:hint="eastAsia" w:ascii="仿宋" w:hAnsi="仿宋" w:eastAsia="仿宋"/>
          <w:sz w:val="24"/>
          <w:highlight w:val="none"/>
        </w:rPr>
        <w:t>：</w:t>
      </w:r>
    </w:p>
    <w:p w14:paraId="3AD3A080">
      <w:pPr>
        <w:spacing w:line="360" w:lineRule="auto"/>
        <w:rPr>
          <w:rFonts w:hint="default" w:ascii="仿宋" w:hAnsi="仿宋" w:eastAsia="仿宋"/>
          <w:sz w:val="24"/>
          <w:highlight w:val="none"/>
          <w:lang w:val="en-US" w:eastAsia="zh-CN"/>
        </w:rPr>
      </w:pPr>
      <w:r>
        <w:rPr>
          <w:rFonts w:hint="eastAsia" w:ascii="仿宋" w:hAnsi="仿宋" w:eastAsia="仿宋"/>
          <w:sz w:val="24"/>
          <w:highlight w:val="none"/>
        </w:rPr>
        <w:t>电话：</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电话：</w:t>
      </w:r>
    </w:p>
    <w:p w14:paraId="74412CD0">
      <w:pPr>
        <w:spacing w:line="360" w:lineRule="auto"/>
        <w:rPr>
          <w:rFonts w:ascii="仿宋" w:hAnsi="仿宋" w:eastAsia="仿宋"/>
          <w:sz w:val="24"/>
          <w:highlight w:val="none"/>
        </w:rPr>
      </w:pPr>
      <w:r>
        <w:rPr>
          <w:rFonts w:hint="eastAsia" w:ascii="仿宋" w:hAnsi="仿宋" w:eastAsia="仿宋"/>
          <w:sz w:val="24"/>
          <w:highlight w:val="none"/>
          <w:lang w:val="en-US" w:eastAsia="zh-CN"/>
        </w:rPr>
        <w:t>签订</w:t>
      </w:r>
      <w:r>
        <w:rPr>
          <w:rFonts w:hint="eastAsia" w:ascii="仿宋" w:hAnsi="仿宋" w:eastAsia="仿宋"/>
          <w:sz w:val="24"/>
          <w:highlight w:val="none"/>
        </w:rPr>
        <w:t xml:space="preserve">日期：    年   月   日            </w:t>
      </w:r>
      <w:r>
        <w:rPr>
          <w:rFonts w:hint="eastAsia" w:ascii="仿宋" w:hAnsi="仿宋" w:eastAsia="仿宋"/>
          <w:sz w:val="24"/>
          <w:highlight w:val="none"/>
          <w:lang w:val="en-US" w:eastAsia="zh-CN"/>
        </w:rPr>
        <w:t xml:space="preserve"> 签订</w:t>
      </w:r>
      <w:r>
        <w:rPr>
          <w:rFonts w:hint="eastAsia" w:ascii="仿宋" w:hAnsi="仿宋" w:eastAsia="仿宋"/>
          <w:sz w:val="24"/>
          <w:highlight w:val="none"/>
        </w:rPr>
        <w:t>日期：    年   月   日</w:t>
      </w:r>
    </w:p>
    <w:p w14:paraId="14FB3DB7">
      <w:pPr>
        <w:spacing w:line="360" w:lineRule="auto"/>
        <w:rPr>
          <w:rFonts w:ascii="仿宋" w:hAnsi="仿宋" w:eastAsia="仿宋"/>
          <w:szCs w:val="21"/>
        </w:rPr>
        <w:sectPr>
          <w:footerReference r:id="rId3" w:type="default"/>
          <w:pgSz w:w="11906" w:h="16838"/>
          <w:pgMar w:top="1134" w:right="1559" w:bottom="1361" w:left="1559" w:header="680" w:footer="737" w:gutter="0"/>
          <w:cols w:space="425" w:num="1"/>
          <w:docGrid w:type="lines" w:linePitch="312" w:charSpace="0"/>
        </w:sectPr>
      </w:pPr>
    </w:p>
    <w:p w14:paraId="153590B2">
      <w:pPr>
        <w:spacing w:line="360" w:lineRule="auto"/>
        <w:jc w:val="left"/>
        <w:rPr>
          <w:rFonts w:ascii="仿宋" w:hAnsi="仿宋" w:eastAsia="仿宋"/>
          <w:sz w:val="28"/>
          <w:szCs w:val="28"/>
          <w:highlight w:val="none"/>
        </w:rPr>
      </w:pPr>
      <w:r>
        <w:rPr>
          <w:rFonts w:hint="eastAsia" w:ascii="仿宋" w:hAnsi="仿宋" w:eastAsia="仿宋"/>
          <w:sz w:val="28"/>
          <w:szCs w:val="28"/>
          <w:highlight w:val="none"/>
        </w:rPr>
        <w:t>附件一：</w:t>
      </w:r>
    </w:p>
    <w:p w14:paraId="1DCCE92E">
      <w:pPr>
        <w:spacing w:line="360" w:lineRule="auto"/>
        <w:jc w:val="center"/>
        <w:rPr>
          <w:rFonts w:ascii="黑体" w:hAnsi="黑体" w:eastAsia="黑体"/>
          <w:b/>
          <w:sz w:val="36"/>
          <w:szCs w:val="30"/>
          <w:highlight w:val="none"/>
        </w:rPr>
      </w:pPr>
      <w:r>
        <w:rPr>
          <w:rFonts w:hint="eastAsia" w:ascii="黑体" w:hAnsi="黑体" w:eastAsia="黑体"/>
          <w:b/>
          <w:sz w:val="36"/>
          <w:szCs w:val="30"/>
          <w:highlight w:val="none"/>
        </w:rPr>
        <w:t>服务承诺与保证书</w:t>
      </w:r>
    </w:p>
    <w:p w14:paraId="5038AFA3">
      <w:pPr>
        <w:spacing w:line="360" w:lineRule="auto"/>
        <w:jc w:val="center"/>
        <w:rPr>
          <w:rFonts w:ascii="黑体" w:hAnsi="黑体" w:eastAsia="黑体"/>
          <w:b/>
          <w:sz w:val="36"/>
          <w:szCs w:val="30"/>
          <w:highlight w:val="none"/>
        </w:rPr>
      </w:pPr>
    </w:p>
    <w:p w14:paraId="2D05DE31">
      <w:pPr>
        <w:pStyle w:val="98"/>
        <w:numPr>
          <w:ilvl w:val="0"/>
          <w:numId w:val="27"/>
        </w:numPr>
        <w:tabs>
          <w:tab w:val="left" w:pos="851"/>
          <w:tab w:val="left" w:pos="993"/>
        </w:tabs>
        <w:spacing w:afterLines="25" w:line="460" w:lineRule="exact"/>
        <w:ind w:firstLineChars="0"/>
        <w:outlineLvl w:val="2"/>
        <w:rPr>
          <w:rFonts w:ascii="仿宋" w:hAnsi="仿宋" w:eastAsia="仿宋"/>
          <w:sz w:val="24"/>
          <w:highlight w:val="none"/>
        </w:rPr>
      </w:pPr>
      <w:bookmarkStart w:id="30" w:name="_Toc435035182"/>
      <w:bookmarkStart w:id="31" w:name="_Toc422506880"/>
      <w:r>
        <w:rPr>
          <w:rFonts w:ascii="仿宋" w:hAnsi="仿宋" w:eastAsia="仿宋"/>
          <w:sz w:val="24"/>
          <w:highlight w:val="none"/>
        </w:rPr>
        <w:t>提供</w:t>
      </w:r>
      <w:r>
        <w:rPr>
          <w:rFonts w:hint="eastAsia" w:ascii="仿宋" w:hAnsi="仿宋" w:eastAsia="仿宋"/>
          <w:sz w:val="24"/>
          <w:highlight w:val="none"/>
        </w:rPr>
        <w:t>完善的</w:t>
      </w:r>
      <w:r>
        <w:rPr>
          <w:rFonts w:ascii="仿宋" w:hAnsi="仿宋" w:eastAsia="仿宋"/>
          <w:sz w:val="24"/>
          <w:highlight w:val="none"/>
        </w:rPr>
        <w:t>服务</w:t>
      </w:r>
      <w:bookmarkEnd w:id="30"/>
      <w:bookmarkEnd w:id="31"/>
    </w:p>
    <w:p w14:paraId="0772BA26">
      <w:pPr>
        <w:spacing w:line="360" w:lineRule="auto"/>
        <w:rPr>
          <w:rFonts w:ascii="仿宋" w:hAnsi="仿宋" w:eastAsia="仿宋"/>
          <w:sz w:val="24"/>
          <w:highlight w:val="none"/>
        </w:rPr>
      </w:pPr>
      <w:r>
        <w:rPr>
          <w:rFonts w:hint="eastAsia" w:ascii="仿宋" w:hAnsi="仿宋" w:eastAsia="仿宋"/>
          <w:sz w:val="24"/>
          <w:highlight w:val="none"/>
        </w:rPr>
        <w:t xml:space="preserve">   （1）</w:t>
      </w:r>
      <w:r>
        <w:rPr>
          <w:rFonts w:ascii="仿宋" w:hAnsi="仿宋" w:eastAsia="仿宋"/>
          <w:sz w:val="24"/>
          <w:highlight w:val="none"/>
        </w:rPr>
        <w:t>服务电话：</w:t>
      </w:r>
      <w:r>
        <w:rPr>
          <w:rFonts w:hint="eastAsia" w:ascii="仿宋" w:hAnsi="仿宋" w:eastAsia="仿宋"/>
          <w:sz w:val="24"/>
          <w:highlight w:val="none"/>
        </w:rPr>
        <w:t>（</w:t>
      </w:r>
      <w:r>
        <w:rPr>
          <w:rFonts w:hint="eastAsia" w:ascii="仿宋" w:hAnsi="仿宋" w:eastAsia="仿宋"/>
          <w:sz w:val="24"/>
          <w:highlight w:val="none"/>
          <w:lang w:val="en-US" w:eastAsia="zh-CN"/>
        </w:rPr>
        <w:t>固定电话：     ；移动电话</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 xml:space="preserve">         </w:t>
      </w:r>
      <w:r>
        <w:rPr>
          <w:rFonts w:hint="eastAsia" w:ascii="仿宋" w:hAnsi="仿宋" w:eastAsia="仿宋"/>
          <w:sz w:val="24"/>
          <w:highlight w:val="none"/>
        </w:rPr>
        <w:t>）</w:t>
      </w:r>
      <w:r>
        <w:rPr>
          <w:rFonts w:ascii="仿宋" w:hAnsi="仿宋" w:eastAsia="仿宋"/>
          <w:sz w:val="24"/>
          <w:highlight w:val="none"/>
        </w:rPr>
        <w:t>专门负责处理相关的日常咨询</w:t>
      </w:r>
      <w:r>
        <w:rPr>
          <w:rFonts w:hint="eastAsia" w:ascii="仿宋" w:hAnsi="仿宋" w:eastAsia="仿宋"/>
          <w:sz w:val="24"/>
          <w:highlight w:val="none"/>
        </w:rPr>
        <w:t>及</w:t>
      </w:r>
      <w:r>
        <w:rPr>
          <w:rFonts w:ascii="仿宋" w:hAnsi="仿宋" w:eastAsia="仿宋"/>
          <w:sz w:val="24"/>
          <w:highlight w:val="none"/>
        </w:rPr>
        <w:t>服务工作</w:t>
      </w:r>
      <w:r>
        <w:rPr>
          <w:rFonts w:hint="eastAsia" w:ascii="仿宋" w:hAnsi="仿宋" w:eastAsia="仿宋"/>
          <w:sz w:val="24"/>
          <w:highlight w:val="none"/>
        </w:rPr>
        <w:t>，</w:t>
      </w:r>
      <w:r>
        <w:rPr>
          <w:rFonts w:ascii="仿宋" w:hAnsi="仿宋" w:eastAsia="仿宋"/>
          <w:sz w:val="24"/>
          <w:highlight w:val="none"/>
        </w:rPr>
        <w:t>承诺日常问题</w:t>
      </w:r>
      <w:r>
        <w:rPr>
          <w:rFonts w:hint="eastAsia" w:ascii="仿宋" w:hAnsi="仿宋" w:eastAsia="仿宋"/>
          <w:sz w:val="24"/>
          <w:highlight w:val="none"/>
        </w:rPr>
        <w:t>1</w:t>
      </w:r>
      <w:r>
        <w:rPr>
          <w:rFonts w:ascii="仿宋" w:hAnsi="仿宋" w:eastAsia="仿宋"/>
          <w:sz w:val="24"/>
          <w:highlight w:val="none"/>
        </w:rPr>
        <w:t>小时内完全解决。</w:t>
      </w:r>
    </w:p>
    <w:p w14:paraId="16E9C1BF">
      <w:pPr>
        <w:spacing w:line="360" w:lineRule="auto"/>
        <w:rPr>
          <w:rFonts w:ascii="仿宋" w:hAnsi="仿宋" w:eastAsia="仿宋"/>
          <w:sz w:val="24"/>
          <w:highlight w:val="none"/>
        </w:rPr>
      </w:pPr>
      <w:r>
        <w:rPr>
          <w:rFonts w:hint="eastAsia" w:ascii="仿宋" w:hAnsi="仿宋" w:eastAsia="仿宋"/>
          <w:sz w:val="24"/>
          <w:highlight w:val="none"/>
        </w:rPr>
        <w:t xml:space="preserve">   （2）</w:t>
      </w:r>
      <w:r>
        <w:rPr>
          <w:rFonts w:ascii="仿宋" w:hAnsi="仿宋" w:eastAsia="仿宋"/>
          <w:sz w:val="24"/>
          <w:highlight w:val="none"/>
        </w:rPr>
        <w:t>具备上门服务流程：公司具有完善的、可执行的上门服务流程，制定上门服务回访制度。</w:t>
      </w:r>
    </w:p>
    <w:p w14:paraId="055828AD">
      <w:pPr>
        <w:spacing w:line="360" w:lineRule="auto"/>
        <w:rPr>
          <w:rFonts w:ascii="仿宋" w:hAnsi="仿宋" w:eastAsia="仿宋"/>
          <w:sz w:val="24"/>
          <w:highlight w:val="none"/>
        </w:rPr>
      </w:pPr>
      <w:r>
        <w:rPr>
          <w:rFonts w:hint="eastAsia" w:ascii="仿宋" w:hAnsi="仿宋" w:eastAsia="仿宋"/>
          <w:sz w:val="24"/>
          <w:highlight w:val="none"/>
        </w:rPr>
        <w:t xml:space="preserve">   （3）</w:t>
      </w:r>
      <w:r>
        <w:rPr>
          <w:rFonts w:ascii="仿宋" w:hAnsi="仿宋" w:eastAsia="仿宋"/>
          <w:sz w:val="24"/>
          <w:highlight w:val="none"/>
        </w:rPr>
        <w:t>进行</w:t>
      </w:r>
      <w:r>
        <w:rPr>
          <w:rFonts w:hint="eastAsia" w:ascii="仿宋" w:hAnsi="仿宋" w:eastAsia="仿宋"/>
          <w:sz w:val="24"/>
          <w:highlight w:val="none"/>
        </w:rPr>
        <w:t>“</w:t>
      </w:r>
      <w:r>
        <w:rPr>
          <w:rFonts w:ascii="仿宋" w:hAnsi="仿宋" w:eastAsia="仿宋"/>
          <w:sz w:val="24"/>
          <w:highlight w:val="none"/>
        </w:rPr>
        <w:t>服务质量满意度调查</w:t>
      </w:r>
      <w:r>
        <w:rPr>
          <w:rFonts w:hint="eastAsia" w:ascii="仿宋" w:hAnsi="仿宋" w:eastAsia="仿宋"/>
          <w:sz w:val="24"/>
          <w:highlight w:val="none"/>
        </w:rPr>
        <w:t>”</w:t>
      </w:r>
      <w:r>
        <w:rPr>
          <w:rFonts w:ascii="仿宋" w:hAnsi="仿宋" w:eastAsia="仿宋"/>
          <w:sz w:val="24"/>
          <w:highlight w:val="none"/>
        </w:rPr>
        <w:t>，并及时根据客户反馈的意见和建议进行服务优化，不断提升中心的服务水平。</w:t>
      </w:r>
    </w:p>
    <w:p w14:paraId="72B6833F">
      <w:pPr>
        <w:pStyle w:val="98"/>
        <w:numPr>
          <w:ilvl w:val="0"/>
          <w:numId w:val="27"/>
        </w:numPr>
        <w:tabs>
          <w:tab w:val="left" w:pos="851"/>
          <w:tab w:val="left" w:pos="993"/>
        </w:tabs>
        <w:spacing w:afterLines="25" w:line="460" w:lineRule="exact"/>
        <w:ind w:firstLineChars="0"/>
        <w:outlineLvl w:val="2"/>
        <w:rPr>
          <w:rFonts w:ascii="仿宋" w:hAnsi="仿宋" w:eastAsia="仿宋"/>
          <w:sz w:val="24"/>
          <w:highlight w:val="none"/>
        </w:rPr>
      </w:pPr>
      <w:bookmarkStart w:id="32" w:name="_Toc422506882"/>
      <w:bookmarkStart w:id="33" w:name="_Toc435035183"/>
      <w:r>
        <w:rPr>
          <w:rFonts w:hint="eastAsia" w:ascii="仿宋" w:hAnsi="仿宋" w:eastAsia="仿宋"/>
          <w:sz w:val="24"/>
          <w:highlight w:val="none"/>
        </w:rPr>
        <w:t>提供专业的</w:t>
      </w:r>
      <w:bookmarkEnd w:id="32"/>
      <w:r>
        <w:rPr>
          <w:rFonts w:hint="eastAsia" w:ascii="仿宋" w:hAnsi="仿宋" w:eastAsia="仿宋"/>
          <w:sz w:val="24"/>
          <w:highlight w:val="none"/>
        </w:rPr>
        <w:t>服务</w:t>
      </w:r>
      <w:bookmarkEnd w:id="33"/>
    </w:p>
    <w:p w14:paraId="2D7F56FB">
      <w:pPr>
        <w:spacing w:line="360" w:lineRule="auto"/>
        <w:rPr>
          <w:rFonts w:ascii="仿宋" w:hAnsi="仿宋" w:eastAsia="仿宋"/>
          <w:sz w:val="24"/>
          <w:highlight w:val="none"/>
        </w:rPr>
      </w:pPr>
      <w:r>
        <w:rPr>
          <w:rFonts w:hint="eastAsia" w:ascii="仿宋" w:hAnsi="仿宋" w:eastAsia="仿宋"/>
          <w:sz w:val="24"/>
          <w:highlight w:val="none"/>
        </w:rPr>
        <w:t xml:space="preserve">   （1）</w:t>
      </w:r>
      <w:r>
        <w:rPr>
          <w:rFonts w:ascii="仿宋" w:hAnsi="仿宋" w:eastAsia="仿宋"/>
          <w:sz w:val="24"/>
          <w:highlight w:val="none"/>
        </w:rPr>
        <w:t>专业培训：</w:t>
      </w:r>
      <w:r>
        <w:rPr>
          <w:rFonts w:hint="eastAsia" w:ascii="仿宋" w:hAnsi="仿宋" w:eastAsia="仿宋"/>
          <w:sz w:val="24"/>
          <w:highlight w:val="none"/>
        </w:rPr>
        <w:t>乙方承诺对甲方的操作人员就乙方开展的招标代理业务，招投标法律法规与操作指引等进行培训，至甲方操作人员能熟练操作为止。</w:t>
      </w:r>
    </w:p>
    <w:p w14:paraId="34D05290">
      <w:pPr>
        <w:spacing w:line="360" w:lineRule="auto"/>
        <w:rPr>
          <w:rFonts w:ascii="仿宋" w:hAnsi="仿宋" w:eastAsia="仿宋"/>
          <w:sz w:val="24"/>
          <w:highlight w:val="none"/>
        </w:rPr>
      </w:pPr>
      <w:r>
        <w:rPr>
          <w:rFonts w:hint="eastAsia" w:ascii="仿宋" w:hAnsi="仿宋" w:eastAsia="仿宋"/>
          <w:sz w:val="24"/>
          <w:highlight w:val="none"/>
        </w:rPr>
        <w:t xml:space="preserve">   （2）</w:t>
      </w:r>
      <w:r>
        <w:rPr>
          <w:rFonts w:hint="eastAsia" w:ascii="仿宋" w:hAnsi="仿宋" w:eastAsia="仿宋"/>
          <w:sz w:val="24"/>
          <w:highlight w:val="none"/>
          <w:lang w:val="en-US" w:eastAsia="zh-CN"/>
        </w:rPr>
        <w:t>对</w:t>
      </w:r>
      <w:r>
        <w:rPr>
          <w:rFonts w:hint="eastAsia" w:ascii="仿宋" w:hAnsi="仿宋" w:eastAsia="仿宋"/>
          <w:sz w:val="24"/>
          <w:highlight w:val="none"/>
        </w:rPr>
        <w:t>提供的服务作出质量承诺，保证所提供服务时不会侵犯任何第三方的专利权、商标权、工业设计权或其他权利。严格执行保密协议，包装和运输按要求进行。</w:t>
      </w:r>
    </w:p>
    <w:p w14:paraId="2CC3F72F">
      <w:pPr>
        <w:spacing w:line="360" w:lineRule="auto"/>
        <w:rPr>
          <w:rFonts w:ascii="仿宋" w:hAnsi="仿宋" w:eastAsia="仿宋"/>
          <w:sz w:val="24"/>
          <w:highlight w:val="none"/>
        </w:rPr>
      </w:pPr>
      <w:r>
        <w:rPr>
          <w:rFonts w:hint="eastAsia" w:ascii="仿宋" w:hAnsi="仿宋" w:eastAsia="仿宋"/>
          <w:sz w:val="24"/>
          <w:highlight w:val="none"/>
        </w:rPr>
        <w:t xml:space="preserve">   （3）乙方承担受委托项目产生的相关费用，包括但不限于资料外送所产生的设备、人员、运费、税票及其他与此有关的一切费用。</w:t>
      </w:r>
    </w:p>
    <w:p w14:paraId="51934C5A">
      <w:pPr>
        <w:spacing w:line="360" w:lineRule="auto"/>
        <w:rPr>
          <w:rFonts w:hint="eastAsia" w:ascii="仿宋" w:hAnsi="仿宋" w:eastAsia="仿宋"/>
          <w:sz w:val="24"/>
          <w:highlight w:val="none"/>
        </w:rPr>
      </w:pPr>
      <w:r>
        <w:rPr>
          <w:rFonts w:hint="eastAsia" w:ascii="仿宋" w:hAnsi="仿宋" w:eastAsia="仿宋"/>
          <w:sz w:val="24"/>
          <w:highlight w:val="none"/>
        </w:rPr>
        <w:t xml:space="preserve">   （4）如款项支付、安全作业、协议条款的履行、规章制度遵守、培训、服务等等事宜，均遵照所签订的《</w:t>
      </w:r>
      <w:r>
        <w:rPr>
          <w:rFonts w:hint="eastAsia" w:ascii="仿宋" w:hAnsi="仿宋" w:eastAsia="仿宋"/>
          <w:sz w:val="24"/>
          <w:highlight w:val="none"/>
          <w:lang w:val="en-US" w:eastAsia="zh-CN"/>
        </w:rPr>
        <w:t>2025年度</w:t>
      </w:r>
      <w:r>
        <w:rPr>
          <w:rFonts w:hint="eastAsia" w:ascii="仿宋" w:hAnsi="仿宋" w:eastAsia="仿宋"/>
          <w:sz w:val="24"/>
          <w:highlight w:val="none"/>
        </w:rPr>
        <w:t>招标代理机构委托协议》。</w:t>
      </w:r>
    </w:p>
    <w:p w14:paraId="015F9D3B">
      <w:pPr>
        <w:spacing w:line="360" w:lineRule="auto"/>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5</w:t>
      </w:r>
      <w:r>
        <w:rPr>
          <w:rFonts w:hint="eastAsia" w:ascii="仿宋" w:hAnsi="仿宋" w:eastAsia="仿宋"/>
          <w:sz w:val="24"/>
          <w:highlight w:val="none"/>
          <w:lang w:eastAsia="zh-CN"/>
        </w:rPr>
        <w:t>）</w:t>
      </w:r>
      <w:r>
        <w:rPr>
          <w:rFonts w:hint="eastAsia" w:ascii="仿宋" w:hAnsi="仿宋" w:eastAsia="仿宋"/>
          <w:sz w:val="24"/>
          <w:highlight w:val="none"/>
        </w:rPr>
        <w:t>其他：满足《</w:t>
      </w:r>
      <w:r>
        <w:rPr>
          <w:rFonts w:hint="eastAsia" w:ascii="仿宋" w:hAnsi="仿宋" w:eastAsia="仿宋"/>
          <w:sz w:val="24"/>
          <w:highlight w:val="none"/>
          <w:lang w:val="en-US" w:eastAsia="zh-CN"/>
        </w:rPr>
        <w:t>2025年度</w:t>
      </w:r>
      <w:r>
        <w:rPr>
          <w:rFonts w:hint="eastAsia" w:ascii="仿宋" w:hAnsi="仿宋" w:eastAsia="仿宋"/>
          <w:sz w:val="24"/>
          <w:highlight w:val="none"/>
        </w:rPr>
        <w:t>招标代理机构委托协议》约定</w:t>
      </w:r>
      <w:r>
        <w:rPr>
          <w:rFonts w:hint="eastAsia" w:ascii="仿宋" w:hAnsi="仿宋" w:eastAsia="仿宋"/>
          <w:sz w:val="24"/>
          <w:highlight w:val="none"/>
          <w:lang w:val="en-US" w:eastAsia="zh-CN"/>
        </w:rPr>
        <w:t>的服务</w:t>
      </w:r>
      <w:r>
        <w:rPr>
          <w:rFonts w:hint="eastAsia" w:ascii="仿宋" w:hAnsi="仿宋" w:eastAsia="仿宋"/>
          <w:sz w:val="24"/>
          <w:highlight w:val="none"/>
        </w:rPr>
        <w:t>内容基础上，乙方提供的其他个性化服务按</w:t>
      </w:r>
      <w:r>
        <w:rPr>
          <w:rFonts w:hint="eastAsia" w:ascii="仿宋" w:hAnsi="仿宋" w:eastAsia="仿宋"/>
          <w:sz w:val="24"/>
          <w:highlight w:val="none"/>
          <w:lang w:val="en-US" w:eastAsia="zh-CN"/>
        </w:rPr>
        <w:t>招</w:t>
      </w:r>
      <w:r>
        <w:rPr>
          <w:rFonts w:hint="eastAsia" w:ascii="仿宋" w:hAnsi="仿宋" w:eastAsia="仿宋"/>
          <w:sz w:val="24"/>
          <w:highlight w:val="none"/>
        </w:rPr>
        <w:t>投标文件执行</w:t>
      </w:r>
      <w:r>
        <w:rPr>
          <w:rFonts w:hint="eastAsia" w:ascii="仿宋" w:hAnsi="仿宋" w:eastAsia="仿宋"/>
          <w:sz w:val="24"/>
          <w:highlight w:val="yellow"/>
          <w:lang w:eastAsia="zh-CN"/>
        </w:rPr>
        <w:t>（</w:t>
      </w:r>
      <w:r>
        <w:rPr>
          <w:rFonts w:hint="eastAsia" w:ascii="仿宋" w:hAnsi="仿宋" w:eastAsia="仿宋"/>
          <w:sz w:val="24"/>
          <w:highlight w:val="yellow"/>
          <w:lang w:val="en-US" w:eastAsia="zh-CN"/>
        </w:rPr>
        <w:t>附：投标文件服务偏离表</w:t>
      </w:r>
      <w:r>
        <w:rPr>
          <w:rFonts w:hint="eastAsia" w:ascii="仿宋" w:hAnsi="仿宋" w:eastAsia="仿宋"/>
          <w:sz w:val="24"/>
          <w:highlight w:val="yellow"/>
          <w:lang w:eastAsia="zh-CN"/>
        </w:rPr>
        <w:t>）</w:t>
      </w:r>
      <w:r>
        <w:rPr>
          <w:rFonts w:hint="eastAsia" w:ascii="仿宋" w:hAnsi="仿宋" w:eastAsia="仿宋"/>
          <w:sz w:val="24"/>
          <w:highlight w:val="none"/>
          <w:lang w:eastAsia="zh-CN"/>
        </w:rPr>
        <w:t>。</w:t>
      </w:r>
    </w:p>
    <w:p w14:paraId="76DED4A7">
      <w:pPr>
        <w:spacing w:line="360" w:lineRule="auto"/>
        <w:rPr>
          <w:rFonts w:ascii="仿宋" w:hAnsi="仿宋" w:eastAsia="仿宋"/>
          <w:sz w:val="24"/>
          <w:highlight w:val="none"/>
        </w:rPr>
      </w:pPr>
    </w:p>
    <w:p w14:paraId="26EA660F">
      <w:pPr>
        <w:wordWrap w:val="0"/>
        <w:spacing w:line="360" w:lineRule="auto"/>
        <w:ind w:right="1120" w:firstLine="480" w:firstLineChars="200"/>
        <w:jc w:val="right"/>
        <w:rPr>
          <w:rFonts w:ascii="仿宋" w:hAnsi="仿宋" w:eastAsia="仿宋"/>
          <w:sz w:val="24"/>
          <w:highlight w:val="none"/>
        </w:rPr>
      </w:pPr>
    </w:p>
    <w:p w14:paraId="2EFF024F">
      <w:pPr>
        <w:wordWrap w:val="0"/>
        <w:spacing w:line="360" w:lineRule="auto"/>
        <w:ind w:right="1120" w:firstLine="480" w:firstLineChars="200"/>
        <w:jc w:val="left"/>
        <w:rPr>
          <w:rFonts w:eastAsia="仿宋"/>
          <w:sz w:val="24"/>
          <w:highlight w:val="none"/>
          <w:u w:val="single"/>
        </w:rPr>
      </w:pPr>
      <w:r>
        <w:rPr>
          <w:rFonts w:hint="eastAsia" w:ascii="仿宋" w:hAnsi="仿宋" w:eastAsia="仿宋"/>
          <w:sz w:val="24"/>
          <w:highlight w:val="none"/>
        </w:rPr>
        <w:t xml:space="preserve">                              乙方：</w:t>
      </w:r>
    </w:p>
    <w:p w14:paraId="20EB60F3">
      <w:pPr>
        <w:wordWrap w:val="0"/>
        <w:spacing w:line="360" w:lineRule="auto"/>
        <w:ind w:right="1120"/>
        <w:jc w:val="left"/>
        <w:rPr>
          <w:sz w:val="24"/>
          <w:highlight w:val="none"/>
          <w:u w:val="single"/>
        </w:rPr>
      </w:pP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日期：   年    月    日</w:t>
      </w:r>
    </w:p>
    <w:p w14:paraId="0C34DA4F">
      <w:pPr>
        <w:spacing w:line="360" w:lineRule="auto"/>
        <w:ind w:firstLine="420" w:firstLineChars="200"/>
        <w:jc w:val="left"/>
        <w:rPr>
          <w:rFonts w:ascii="仿宋" w:hAnsi="仿宋" w:eastAsia="仿宋"/>
          <w:szCs w:val="21"/>
          <w:highlight w:val="none"/>
        </w:rPr>
      </w:pPr>
    </w:p>
    <w:p w14:paraId="31A3BEFD">
      <w:pPr>
        <w:spacing w:line="360" w:lineRule="auto"/>
        <w:ind w:firstLine="420" w:firstLineChars="200"/>
        <w:rPr>
          <w:rFonts w:ascii="仿宋" w:hAnsi="仿宋" w:eastAsia="仿宋"/>
          <w:szCs w:val="21"/>
          <w:highlight w:val="none"/>
        </w:rPr>
      </w:pPr>
    </w:p>
    <w:p w14:paraId="49B7DF93">
      <w:pPr>
        <w:spacing w:line="360" w:lineRule="auto"/>
        <w:ind w:firstLine="420" w:firstLineChars="200"/>
        <w:rPr>
          <w:rFonts w:ascii="仿宋" w:hAnsi="仿宋" w:eastAsia="仿宋"/>
          <w:szCs w:val="21"/>
          <w:highlight w:val="none"/>
        </w:rPr>
      </w:pPr>
    </w:p>
    <w:p w14:paraId="1E130304">
      <w:pPr>
        <w:spacing w:line="360" w:lineRule="auto"/>
        <w:ind w:firstLine="420" w:firstLineChars="200"/>
        <w:rPr>
          <w:rFonts w:ascii="仿宋" w:hAnsi="仿宋" w:eastAsia="仿宋"/>
          <w:szCs w:val="21"/>
          <w:highlight w:val="none"/>
        </w:rPr>
      </w:pPr>
    </w:p>
    <w:p w14:paraId="63B70A2C">
      <w:pPr>
        <w:spacing w:line="360" w:lineRule="auto"/>
        <w:jc w:val="left"/>
        <w:rPr>
          <w:rFonts w:ascii="仿宋" w:hAnsi="仿宋" w:eastAsia="仿宋"/>
          <w:sz w:val="28"/>
          <w:szCs w:val="28"/>
          <w:highlight w:val="none"/>
        </w:rPr>
      </w:pPr>
      <w:r>
        <w:rPr>
          <w:rFonts w:hint="eastAsia" w:ascii="仿宋" w:hAnsi="仿宋" w:eastAsia="仿宋"/>
          <w:sz w:val="28"/>
          <w:szCs w:val="28"/>
          <w:highlight w:val="none"/>
        </w:rPr>
        <w:t>附件二：</w:t>
      </w:r>
    </w:p>
    <w:p w14:paraId="35A6A41F">
      <w:pPr>
        <w:jc w:val="center"/>
        <w:rPr>
          <w:rFonts w:ascii="黑体" w:hAnsi="黑体" w:eastAsia="黑体"/>
          <w:b/>
          <w:sz w:val="36"/>
          <w:szCs w:val="30"/>
          <w:highlight w:val="none"/>
        </w:rPr>
      </w:pPr>
      <w:r>
        <w:rPr>
          <w:rFonts w:hint="eastAsia" w:ascii="黑体" w:hAnsi="黑体" w:eastAsia="黑体"/>
          <w:b/>
          <w:sz w:val="36"/>
          <w:szCs w:val="30"/>
          <w:highlight w:val="none"/>
        </w:rPr>
        <w:t>采购项目招标代理委托函</w:t>
      </w:r>
    </w:p>
    <w:p w14:paraId="65D5D7F9">
      <w:pPr>
        <w:jc w:val="center"/>
        <w:rPr>
          <w:rFonts w:ascii="黑体" w:hAnsi="黑体" w:eastAsia="黑体"/>
          <w:b/>
          <w:sz w:val="36"/>
          <w:szCs w:val="30"/>
          <w:highlight w:val="none"/>
        </w:rPr>
      </w:pPr>
    </w:p>
    <w:p w14:paraId="4DAA3977">
      <w:pPr>
        <w:tabs>
          <w:tab w:val="left" w:pos="5339"/>
        </w:tabs>
        <w:spacing w:line="360" w:lineRule="auto"/>
        <w:rPr>
          <w:rFonts w:ascii="仿宋" w:hAnsi="仿宋" w:eastAsia="仿宋"/>
          <w:bCs/>
          <w:sz w:val="24"/>
          <w:highlight w:val="none"/>
        </w:rPr>
      </w:pPr>
      <w:r>
        <w:rPr>
          <w:rFonts w:hint="eastAsia" w:ascii="仿宋" w:hAnsi="仿宋" w:eastAsia="仿宋"/>
          <w:bCs/>
          <w:sz w:val="24"/>
          <w:highlight w:val="none"/>
        </w:rPr>
        <w:t>***有限公司：</w:t>
      </w:r>
      <w:r>
        <w:rPr>
          <w:rFonts w:ascii="仿宋" w:hAnsi="仿宋" w:eastAsia="仿宋"/>
          <w:bCs/>
          <w:sz w:val="24"/>
          <w:highlight w:val="none"/>
        </w:rPr>
        <w:tab/>
      </w:r>
    </w:p>
    <w:p w14:paraId="5D63C13D">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我单位现确认委托贵公司对项目开展代理采购工作，相关事项如下：</w:t>
      </w:r>
    </w:p>
    <w:p w14:paraId="4ED09640">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eastAsia="zh-CN"/>
        </w:rPr>
        <w:t>1.</w:t>
      </w:r>
      <w:r>
        <w:rPr>
          <w:rFonts w:hint="eastAsia" w:ascii="仿宋" w:hAnsi="仿宋" w:eastAsia="仿宋"/>
          <w:sz w:val="24"/>
          <w:highlight w:val="none"/>
        </w:rPr>
        <w:t>采购项目名称：项目（详见清单）</w:t>
      </w:r>
    </w:p>
    <w:p w14:paraId="6B85B77D">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eastAsia="zh-CN"/>
        </w:rPr>
        <w:t>2.</w:t>
      </w:r>
      <w:r>
        <w:rPr>
          <w:rFonts w:hint="eastAsia" w:ascii="仿宋" w:hAnsi="仿宋" w:eastAsia="仿宋"/>
          <w:sz w:val="24"/>
          <w:highlight w:val="none"/>
        </w:rPr>
        <w:t>资金性质：</w:t>
      </w:r>
      <w:r>
        <w:rPr>
          <w:rFonts w:hint="eastAsia" w:ascii="仿宋" w:hAnsi="仿宋" w:eastAsia="仿宋"/>
          <w:sz w:val="24"/>
          <w:highlight w:val="none"/>
          <w:u w:val="single"/>
        </w:rPr>
        <w:t>（财政性资金）</w:t>
      </w:r>
    </w:p>
    <w:p w14:paraId="61FC665B">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3.</w:t>
      </w:r>
      <w:r>
        <w:rPr>
          <w:rFonts w:hint="eastAsia" w:ascii="仿宋" w:hAnsi="仿宋" w:eastAsia="仿宋"/>
          <w:sz w:val="24"/>
          <w:highlight w:val="none"/>
        </w:rPr>
        <w:t>采购预算：</w:t>
      </w:r>
      <w:r>
        <w:rPr>
          <w:rFonts w:hint="eastAsia" w:ascii="仿宋" w:hAnsi="仿宋" w:eastAsia="仿宋"/>
          <w:sz w:val="24"/>
          <w:highlight w:val="none"/>
          <w:u w:val="single"/>
        </w:rPr>
        <w:t xml:space="preserve">（人民币/美元）           </w:t>
      </w:r>
      <w:r>
        <w:rPr>
          <w:rFonts w:hint="eastAsia" w:ascii="仿宋" w:hAnsi="仿宋" w:eastAsia="仿宋"/>
          <w:sz w:val="24"/>
          <w:highlight w:val="none"/>
        </w:rPr>
        <w:t>万元</w:t>
      </w:r>
    </w:p>
    <w:p w14:paraId="6A487767">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4.</w:t>
      </w:r>
      <w:r>
        <w:rPr>
          <w:rFonts w:hint="eastAsia" w:ascii="仿宋" w:hAnsi="仿宋" w:eastAsia="仿宋"/>
          <w:sz w:val="24"/>
          <w:highlight w:val="none"/>
        </w:rPr>
        <w:t>项目所属类别：</w:t>
      </w:r>
      <w:r>
        <w:rPr>
          <w:rFonts w:hint="eastAsia" w:ascii="仿宋" w:hAnsi="仿宋" w:eastAsia="仿宋"/>
          <w:sz w:val="24"/>
          <w:highlight w:val="none"/>
          <w:u w:val="single"/>
        </w:rPr>
        <w:t>（国际招标/国内采购）</w:t>
      </w:r>
    </w:p>
    <w:p w14:paraId="46FB5CF0">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5.</w:t>
      </w:r>
      <w:r>
        <w:rPr>
          <w:rFonts w:hint="eastAsia" w:ascii="仿宋" w:hAnsi="仿宋" w:eastAsia="仿宋"/>
          <w:sz w:val="24"/>
          <w:highlight w:val="none"/>
        </w:rPr>
        <w:t>采购方式：</w:t>
      </w:r>
      <w:r>
        <w:rPr>
          <w:rFonts w:hint="eastAsia" w:ascii="仿宋" w:hAnsi="仿宋" w:eastAsia="仿宋"/>
          <w:sz w:val="24"/>
          <w:highlight w:val="none"/>
          <w:u w:val="single"/>
        </w:rPr>
        <w:t>（公开招标/邀请招标/竞争性谈判/询价/单一来源/竞争性磋商）</w:t>
      </w:r>
    </w:p>
    <w:p w14:paraId="3D51B034">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6.</w:t>
      </w:r>
      <w:r>
        <w:rPr>
          <w:rFonts w:hint="eastAsia" w:ascii="仿宋" w:hAnsi="仿宋" w:eastAsia="仿宋"/>
          <w:sz w:val="24"/>
          <w:highlight w:val="none"/>
        </w:rPr>
        <w:t>其他具体事项，请依据我单位与贵公司签署的《</w:t>
      </w:r>
      <w:r>
        <w:rPr>
          <w:rFonts w:hint="eastAsia" w:ascii="仿宋" w:hAnsi="仿宋" w:eastAsia="仿宋"/>
          <w:sz w:val="24"/>
          <w:highlight w:val="none"/>
          <w:lang w:val="en-US" w:eastAsia="zh-CN"/>
        </w:rPr>
        <w:t>2025年度</w:t>
      </w:r>
      <w:r>
        <w:rPr>
          <w:rFonts w:hint="eastAsia" w:ascii="仿宋" w:hAnsi="仿宋" w:eastAsia="仿宋"/>
          <w:sz w:val="24"/>
          <w:highlight w:val="none"/>
        </w:rPr>
        <w:t>招标代理机构委托协议》的相关规定执行。</w:t>
      </w:r>
    </w:p>
    <w:p w14:paraId="29C83AD9">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特此确认。</w:t>
      </w:r>
    </w:p>
    <w:p w14:paraId="6AC635AC">
      <w:pPr>
        <w:spacing w:line="360" w:lineRule="auto"/>
        <w:jc w:val="right"/>
        <w:rPr>
          <w:rFonts w:hint="eastAsia" w:ascii="仿宋" w:hAnsi="仿宋" w:eastAsia="仿宋"/>
          <w:sz w:val="24"/>
          <w:highlight w:val="none"/>
          <w:lang w:eastAsia="zh-CN"/>
        </w:rPr>
      </w:pPr>
      <w:r>
        <w:rPr>
          <w:rFonts w:hint="eastAsia" w:ascii="仿宋" w:hAnsi="仿宋" w:eastAsia="仿宋"/>
          <w:sz w:val="24"/>
          <w:highlight w:val="none"/>
        </w:rPr>
        <w:t xml:space="preserve"> </w:t>
      </w:r>
      <w:r>
        <w:rPr>
          <w:rFonts w:hint="eastAsia" w:ascii="仿宋" w:hAnsi="仿宋" w:eastAsia="仿宋"/>
          <w:sz w:val="24"/>
          <w:highlight w:val="none"/>
          <w:lang w:eastAsia="zh-CN"/>
        </w:rPr>
        <w:t>深圳市福田区风湿病专科医院</w:t>
      </w:r>
    </w:p>
    <w:p w14:paraId="58DA784C">
      <w:pPr>
        <w:spacing w:line="360" w:lineRule="auto"/>
        <w:jc w:val="right"/>
        <w:rPr>
          <w:rFonts w:ascii="仿宋" w:hAnsi="仿宋" w:eastAsia="仿宋"/>
          <w:bCs/>
          <w:sz w:val="24"/>
          <w:highlight w:val="none"/>
        </w:rPr>
      </w:pPr>
      <w:r>
        <w:rPr>
          <w:rFonts w:hint="eastAsia" w:ascii="仿宋" w:hAnsi="仿宋" w:eastAsia="仿宋"/>
          <w:sz w:val="24"/>
          <w:highlight w:val="none"/>
        </w:rPr>
        <w:t>（加盖公章）</w:t>
      </w:r>
    </w:p>
    <w:p w14:paraId="3F3F3D6E">
      <w:pPr>
        <w:spacing w:line="360" w:lineRule="auto"/>
        <w:ind w:right="720"/>
        <w:jc w:val="right"/>
        <w:rPr>
          <w:rFonts w:ascii="仿宋" w:hAnsi="仿宋" w:eastAsia="仿宋"/>
          <w:sz w:val="24"/>
          <w:highlight w:val="none"/>
        </w:rPr>
      </w:pPr>
      <w:r>
        <w:rPr>
          <w:rFonts w:hint="eastAsia" w:ascii="仿宋" w:hAnsi="仿宋" w:eastAsia="仿宋" w:cs="仿宋_GB2312"/>
          <w:sz w:val="24"/>
          <w:highlight w:val="none"/>
        </w:rPr>
        <w:t xml:space="preserve">年   月   </w:t>
      </w:r>
      <w:r>
        <w:rPr>
          <w:rFonts w:hint="eastAsia" w:ascii="仿宋" w:hAnsi="仿宋" w:eastAsia="仿宋"/>
          <w:sz w:val="24"/>
          <w:highlight w:val="none"/>
        </w:rPr>
        <w:t>日</w:t>
      </w:r>
    </w:p>
    <w:p w14:paraId="70071299">
      <w:pPr>
        <w:jc w:val="center"/>
        <w:rPr>
          <w:rFonts w:ascii="仿宋" w:hAnsi="仿宋" w:eastAsia="仿宋"/>
          <w:bCs/>
          <w:sz w:val="24"/>
          <w:highlight w:val="none"/>
        </w:rPr>
      </w:pPr>
    </w:p>
    <w:p w14:paraId="5819819C">
      <w:pPr>
        <w:jc w:val="center"/>
        <w:rPr>
          <w:rFonts w:ascii="黑体" w:hAnsi="黑体" w:eastAsia="黑体"/>
          <w:bCs/>
          <w:sz w:val="28"/>
          <w:highlight w:val="none"/>
        </w:rPr>
      </w:pPr>
      <w:r>
        <w:rPr>
          <w:rFonts w:hint="eastAsia" w:ascii="黑体" w:hAnsi="黑体" w:eastAsia="黑体"/>
          <w:bCs/>
          <w:sz w:val="28"/>
          <w:highlight w:val="none"/>
        </w:rPr>
        <w:t>项目清单</w:t>
      </w:r>
    </w:p>
    <w:tbl>
      <w:tblPr>
        <w:tblStyle w:val="42"/>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6"/>
        <w:gridCol w:w="992"/>
        <w:gridCol w:w="4367"/>
      </w:tblGrid>
      <w:tr w14:paraId="5BD2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vAlign w:val="center"/>
          </w:tcPr>
          <w:p w14:paraId="0753C59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包号</w:t>
            </w:r>
          </w:p>
        </w:tc>
        <w:tc>
          <w:tcPr>
            <w:tcW w:w="2556" w:type="dxa"/>
            <w:vAlign w:val="center"/>
          </w:tcPr>
          <w:p w14:paraId="5A5CD705">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标的名称</w:t>
            </w:r>
          </w:p>
        </w:tc>
        <w:tc>
          <w:tcPr>
            <w:tcW w:w="992" w:type="dxa"/>
            <w:vAlign w:val="center"/>
          </w:tcPr>
          <w:p w14:paraId="725C2BB0">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数量</w:t>
            </w:r>
          </w:p>
        </w:tc>
        <w:tc>
          <w:tcPr>
            <w:tcW w:w="4367" w:type="dxa"/>
            <w:vAlign w:val="center"/>
          </w:tcPr>
          <w:p w14:paraId="5FB6DAA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最高限价</w:t>
            </w:r>
          </w:p>
        </w:tc>
      </w:tr>
      <w:tr w14:paraId="276A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77C88AFF">
            <w:pPr>
              <w:spacing w:line="360" w:lineRule="auto"/>
              <w:jc w:val="center"/>
              <w:rPr>
                <w:rFonts w:ascii="仿宋" w:hAnsi="仿宋" w:eastAsia="仿宋"/>
                <w:sz w:val="24"/>
                <w:highlight w:val="none"/>
              </w:rPr>
            </w:pPr>
            <w:r>
              <w:rPr>
                <w:rFonts w:hint="eastAsia" w:ascii="仿宋" w:hAnsi="仿宋" w:eastAsia="仿宋"/>
                <w:sz w:val="24"/>
                <w:highlight w:val="none"/>
              </w:rPr>
              <w:t>1</w:t>
            </w:r>
          </w:p>
        </w:tc>
        <w:tc>
          <w:tcPr>
            <w:tcW w:w="2556" w:type="dxa"/>
            <w:vAlign w:val="bottom"/>
          </w:tcPr>
          <w:p w14:paraId="691680D5">
            <w:pPr>
              <w:spacing w:line="360" w:lineRule="auto"/>
              <w:jc w:val="center"/>
              <w:rPr>
                <w:rFonts w:ascii="仿宋" w:hAnsi="仿宋" w:eastAsia="仿宋"/>
                <w:sz w:val="24"/>
                <w:highlight w:val="none"/>
              </w:rPr>
            </w:pPr>
          </w:p>
        </w:tc>
        <w:tc>
          <w:tcPr>
            <w:tcW w:w="992" w:type="dxa"/>
            <w:vAlign w:val="bottom"/>
          </w:tcPr>
          <w:p w14:paraId="6187FD8C">
            <w:pPr>
              <w:spacing w:line="360" w:lineRule="auto"/>
              <w:jc w:val="center"/>
              <w:rPr>
                <w:rFonts w:ascii="仿宋" w:hAnsi="仿宋" w:eastAsia="仿宋"/>
                <w:sz w:val="24"/>
                <w:highlight w:val="none"/>
              </w:rPr>
            </w:pPr>
          </w:p>
        </w:tc>
        <w:tc>
          <w:tcPr>
            <w:tcW w:w="4367" w:type="dxa"/>
            <w:vAlign w:val="center"/>
          </w:tcPr>
          <w:p w14:paraId="01563CF3">
            <w:pPr>
              <w:spacing w:line="360" w:lineRule="auto"/>
              <w:jc w:val="center"/>
              <w:rPr>
                <w:rFonts w:ascii="仿宋" w:hAnsi="仿宋" w:eastAsia="仿宋"/>
                <w:sz w:val="24"/>
                <w:highlight w:val="none"/>
              </w:rPr>
            </w:pPr>
            <w:r>
              <w:rPr>
                <w:rFonts w:hint="eastAsia" w:ascii="仿宋" w:hAnsi="仿宋" w:eastAsia="仿宋"/>
                <w:sz w:val="24"/>
                <w:highlight w:val="none"/>
                <w:u w:val="single"/>
              </w:rPr>
              <w:t xml:space="preserve">（人民币元）           </w:t>
            </w:r>
            <w:r>
              <w:rPr>
                <w:rFonts w:hint="eastAsia" w:ascii="仿宋" w:hAnsi="仿宋" w:eastAsia="仿宋"/>
                <w:sz w:val="24"/>
                <w:highlight w:val="none"/>
              </w:rPr>
              <w:t>万元</w:t>
            </w:r>
          </w:p>
        </w:tc>
      </w:tr>
      <w:tr w14:paraId="2FB7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290D792E">
            <w:pPr>
              <w:spacing w:line="360" w:lineRule="auto"/>
              <w:jc w:val="center"/>
              <w:rPr>
                <w:rFonts w:ascii="仿宋" w:hAnsi="仿宋" w:eastAsia="仿宋"/>
                <w:sz w:val="24"/>
                <w:highlight w:val="none"/>
              </w:rPr>
            </w:pPr>
            <w:r>
              <w:rPr>
                <w:rFonts w:hint="eastAsia" w:ascii="仿宋" w:hAnsi="仿宋" w:eastAsia="仿宋"/>
                <w:sz w:val="24"/>
                <w:highlight w:val="none"/>
              </w:rPr>
              <w:t>2</w:t>
            </w:r>
          </w:p>
        </w:tc>
        <w:tc>
          <w:tcPr>
            <w:tcW w:w="2556" w:type="dxa"/>
            <w:vAlign w:val="bottom"/>
          </w:tcPr>
          <w:p w14:paraId="6077084A">
            <w:pPr>
              <w:spacing w:line="360" w:lineRule="auto"/>
              <w:jc w:val="center"/>
              <w:rPr>
                <w:rFonts w:ascii="仿宋" w:hAnsi="仿宋" w:eastAsia="仿宋"/>
                <w:sz w:val="24"/>
                <w:highlight w:val="none"/>
              </w:rPr>
            </w:pPr>
          </w:p>
        </w:tc>
        <w:tc>
          <w:tcPr>
            <w:tcW w:w="992" w:type="dxa"/>
            <w:vAlign w:val="bottom"/>
          </w:tcPr>
          <w:p w14:paraId="6FBD1E0B">
            <w:pPr>
              <w:spacing w:line="360" w:lineRule="auto"/>
              <w:jc w:val="center"/>
              <w:rPr>
                <w:rFonts w:ascii="仿宋" w:hAnsi="仿宋" w:eastAsia="仿宋"/>
                <w:sz w:val="24"/>
                <w:highlight w:val="none"/>
              </w:rPr>
            </w:pPr>
          </w:p>
        </w:tc>
        <w:tc>
          <w:tcPr>
            <w:tcW w:w="4367" w:type="dxa"/>
            <w:vAlign w:val="center"/>
          </w:tcPr>
          <w:p w14:paraId="5A6359A4">
            <w:pPr>
              <w:spacing w:line="360" w:lineRule="auto"/>
              <w:jc w:val="center"/>
              <w:rPr>
                <w:rFonts w:ascii="仿宋" w:hAnsi="仿宋" w:eastAsia="仿宋"/>
                <w:sz w:val="24"/>
                <w:highlight w:val="none"/>
              </w:rPr>
            </w:pPr>
            <w:r>
              <w:rPr>
                <w:rFonts w:hint="eastAsia" w:ascii="仿宋" w:hAnsi="仿宋" w:eastAsia="仿宋"/>
                <w:sz w:val="24"/>
                <w:highlight w:val="none"/>
                <w:u w:val="single"/>
              </w:rPr>
              <w:t xml:space="preserve">（人民币）           </w:t>
            </w:r>
            <w:r>
              <w:rPr>
                <w:rFonts w:hint="eastAsia" w:ascii="仿宋" w:hAnsi="仿宋" w:eastAsia="仿宋"/>
                <w:sz w:val="24"/>
                <w:highlight w:val="none"/>
              </w:rPr>
              <w:t>万元</w:t>
            </w:r>
          </w:p>
        </w:tc>
      </w:tr>
      <w:tr w14:paraId="46F1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564D84FC">
            <w:pPr>
              <w:spacing w:line="360" w:lineRule="auto"/>
              <w:jc w:val="center"/>
              <w:rPr>
                <w:rFonts w:ascii="仿宋" w:hAnsi="仿宋" w:eastAsia="仿宋"/>
                <w:sz w:val="24"/>
                <w:highlight w:val="none"/>
              </w:rPr>
            </w:pPr>
            <w:r>
              <w:rPr>
                <w:rFonts w:hint="eastAsia" w:ascii="仿宋" w:hAnsi="仿宋" w:eastAsia="仿宋"/>
                <w:sz w:val="24"/>
                <w:highlight w:val="none"/>
              </w:rPr>
              <w:t>3</w:t>
            </w:r>
          </w:p>
        </w:tc>
        <w:tc>
          <w:tcPr>
            <w:tcW w:w="2556" w:type="dxa"/>
            <w:vAlign w:val="bottom"/>
          </w:tcPr>
          <w:p w14:paraId="6CC9FB0B">
            <w:pPr>
              <w:spacing w:line="360" w:lineRule="auto"/>
              <w:jc w:val="center"/>
              <w:rPr>
                <w:rFonts w:ascii="仿宋" w:hAnsi="仿宋" w:eastAsia="仿宋"/>
                <w:sz w:val="24"/>
                <w:highlight w:val="none"/>
              </w:rPr>
            </w:pPr>
          </w:p>
        </w:tc>
        <w:tc>
          <w:tcPr>
            <w:tcW w:w="992" w:type="dxa"/>
            <w:vAlign w:val="bottom"/>
          </w:tcPr>
          <w:p w14:paraId="53DCC5C0">
            <w:pPr>
              <w:spacing w:line="360" w:lineRule="auto"/>
              <w:jc w:val="center"/>
              <w:rPr>
                <w:rFonts w:ascii="仿宋" w:hAnsi="仿宋" w:eastAsia="仿宋"/>
                <w:sz w:val="24"/>
                <w:highlight w:val="none"/>
              </w:rPr>
            </w:pPr>
          </w:p>
        </w:tc>
        <w:tc>
          <w:tcPr>
            <w:tcW w:w="4367" w:type="dxa"/>
            <w:vAlign w:val="center"/>
          </w:tcPr>
          <w:p w14:paraId="044950C2">
            <w:pPr>
              <w:spacing w:line="360" w:lineRule="auto"/>
              <w:jc w:val="center"/>
              <w:rPr>
                <w:rFonts w:ascii="仿宋" w:hAnsi="仿宋" w:eastAsia="仿宋"/>
                <w:sz w:val="24"/>
                <w:highlight w:val="none"/>
                <w:u w:val="single"/>
              </w:rPr>
            </w:pPr>
            <w:r>
              <w:rPr>
                <w:rFonts w:hint="eastAsia" w:ascii="仿宋" w:hAnsi="仿宋" w:eastAsia="仿宋"/>
                <w:sz w:val="24"/>
                <w:highlight w:val="none"/>
                <w:u w:val="single"/>
              </w:rPr>
              <w:t>（人民币）           万元</w:t>
            </w:r>
          </w:p>
        </w:tc>
      </w:tr>
      <w:tr w14:paraId="5107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4D954261">
            <w:pPr>
              <w:spacing w:line="360" w:lineRule="auto"/>
              <w:jc w:val="center"/>
              <w:rPr>
                <w:rFonts w:ascii="仿宋" w:hAnsi="仿宋" w:eastAsia="仿宋"/>
                <w:sz w:val="24"/>
                <w:highlight w:val="none"/>
              </w:rPr>
            </w:pPr>
            <w:r>
              <w:rPr>
                <w:rFonts w:hint="eastAsia" w:ascii="仿宋" w:hAnsi="仿宋" w:eastAsia="仿宋"/>
                <w:sz w:val="24"/>
                <w:highlight w:val="none"/>
              </w:rPr>
              <w:t>……</w:t>
            </w:r>
          </w:p>
        </w:tc>
        <w:tc>
          <w:tcPr>
            <w:tcW w:w="2556" w:type="dxa"/>
            <w:vAlign w:val="bottom"/>
          </w:tcPr>
          <w:p w14:paraId="7A0BE668">
            <w:pPr>
              <w:spacing w:line="360" w:lineRule="auto"/>
              <w:jc w:val="center"/>
              <w:rPr>
                <w:rFonts w:ascii="仿宋" w:hAnsi="仿宋" w:eastAsia="仿宋"/>
                <w:sz w:val="24"/>
                <w:highlight w:val="none"/>
              </w:rPr>
            </w:pPr>
          </w:p>
        </w:tc>
        <w:tc>
          <w:tcPr>
            <w:tcW w:w="992" w:type="dxa"/>
            <w:vAlign w:val="bottom"/>
          </w:tcPr>
          <w:p w14:paraId="6526F790">
            <w:pPr>
              <w:spacing w:line="360" w:lineRule="auto"/>
              <w:jc w:val="center"/>
              <w:rPr>
                <w:rFonts w:ascii="仿宋" w:hAnsi="仿宋" w:eastAsia="仿宋"/>
                <w:sz w:val="24"/>
                <w:highlight w:val="none"/>
              </w:rPr>
            </w:pPr>
          </w:p>
        </w:tc>
        <w:tc>
          <w:tcPr>
            <w:tcW w:w="4367" w:type="dxa"/>
            <w:vAlign w:val="center"/>
          </w:tcPr>
          <w:p w14:paraId="0562C77C">
            <w:pPr>
              <w:spacing w:line="360" w:lineRule="auto"/>
              <w:jc w:val="center"/>
              <w:rPr>
                <w:rFonts w:ascii="仿宋" w:hAnsi="仿宋" w:eastAsia="仿宋"/>
                <w:sz w:val="24"/>
                <w:highlight w:val="none"/>
                <w:u w:val="single"/>
              </w:rPr>
            </w:pPr>
            <w:r>
              <w:rPr>
                <w:rFonts w:hint="eastAsia" w:ascii="仿宋" w:hAnsi="仿宋" w:eastAsia="仿宋"/>
                <w:sz w:val="24"/>
                <w:highlight w:val="none"/>
                <w:u w:val="single"/>
              </w:rPr>
              <w:t>（人民币）           万元</w:t>
            </w:r>
          </w:p>
        </w:tc>
      </w:tr>
    </w:tbl>
    <w:p w14:paraId="4F02DA49">
      <w:pPr>
        <w:spacing w:line="360" w:lineRule="auto"/>
        <w:rPr>
          <w:rFonts w:ascii="仿宋" w:hAnsi="仿宋" w:eastAsia="仿宋"/>
          <w:sz w:val="24"/>
          <w:highlight w:val="none"/>
        </w:rPr>
      </w:pPr>
    </w:p>
    <w:p w14:paraId="00C51301">
      <w:pPr>
        <w:spacing w:line="360" w:lineRule="auto"/>
        <w:jc w:val="left"/>
        <w:rPr>
          <w:rFonts w:ascii="仿宋" w:hAnsi="仿宋" w:eastAsia="仿宋"/>
          <w:sz w:val="28"/>
          <w:szCs w:val="28"/>
          <w:highlight w:val="none"/>
        </w:rPr>
      </w:pPr>
    </w:p>
    <w:p w14:paraId="4C333FD3">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0BB1BC2E">
      <w:pPr>
        <w:spacing w:line="360" w:lineRule="auto"/>
        <w:jc w:val="left"/>
        <w:rPr>
          <w:rFonts w:ascii="仿宋" w:hAnsi="仿宋" w:eastAsia="仿宋"/>
          <w:sz w:val="28"/>
          <w:szCs w:val="28"/>
          <w:highlight w:val="none"/>
        </w:rPr>
      </w:pPr>
      <w:r>
        <w:rPr>
          <w:rFonts w:hint="eastAsia" w:ascii="仿宋" w:hAnsi="仿宋" w:eastAsia="仿宋"/>
          <w:sz w:val="28"/>
          <w:szCs w:val="28"/>
          <w:highlight w:val="none"/>
        </w:rPr>
        <w:t>附件</w:t>
      </w:r>
      <w:r>
        <w:rPr>
          <w:rFonts w:hint="eastAsia" w:ascii="仿宋" w:hAnsi="仿宋" w:eastAsia="仿宋"/>
          <w:sz w:val="28"/>
          <w:szCs w:val="28"/>
          <w:highlight w:val="none"/>
          <w:lang w:val="en-US" w:eastAsia="zh-CN"/>
        </w:rPr>
        <w:t>三</w:t>
      </w:r>
      <w:r>
        <w:rPr>
          <w:rFonts w:hint="eastAsia" w:ascii="仿宋" w:hAnsi="仿宋" w:eastAsia="仿宋"/>
          <w:sz w:val="28"/>
          <w:szCs w:val="28"/>
          <w:highlight w:val="none"/>
        </w:rPr>
        <w:t>：</w:t>
      </w:r>
    </w:p>
    <w:p w14:paraId="4C605E73">
      <w:pPr>
        <w:spacing w:line="360" w:lineRule="auto"/>
        <w:jc w:val="center"/>
        <w:rPr>
          <w:rFonts w:hint="eastAsia" w:ascii="黑体" w:hAnsi="黑体" w:eastAsia="黑体" w:cs="黑体"/>
          <w:b/>
          <w:bCs/>
          <w:sz w:val="36"/>
          <w:szCs w:val="36"/>
          <w:highlight w:val="none"/>
        </w:rPr>
      </w:pPr>
      <w:r>
        <w:rPr>
          <w:rFonts w:hint="eastAsia" w:ascii="黑体" w:hAnsi="黑体" w:eastAsia="黑体" w:cs="黑体"/>
          <w:b/>
          <w:bCs/>
          <w:sz w:val="36"/>
          <w:szCs w:val="36"/>
          <w:highlight w:val="none"/>
        </w:rPr>
        <w:t>保 密 协 议</w:t>
      </w:r>
    </w:p>
    <w:p w14:paraId="7C57DD6D">
      <w:pPr>
        <w:spacing w:line="360" w:lineRule="auto"/>
        <w:jc w:val="center"/>
        <w:rPr>
          <w:rFonts w:hint="eastAsia" w:ascii="仿宋" w:hAnsi="仿宋" w:eastAsia="仿宋" w:cs="仿宋"/>
          <w:b/>
          <w:bCs/>
          <w:sz w:val="24"/>
          <w:szCs w:val="24"/>
          <w:highlight w:val="none"/>
        </w:rPr>
      </w:pPr>
    </w:p>
    <w:p w14:paraId="5D3CEC00">
      <w:pPr>
        <w:spacing w:line="360" w:lineRule="auto"/>
        <w:ind w:firstLine="240" w:firstLineChars="1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委托方（甲方）：</w:t>
      </w:r>
      <w:sdt>
        <w:sdtPr>
          <w:rPr>
            <w:rFonts w:hint="eastAsia" w:ascii="仿宋" w:hAnsi="仿宋" w:eastAsia="仿宋" w:cs="仿宋"/>
            <w:sz w:val="24"/>
            <w:szCs w:val="24"/>
            <w:highlight w:val="none"/>
          </w:rPr>
          <w:tag w:val="tag100"/>
          <w:id w:val="147466323"/>
        </w:sdtPr>
        <w:sdtEndPr>
          <w:rPr>
            <w:rFonts w:hint="eastAsia" w:ascii="仿宋" w:hAnsi="仿宋" w:eastAsia="仿宋" w:cs="仿宋"/>
            <w:sz w:val="24"/>
            <w:szCs w:val="24"/>
            <w:highlight w:val="none"/>
          </w:rPr>
        </w:sdtEndPr>
        <w:sdtContent>
          <w:r>
            <w:rPr>
              <w:rFonts w:hint="eastAsia" w:ascii="仿宋" w:hAnsi="仿宋" w:eastAsia="仿宋" w:cs="仿宋"/>
              <w:bCs/>
              <w:sz w:val="24"/>
              <w:szCs w:val="24"/>
              <w:highlight w:val="none"/>
              <w:u w:val="single"/>
              <w:lang w:eastAsia="zh-CN"/>
            </w:rPr>
            <w:t>深圳市福田区风湿病专科医院</w:t>
          </w:r>
        </w:sdtContent>
      </w:sdt>
    </w:p>
    <w:p w14:paraId="1CEE8610">
      <w:pPr>
        <w:spacing w:line="360" w:lineRule="auto"/>
        <w:ind w:firstLine="240" w:firstLineChars="1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受托方（乙方）：</w:t>
      </w:r>
      <w:r>
        <w:rPr>
          <w:rFonts w:hint="eastAsia" w:ascii="仿宋" w:hAnsi="仿宋" w:eastAsia="仿宋" w:cs="仿宋"/>
          <w:sz w:val="24"/>
          <w:szCs w:val="24"/>
          <w:highlight w:val="none"/>
          <w:u w:val="single"/>
          <w:lang w:val="en-US" w:eastAsia="zh-CN"/>
        </w:rPr>
        <w:t xml:space="preserve">                                </w:t>
      </w:r>
    </w:p>
    <w:p w14:paraId="06BCE4E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鉴于甲、乙方于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日签订</w:t>
      </w:r>
      <w:r>
        <w:rPr>
          <w:rFonts w:hint="eastAsia" w:ascii="仿宋" w:hAnsi="仿宋" w:eastAsia="仿宋" w:cs="仿宋"/>
          <w:sz w:val="24"/>
          <w:szCs w:val="24"/>
          <w:highlight w:val="none"/>
          <w:u w:val="none"/>
        </w:rPr>
        <w:t>了</w:t>
      </w:r>
      <w:r>
        <w:rPr>
          <w:rFonts w:hint="eastAsia" w:ascii="仿宋" w:hAnsi="仿宋" w:eastAsia="仿宋" w:cs="仿宋"/>
          <w:sz w:val="24"/>
          <w:szCs w:val="24"/>
          <w:highlight w:val="none"/>
          <w:u w:val="single"/>
          <w:lang w:eastAsia="zh-CN"/>
        </w:rPr>
        <w:t>《</w:t>
      </w:r>
      <w:r>
        <w:rPr>
          <w:rFonts w:hint="eastAsia" w:ascii="仿宋" w:hAnsi="仿宋" w:eastAsia="仿宋"/>
          <w:sz w:val="24"/>
          <w:highlight w:val="none"/>
          <w:u w:val="single"/>
          <w:lang w:val="en-US" w:eastAsia="zh-CN"/>
        </w:rPr>
        <w:t>2025年度</w:t>
      </w:r>
      <w:r>
        <w:rPr>
          <w:rFonts w:hint="eastAsia" w:ascii="仿宋" w:hAnsi="仿宋" w:eastAsia="仿宋"/>
          <w:sz w:val="24"/>
          <w:highlight w:val="none"/>
          <w:u w:val="single"/>
        </w:rPr>
        <w:t>招标代理机构委托协议</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rPr>
        <w:t>下称主合同）。 因乙方为甲方提供服务和履行职务，已经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或将要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知悉甲方的工作秘密。为了明确乙方的保密义务，有效保护甲方的工作秘密，防止该工作秘密被公开披露或以</w:t>
      </w:r>
      <w:r>
        <w:rPr>
          <w:rFonts w:hint="eastAsia" w:ascii="仿宋" w:hAnsi="仿宋" w:eastAsia="仿宋" w:cs="仿宋"/>
          <w:sz w:val="24"/>
          <w:szCs w:val="24"/>
          <w:highlight w:val="none"/>
          <w:lang w:eastAsia="zh-CN"/>
        </w:rPr>
        <w:t>任何形式泄露</w:t>
      </w:r>
      <w:r>
        <w:rPr>
          <w:rFonts w:hint="eastAsia" w:ascii="仿宋" w:hAnsi="仿宋" w:eastAsia="仿宋" w:cs="仿宋"/>
          <w:sz w:val="24"/>
          <w:szCs w:val="24"/>
          <w:highlight w:val="none"/>
        </w:rPr>
        <w:t>，根据《中华人民共和国民法典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中华人民共和国反不正当竞争法》等相关法律法规及国务院有关部委和广东省的规定，甲乙双方本着平等、自愿、公平和诚实信用的原则在深圳市福田区签订本保密协议。</w:t>
      </w:r>
    </w:p>
    <w:p w14:paraId="6809F9A3">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1.工作秘密</w:t>
      </w:r>
    </w:p>
    <w:p w14:paraId="0A5E550A">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1.1本协议所称工作秘密包括但不限于：甲方信息系统中的甲方数据、业务数据、网络拓扑、设备配置、信息化项目、人力资源及其他技术信息的各类文档等。乙方对此工作秘密承担保密义务；未经甲方同意不得对外转让或泄漏的内容。双方确认，甲方已对上述工作秘密采取了合理的保密措施。乙方有责任对本协议的内容进行保密。</w:t>
      </w:r>
    </w:p>
    <w:p w14:paraId="4F2B0510">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1.2甲方依照法律规定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如在缔约过程中知悉其他相对人的工作秘密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和在有关协议的约定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如技术合同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中对外承担保密义务的事项，也</w:t>
      </w:r>
      <w:r>
        <w:rPr>
          <w:rFonts w:hint="eastAsia" w:ascii="仿宋" w:hAnsi="仿宋" w:eastAsia="仿宋" w:cs="仿宋"/>
          <w:sz w:val="24"/>
          <w:szCs w:val="24"/>
          <w:highlight w:val="none"/>
          <w:lang w:eastAsia="zh-CN"/>
        </w:rPr>
        <w:t>属于</w:t>
      </w:r>
      <w:r>
        <w:rPr>
          <w:rFonts w:hint="eastAsia" w:ascii="仿宋" w:hAnsi="仿宋" w:eastAsia="仿宋" w:cs="仿宋"/>
          <w:sz w:val="24"/>
          <w:szCs w:val="24"/>
          <w:highlight w:val="none"/>
        </w:rPr>
        <w:t>本保密协议所称的工作秘密。</w:t>
      </w:r>
    </w:p>
    <w:p w14:paraId="7A65DB64">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1.3甲方为完成项目提供的任何其他信息资料并且在提供时未说明是公开信息；乙方应当视为保密的口头和书面信息，而不论该等信息是否被指定为保密的；未经甲方书面许可乙方无权单方面对第三方公开的信息均</w:t>
      </w:r>
      <w:r>
        <w:rPr>
          <w:rFonts w:hint="eastAsia" w:ascii="仿宋" w:hAnsi="仿宋" w:eastAsia="仿宋" w:cs="仿宋"/>
          <w:sz w:val="24"/>
          <w:szCs w:val="24"/>
          <w:highlight w:val="none"/>
          <w:lang w:eastAsia="zh-CN"/>
        </w:rPr>
        <w:t>属于</w:t>
      </w:r>
      <w:r>
        <w:rPr>
          <w:rFonts w:hint="eastAsia" w:ascii="仿宋" w:hAnsi="仿宋" w:eastAsia="仿宋" w:cs="仿宋"/>
          <w:sz w:val="24"/>
          <w:szCs w:val="24"/>
          <w:highlight w:val="none"/>
        </w:rPr>
        <w:t>本保密协议所称的工作秘密。</w:t>
      </w:r>
    </w:p>
    <w:p w14:paraId="471BE344">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1.4在乙方履行项目过程中，某一信息的泄露会造成下列后果之一的，也属于甲方秘密：</w:t>
      </w:r>
    </w:p>
    <w:p w14:paraId="28A826EC">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1.4.1使甲方利益受到损害的事项；</w:t>
      </w:r>
    </w:p>
    <w:p w14:paraId="4877E57B">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1.4.2影响甲方对外交流顺利进行的事项；</w:t>
      </w:r>
    </w:p>
    <w:p w14:paraId="47679E48">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1.4.3影响甲方对外承担保密义务的事项。</w:t>
      </w:r>
    </w:p>
    <w:p w14:paraId="3BA00B6E">
      <w:pPr>
        <w:spacing w:line="360" w:lineRule="auto"/>
        <w:ind w:firstLine="487" w:firstLineChars="202"/>
        <w:rPr>
          <w:rFonts w:hint="eastAsia" w:ascii="仿宋" w:hAnsi="仿宋" w:eastAsia="仿宋" w:cs="仿宋"/>
          <w:b/>
          <w:sz w:val="24"/>
          <w:szCs w:val="24"/>
          <w:highlight w:val="none"/>
        </w:rPr>
      </w:pPr>
    </w:p>
    <w:p w14:paraId="5C4567B9">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2.保密义务人</w:t>
      </w:r>
    </w:p>
    <w:p w14:paraId="44D61B3F">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乙方为本协议所称的保密义务人，包括但不限于乙方雇员、代理人、顾问等。 </w:t>
      </w:r>
    </w:p>
    <w:p w14:paraId="4B3413C8">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3.保密义务人的保密义务</w:t>
      </w:r>
    </w:p>
    <w:p w14:paraId="09A087D8">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3.1乙方应保证保密义务人对甲方工作秘密严格保守，保证甲方工作秘密不被披露或使用，无论保密义务人有无过错，无论意外或过失。即使这些信息甚至可能是全部地由保密义务人本人因工作而构思或取得的。</w:t>
      </w:r>
    </w:p>
    <w:p w14:paraId="403B3BFF">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3.2在服务关系存续期间，乙方保证保密义务人未经授权，不得以</w:t>
      </w:r>
      <w:r>
        <w:rPr>
          <w:rFonts w:hint="eastAsia" w:ascii="仿宋" w:hAnsi="仿宋" w:eastAsia="仿宋" w:cs="仿宋"/>
          <w:sz w:val="24"/>
          <w:szCs w:val="24"/>
          <w:highlight w:val="none"/>
          <w:lang w:val="en-US" w:eastAsia="zh-CN"/>
        </w:rPr>
        <w:t>任何理由、任何目的</w:t>
      </w:r>
      <w:r>
        <w:rPr>
          <w:rFonts w:hint="eastAsia" w:ascii="仿宋" w:hAnsi="仿宋" w:eastAsia="仿宋" w:cs="仿宋"/>
          <w:sz w:val="24"/>
          <w:szCs w:val="24"/>
          <w:highlight w:val="none"/>
        </w:rPr>
        <w:t>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出借、</w:t>
      </w:r>
      <w:r>
        <w:rPr>
          <w:rFonts w:hint="eastAsia" w:ascii="仿宋" w:hAnsi="仿宋" w:eastAsia="仿宋" w:cs="仿宋"/>
          <w:sz w:val="24"/>
          <w:szCs w:val="24"/>
          <w:highlight w:val="none"/>
          <w:lang w:eastAsia="zh-CN"/>
        </w:rPr>
        <w:t>赠予</w:t>
      </w:r>
      <w:r>
        <w:rPr>
          <w:rFonts w:hint="eastAsia" w:ascii="仿宋" w:hAnsi="仿宋" w:eastAsia="仿宋" w:cs="仿宋"/>
          <w:sz w:val="24"/>
          <w:szCs w:val="24"/>
          <w:highlight w:val="none"/>
        </w:rPr>
        <w:t>、出租、转让等处分甲方工作秘密的行为皆属于“允许”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或协助不承担保密义务的任何第三人使用甲方的工作秘密；不得复制或公开包含甲方工作秘密的文件或文件副本；对因工作所保管、接触的有关甲方的文件应妥善对待，未经许可不得超出工作范围使用。</w:t>
      </w:r>
    </w:p>
    <w:p w14:paraId="61E75DF2">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3.3如果发现工作秘密被泄露或者自己过失泄露工作秘密，乙方应当采取有效措施防止泄密进一步扩大，并及时向甲方报告。</w:t>
      </w:r>
    </w:p>
    <w:p w14:paraId="1383965F">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3.4服务关系结束后，乙方应将与工作有关的技术资料、程序源代码等交还甲方。未经甲方书面授权，乙方永久不得擅自披露甲方的工作秘密。</w:t>
      </w:r>
    </w:p>
    <w:p w14:paraId="57F9AFD1">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3.5乙方保证所有有机会接触到甲方保密信息的参与成员</w:t>
      </w:r>
      <w:r>
        <w:rPr>
          <w:rFonts w:hint="eastAsia" w:ascii="仿宋" w:hAnsi="仿宋" w:eastAsia="仿宋" w:cs="仿宋"/>
          <w:sz w:val="24"/>
          <w:szCs w:val="24"/>
          <w:highlight w:val="none"/>
          <w:lang w:eastAsia="zh-CN"/>
        </w:rPr>
        <w:t>，接</w:t>
      </w:r>
      <w:r>
        <w:rPr>
          <w:rFonts w:hint="eastAsia" w:ascii="仿宋" w:hAnsi="仿宋" w:eastAsia="仿宋" w:cs="仿宋"/>
          <w:sz w:val="24"/>
          <w:szCs w:val="24"/>
          <w:highlight w:val="none"/>
        </w:rPr>
        <w:t>受不低于本合同要求的保密协议要求，且协议的保密期限为长期，除非甲方书面明确信息为可公开的信息外。</w:t>
      </w:r>
    </w:p>
    <w:p w14:paraId="116DCA81">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3.6乙方人员是否在职、劳动合同是否履行完毕，均不影响其保密义务的承担。</w:t>
      </w:r>
    </w:p>
    <w:p w14:paraId="19BA47CA">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3.7乙方同意并承诺，未经甲方书面许可，乙方不得将甲方工作秘密通过移动介质、网络、云等方式存储、转移至院外、向外界传播等。</w:t>
      </w:r>
    </w:p>
    <w:p w14:paraId="109C8683">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4.保密义务的终止</w:t>
      </w:r>
    </w:p>
    <w:p w14:paraId="4F832DA3">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保密</w:t>
      </w:r>
      <w:r>
        <w:rPr>
          <w:rFonts w:hint="eastAsia" w:ascii="仿宋" w:hAnsi="仿宋" w:eastAsia="仿宋" w:cs="仿宋"/>
          <w:sz w:val="24"/>
          <w:szCs w:val="24"/>
          <w:highlight w:val="none"/>
          <w:lang w:val="en-US" w:eastAsia="zh-CN"/>
        </w:rPr>
        <w:t>义务永久有效，不因主合同服务期的终止而结束</w:t>
      </w:r>
      <w:r>
        <w:rPr>
          <w:rFonts w:hint="eastAsia" w:ascii="仿宋" w:hAnsi="仿宋" w:eastAsia="仿宋" w:cs="仿宋"/>
          <w:sz w:val="24"/>
          <w:szCs w:val="24"/>
          <w:highlight w:val="none"/>
        </w:rPr>
        <w:t>。</w:t>
      </w:r>
    </w:p>
    <w:p w14:paraId="42F4721A">
      <w:pPr>
        <w:spacing w:line="360" w:lineRule="auto"/>
        <w:ind w:firstLine="487" w:firstLineChars="202"/>
        <w:rPr>
          <w:rFonts w:hint="eastAsia" w:ascii="仿宋" w:hAnsi="仿宋" w:eastAsia="仿宋" w:cs="仿宋"/>
          <w:b/>
          <w:sz w:val="24"/>
          <w:szCs w:val="24"/>
          <w:highlight w:val="none"/>
        </w:rPr>
      </w:pPr>
    </w:p>
    <w:p w14:paraId="6EEEEFDD">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5.违约责任</w:t>
      </w:r>
    </w:p>
    <w:p w14:paraId="7C6AC367">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乙方违反本协议，应</w:t>
      </w:r>
      <w:r>
        <w:rPr>
          <w:rFonts w:hint="eastAsia" w:ascii="仿宋" w:hAnsi="仿宋" w:eastAsia="仿宋" w:cs="仿宋"/>
          <w:sz w:val="24"/>
          <w:szCs w:val="24"/>
          <w:highlight w:val="none"/>
          <w:lang w:val="en-US" w:eastAsia="zh-CN"/>
        </w:rPr>
        <w:t>承担相应的违约责任，给甲方造成损失的还须承担全部赔偿责任</w:t>
      </w:r>
      <w:r>
        <w:rPr>
          <w:rFonts w:hint="eastAsia" w:ascii="仿宋" w:hAnsi="仿宋" w:eastAsia="仿宋" w:cs="仿宋"/>
          <w:sz w:val="24"/>
          <w:szCs w:val="24"/>
          <w:highlight w:val="none"/>
        </w:rPr>
        <w:t>，甲方损失范围包括但不限于：甲方实际经济损失、律师费、调查费、采取补救措施所引起的所有费用和损失、乙方及其泄密对象因违约行为的获益等。</w:t>
      </w:r>
    </w:p>
    <w:p w14:paraId="64F0411A">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6.争议的解决方法</w:t>
      </w:r>
    </w:p>
    <w:p w14:paraId="2374A8D5">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因执行本协议而发生纠纷的，可以由双方协商解决或共同委托双方信任的第三方调解。协商、调解不成，或者一方不愿意协商、调解的，按照主合同约定的争议处理方式处理。</w:t>
      </w:r>
    </w:p>
    <w:p w14:paraId="578607E1">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7.双方确认</w:t>
      </w:r>
    </w:p>
    <w:p w14:paraId="3EF378FC">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7.1在签署本协议前，双方已经详细审阅了协议的内容，并完全了解协议各条款的法律含义。</w:t>
      </w:r>
    </w:p>
    <w:p w14:paraId="30D8007B">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7.2双方在本协议履行过程中相互发出或者提供的所有通知、文件、文书、资料等，均以本协议所列明的地址送达。一方如果迁址或者变更电话，应当及时通知对方，否则自行承担相应后果。</w:t>
      </w:r>
    </w:p>
    <w:p w14:paraId="6A29A215">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8.协议的效力和变更</w:t>
      </w:r>
    </w:p>
    <w:p w14:paraId="7E080DD2">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8.1本协议自双方签字盖章之日起生效。</w:t>
      </w:r>
    </w:p>
    <w:p w14:paraId="4E7CCB7B">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8.2本协议的任何修改必须经过双方的书面同意。</w:t>
      </w:r>
    </w:p>
    <w:p w14:paraId="34A7A9C4">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8.3本协议为主合同不可缺少之部分，与主合同具有同等法律效力。</w:t>
      </w:r>
    </w:p>
    <w:p w14:paraId="79986904">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9.本协议一式</w:t>
      </w:r>
      <w:r>
        <w:rPr>
          <w:rFonts w:hint="eastAsia" w:ascii="仿宋" w:hAnsi="仿宋" w:eastAsia="仿宋" w:cs="仿宋"/>
          <w:sz w:val="24"/>
          <w:szCs w:val="24"/>
          <w:highlight w:val="none"/>
          <w:lang w:val="en-US" w:eastAsia="zh-CN"/>
        </w:rPr>
        <w:t>陆</w:t>
      </w:r>
      <w:r>
        <w:rPr>
          <w:rFonts w:hint="eastAsia" w:ascii="仿宋" w:hAnsi="仿宋" w:eastAsia="仿宋" w:cs="仿宋"/>
          <w:bCs/>
          <w:sz w:val="24"/>
          <w:szCs w:val="24"/>
          <w:highlight w:val="none"/>
        </w:rPr>
        <w:t>份，</w:t>
      </w:r>
      <w:r>
        <w:rPr>
          <w:rFonts w:hint="eastAsia" w:ascii="仿宋" w:hAnsi="仿宋" w:eastAsia="仿宋" w:cs="仿宋"/>
          <w:sz w:val="24"/>
          <w:szCs w:val="24"/>
          <w:highlight w:val="none"/>
        </w:rPr>
        <w:t>其中甲方执</w:t>
      </w:r>
      <w:r>
        <w:rPr>
          <w:rFonts w:hint="eastAsia" w:ascii="仿宋" w:hAnsi="仿宋" w:eastAsia="仿宋" w:cs="仿宋"/>
          <w:sz w:val="24"/>
          <w:szCs w:val="24"/>
          <w:highlight w:val="none"/>
          <w:lang w:val="en-US" w:eastAsia="zh-CN"/>
        </w:rPr>
        <w:t>肆</w:t>
      </w:r>
      <w:r>
        <w:rPr>
          <w:rFonts w:hint="eastAsia" w:ascii="仿宋" w:hAnsi="仿宋" w:eastAsia="仿宋" w:cs="仿宋"/>
          <w:sz w:val="24"/>
          <w:szCs w:val="24"/>
          <w:highlight w:val="none"/>
        </w:rPr>
        <w:t>份，乙方执</w:t>
      </w:r>
      <w:r>
        <w:rPr>
          <w:rFonts w:hint="eastAsia" w:ascii="仿宋" w:hAnsi="仿宋" w:eastAsia="仿宋" w:cs="仿宋"/>
          <w:sz w:val="24"/>
          <w:szCs w:val="24"/>
          <w:highlight w:val="none"/>
          <w:lang w:val="en-US" w:eastAsia="zh-CN"/>
        </w:rPr>
        <w:t>贰</w:t>
      </w:r>
      <w:r>
        <w:rPr>
          <w:rFonts w:hint="eastAsia" w:ascii="仿宋" w:hAnsi="仿宋" w:eastAsia="仿宋" w:cs="仿宋"/>
          <w:sz w:val="24"/>
          <w:szCs w:val="24"/>
          <w:highlight w:val="none"/>
        </w:rPr>
        <w:t>份，具有同等法律效力。</w:t>
      </w:r>
    </w:p>
    <w:p w14:paraId="14D7260E">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（以下无正文）</w:t>
      </w:r>
    </w:p>
    <w:p w14:paraId="12566CCF">
      <w:pPr>
        <w:spacing w:line="360" w:lineRule="auto"/>
        <w:ind w:firstLine="484" w:firstLineChars="202"/>
        <w:rPr>
          <w:rFonts w:hint="eastAsia" w:ascii="仿宋" w:hAnsi="仿宋" w:eastAsia="仿宋" w:cs="仿宋"/>
          <w:sz w:val="24"/>
          <w:szCs w:val="24"/>
          <w:highlight w:val="none"/>
        </w:rPr>
      </w:pPr>
    </w:p>
    <w:p w14:paraId="32B9E8C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rPr>
      </w:pPr>
      <w:sdt>
        <w:sdtPr>
          <w:rPr>
            <w:rFonts w:hint="eastAsia" w:ascii="仿宋" w:hAnsi="仿宋" w:eastAsia="仿宋" w:cs="仿宋"/>
            <w:sz w:val="24"/>
            <w:szCs w:val="24"/>
            <w:highlight w:val="none"/>
          </w:rPr>
          <w:tag w:val="tag113"/>
          <w:id w:val="147455752"/>
        </w:sdtPr>
        <w:sdtEndPr>
          <w:rPr>
            <w:rFonts w:hint="eastAsia" w:ascii="仿宋" w:hAnsi="仿宋" w:eastAsia="仿宋" w:cs="仿宋"/>
            <w:sz w:val="24"/>
            <w:szCs w:val="24"/>
            <w:highlight w:val="none"/>
          </w:rPr>
        </w:sdtEndPr>
        <w:sdtContent>
          <w:r>
            <w:rPr>
              <w:rFonts w:hint="eastAsia" w:ascii="仿宋" w:hAnsi="仿宋" w:eastAsia="仿宋" w:cs="仿宋"/>
              <w:bCs/>
              <w:sz w:val="24"/>
              <w:szCs w:val="24"/>
              <w:highlight w:val="none"/>
            </w:rPr>
            <w:t>甲方：</w:t>
          </w:r>
          <w:r>
            <w:rPr>
              <w:rFonts w:hint="eastAsia" w:ascii="仿宋" w:hAnsi="仿宋" w:eastAsia="仿宋" w:cs="仿宋"/>
              <w:bCs/>
              <w:sz w:val="24"/>
              <w:szCs w:val="24"/>
              <w:highlight w:val="none"/>
              <w:lang w:eastAsia="zh-CN"/>
            </w:rPr>
            <w:t>深圳市福田区风湿病专科医院</w:t>
          </w:r>
          <w:r>
            <w:rPr>
              <w:rFonts w:hint="eastAsia" w:ascii="仿宋" w:hAnsi="仿宋" w:eastAsia="仿宋" w:cs="仿宋"/>
              <w:bCs/>
              <w:sz w:val="24"/>
              <w:szCs w:val="24"/>
              <w:highlight w:val="none"/>
            </w:rPr>
            <w:t xml:space="preserve"> 乙方</w:t>
          </w:r>
          <w:r>
            <w:rPr>
              <w:rFonts w:hint="eastAsia" w:ascii="仿宋" w:hAnsi="仿宋" w:eastAsia="仿宋" w:cs="仿宋"/>
              <w:bCs/>
              <w:sz w:val="24"/>
              <w:szCs w:val="24"/>
              <w:highlight w:val="none"/>
              <w:lang w:eastAsia="zh-CN"/>
            </w:rPr>
            <w:t>：</w:t>
          </w:r>
          <w:r>
            <w:rPr>
              <w:rFonts w:hint="eastAsia" w:ascii="仿宋" w:hAnsi="仿宋" w:eastAsia="仿宋" w:cs="仿宋"/>
              <w:sz w:val="24"/>
              <w:szCs w:val="24"/>
              <w:highlight w:val="none"/>
            </w:rPr>
            <w:t xml:space="preserve"> </w:t>
          </w:r>
        </w:sdtContent>
      </w:sdt>
    </w:p>
    <w:p w14:paraId="0323363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D37C3C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委托代理人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B6562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项目联系人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rPr>
        <w:t>：                   项目联系人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rPr>
        <w:t xml:space="preserve">：    </w:t>
      </w:r>
    </w:p>
    <w:p w14:paraId="14A7DFC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签订</w:t>
      </w:r>
      <w:r>
        <w:rPr>
          <w:rFonts w:hint="eastAsia" w:ascii="仿宋" w:hAnsi="仿宋" w:eastAsia="仿宋" w:cs="仿宋"/>
          <w:bCs/>
          <w:sz w:val="24"/>
          <w:szCs w:val="24"/>
          <w:highlight w:val="none"/>
        </w:rPr>
        <w:t>日期：</w:t>
      </w:r>
      <w:r>
        <w:rPr>
          <w:rFonts w:hint="eastAsia" w:ascii="仿宋" w:hAnsi="仿宋" w:eastAsia="仿宋" w:cs="仿宋"/>
          <w:bCs/>
          <w:sz w:val="24"/>
          <w:szCs w:val="24"/>
          <w:highlight w:val="none"/>
          <w:lang w:val="en-US" w:eastAsia="zh-CN"/>
        </w:rPr>
        <w:t xml:space="preserve">     年  月  日</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签订</w:t>
      </w:r>
      <w:r>
        <w:rPr>
          <w:rFonts w:hint="eastAsia" w:ascii="仿宋" w:hAnsi="仿宋" w:eastAsia="仿宋" w:cs="仿宋"/>
          <w:bCs/>
          <w:sz w:val="24"/>
          <w:szCs w:val="24"/>
          <w:highlight w:val="none"/>
        </w:rPr>
        <w:t>日期：</w:t>
      </w:r>
      <w:r>
        <w:rPr>
          <w:rFonts w:hint="eastAsia" w:ascii="仿宋" w:hAnsi="仿宋" w:eastAsia="仿宋" w:cs="仿宋"/>
          <w:bCs/>
          <w:sz w:val="24"/>
          <w:szCs w:val="24"/>
          <w:highlight w:val="none"/>
          <w:lang w:val="en-US" w:eastAsia="zh-CN"/>
        </w:rPr>
        <w:t xml:space="preserve">     年  月  日</w:t>
      </w:r>
    </w:p>
    <w:p w14:paraId="1F6B565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br w:type="page"/>
      </w:r>
    </w:p>
    <w:p w14:paraId="08E284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Times New Roman"/>
          <w:bCs w:val="0"/>
          <w:sz w:val="28"/>
          <w:szCs w:val="28"/>
          <w:highlight w:val="none"/>
          <w:lang w:val="en-US" w:eastAsia="zh-CN"/>
        </w:rPr>
      </w:pPr>
      <w:r>
        <w:rPr>
          <w:rFonts w:hint="eastAsia" w:ascii="仿宋" w:hAnsi="仿宋" w:eastAsia="仿宋" w:cs="Times New Roman"/>
          <w:bCs w:val="0"/>
          <w:sz w:val="28"/>
          <w:szCs w:val="28"/>
          <w:highlight w:val="none"/>
          <w:lang w:val="en-US" w:eastAsia="zh-CN"/>
        </w:rPr>
        <w:t>附件四：</w:t>
      </w:r>
    </w:p>
    <w:p w14:paraId="055603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团队成员</w:t>
      </w:r>
    </w:p>
    <w:tbl>
      <w:tblPr>
        <w:tblStyle w:val="4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3264"/>
        <w:gridCol w:w="2423"/>
        <w:gridCol w:w="1983"/>
      </w:tblGrid>
      <w:tr w14:paraId="5676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21FD48B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序号</w:t>
            </w:r>
          </w:p>
        </w:tc>
        <w:tc>
          <w:tcPr>
            <w:tcW w:w="3264" w:type="dxa"/>
            <w:vAlign w:val="center"/>
          </w:tcPr>
          <w:p w14:paraId="471A083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类别（选填：负责人/团队成员/派驻人员）</w:t>
            </w:r>
          </w:p>
        </w:tc>
        <w:tc>
          <w:tcPr>
            <w:tcW w:w="2423" w:type="dxa"/>
            <w:vAlign w:val="center"/>
          </w:tcPr>
          <w:p w14:paraId="5B08FA0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姓名</w:t>
            </w:r>
          </w:p>
        </w:tc>
        <w:tc>
          <w:tcPr>
            <w:tcW w:w="1983" w:type="dxa"/>
            <w:vAlign w:val="center"/>
          </w:tcPr>
          <w:p w14:paraId="38CA465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电话</w:t>
            </w:r>
          </w:p>
        </w:tc>
      </w:tr>
      <w:tr w14:paraId="6BA0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D2CCDC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43FCEAA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1E8D4A7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1A94280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43BA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789285F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2C24B2F9">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1308014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543701A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71AC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2D5114C">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4AC27E40">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54E45719">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4423FCFC">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598A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73F0951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52C4235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30FCFB0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1D3182D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6C85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69E289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6E1C990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1E924EC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0E825B49">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3834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28168C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02F27FD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021B885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751B2E0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bl>
    <w:p w14:paraId="681C8D70">
      <w:pPr>
        <w:widowControl/>
        <w:jc w:val="left"/>
        <w:rPr>
          <w:rFonts w:hint="default" w:ascii="Times New Roman" w:hAnsi="Times New Roman" w:cs="Times New Roman"/>
          <w:b/>
          <w:bCs/>
          <w:szCs w:val="21"/>
          <w:highlight w:val="none"/>
        </w:rPr>
      </w:pPr>
    </w:p>
    <w:p w14:paraId="48F2C7B9">
      <w:pPr>
        <w:widowControl/>
        <w:jc w:val="left"/>
        <w:rPr>
          <w:rFonts w:hint="default" w:ascii="Times New Roman" w:hAnsi="Times New Roman" w:cs="Times New Roman"/>
          <w:szCs w:val="21"/>
          <w:highlight w:val="none"/>
        </w:rPr>
      </w:pPr>
    </w:p>
    <w:p w14:paraId="04B89380">
      <w:pPr>
        <w:widowControl/>
        <w:jc w:val="left"/>
        <w:rPr>
          <w:rFonts w:hint="default" w:ascii="Times New Roman" w:hAnsi="Times New Roman" w:cs="Times New Roman"/>
          <w:szCs w:val="21"/>
          <w:highlight w:val="none"/>
        </w:rPr>
      </w:pPr>
    </w:p>
    <w:p w14:paraId="7AD2BBB1">
      <w:pPr>
        <w:widowControl/>
        <w:jc w:val="left"/>
        <w:rPr>
          <w:rFonts w:hint="default" w:ascii="Times New Roman" w:hAnsi="Times New Roman" w:cs="Times New Roman"/>
          <w:b/>
          <w:color w:val="FF0000"/>
          <w:highlight w:val="none"/>
        </w:rPr>
      </w:pPr>
    </w:p>
    <w:p w14:paraId="5B8F970B">
      <w:pPr>
        <w:pStyle w:val="41"/>
        <w:ind w:firstLine="422"/>
        <w:rPr>
          <w:rFonts w:hint="default" w:ascii="Times New Roman" w:hAnsi="Times New Roman" w:cs="Times New Roman"/>
          <w:b/>
          <w:color w:val="FF0000"/>
          <w:highlight w:val="none"/>
        </w:rPr>
      </w:pPr>
    </w:p>
    <w:p w14:paraId="77B6DD07">
      <w:pPr>
        <w:rPr>
          <w:rFonts w:hint="default" w:ascii="Times New Roman" w:hAnsi="Times New Roman" w:cs="Times New Roman"/>
          <w:b/>
          <w:color w:val="FF0000"/>
          <w:highlight w:val="none"/>
        </w:rPr>
      </w:pPr>
    </w:p>
    <w:p w14:paraId="629B3457">
      <w:pPr>
        <w:pStyle w:val="41"/>
        <w:ind w:firstLine="422"/>
        <w:rPr>
          <w:rFonts w:hint="default" w:ascii="Times New Roman" w:hAnsi="Times New Roman" w:cs="Times New Roman"/>
          <w:b/>
          <w:color w:val="FF0000"/>
          <w:highlight w:val="none"/>
        </w:rPr>
      </w:pPr>
    </w:p>
    <w:p w14:paraId="7CD78070">
      <w:pPr>
        <w:rPr>
          <w:rFonts w:hint="default" w:ascii="Times New Roman" w:hAnsi="Times New Roman" w:cs="Times New Roman"/>
          <w:b/>
          <w:color w:val="FF0000"/>
          <w:highlight w:val="none"/>
        </w:rPr>
      </w:pPr>
    </w:p>
    <w:p w14:paraId="491C71B1">
      <w:pPr>
        <w:pStyle w:val="41"/>
        <w:ind w:firstLine="422"/>
        <w:rPr>
          <w:rFonts w:hint="default" w:ascii="Times New Roman" w:hAnsi="Times New Roman" w:cs="Times New Roman"/>
          <w:b/>
          <w:color w:val="FF0000"/>
          <w:highlight w:val="none"/>
        </w:rPr>
      </w:pPr>
    </w:p>
    <w:p w14:paraId="6BECDC0F">
      <w:pPr>
        <w:rPr>
          <w:rFonts w:hint="default" w:ascii="Times New Roman" w:hAnsi="Times New Roman" w:eastAsia="方正小标宋简体" w:cs="Times New Roman"/>
          <w:bCs/>
          <w:sz w:val="32"/>
          <w:szCs w:val="32"/>
          <w:highlight w:val="none"/>
        </w:rPr>
      </w:pPr>
      <w:bookmarkStart w:id="34" w:name="_Toc57128627"/>
      <w:bookmarkStart w:id="35" w:name="_Toc8080"/>
      <w:bookmarkStart w:id="36" w:name="_Toc435514852"/>
      <w:bookmarkStart w:id="37" w:name="_Toc435515292"/>
      <w:r>
        <w:rPr>
          <w:rFonts w:hint="default" w:ascii="Times New Roman" w:hAnsi="Times New Roman" w:eastAsia="方正小标宋简体" w:cs="Times New Roman"/>
          <w:bCs/>
          <w:sz w:val="32"/>
          <w:szCs w:val="32"/>
          <w:highlight w:val="none"/>
        </w:rPr>
        <w:br w:type="page"/>
      </w:r>
    </w:p>
    <w:p w14:paraId="7FC8DB42">
      <w:pPr>
        <w:spacing w:line="40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第</w:t>
      </w:r>
      <w:r>
        <w:rPr>
          <w:rFonts w:hint="default" w:ascii="Times New Roman" w:hAnsi="Times New Roman" w:eastAsia="方正小标宋简体" w:cs="Times New Roman"/>
          <w:bCs/>
          <w:sz w:val="32"/>
          <w:szCs w:val="32"/>
          <w:highlight w:val="none"/>
          <w:lang w:val="en-US" w:eastAsia="zh-CN"/>
        </w:rPr>
        <w:t>六</w:t>
      </w:r>
      <w:r>
        <w:rPr>
          <w:rFonts w:hint="default" w:ascii="Times New Roman" w:hAnsi="Times New Roman" w:eastAsia="方正小标宋简体" w:cs="Times New Roman"/>
          <w:bCs/>
          <w:sz w:val="32"/>
          <w:szCs w:val="32"/>
          <w:highlight w:val="none"/>
        </w:rPr>
        <w:t>章 投标文件格式</w:t>
      </w:r>
    </w:p>
    <w:p w14:paraId="3645F53A">
      <w:pPr>
        <w:spacing w:line="400" w:lineRule="exact"/>
        <w:jc w:val="center"/>
        <w:outlineLvl w:val="0"/>
        <w:rPr>
          <w:rFonts w:hint="default" w:ascii="Times New Roman" w:hAnsi="Times New Roman" w:cs="Times New Roman"/>
          <w:b/>
          <w:sz w:val="32"/>
          <w:szCs w:val="32"/>
          <w:highlight w:val="none"/>
          <w:u w:val="single"/>
        </w:rPr>
      </w:pPr>
    </w:p>
    <w:tbl>
      <w:tblPr>
        <w:tblStyle w:val="42"/>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1"/>
      </w:tblGrid>
      <w:tr w14:paraId="5547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8" w:hRule="atLeast"/>
        </w:trPr>
        <w:tc>
          <w:tcPr>
            <w:tcW w:w="9241" w:type="dxa"/>
          </w:tcPr>
          <w:p w14:paraId="467A9A3D">
            <w:pPr>
              <w:spacing w:after="120" w:line="360" w:lineRule="auto"/>
              <w:jc w:val="center"/>
              <w:rPr>
                <w:rFonts w:hint="default" w:ascii="Times New Roman" w:hAnsi="Times New Roman" w:eastAsia="黑体" w:cs="Times New Roman"/>
                <w:b/>
                <w:sz w:val="72"/>
                <w:szCs w:val="72"/>
                <w:highlight w:val="none"/>
              </w:rPr>
            </w:pPr>
            <w:r>
              <w:rPr>
                <w:rFonts w:hint="default" w:ascii="Times New Roman" w:hAnsi="Times New Roman" w:eastAsia="黑体" w:cs="Times New Roman"/>
                <w:b/>
                <w:sz w:val="72"/>
                <w:szCs w:val="72"/>
                <w:highlight w:val="none"/>
              </w:rPr>
              <w:t>投 标 文 件</w:t>
            </w:r>
          </w:p>
          <w:p w14:paraId="1E48021D">
            <w:pPr>
              <w:spacing w:after="120" w:line="360" w:lineRule="auto"/>
              <w:jc w:val="center"/>
              <w:rPr>
                <w:rFonts w:hint="default" w:ascii="Times New Roman" w:hAnsi="Times New Roman" w:eastAsia="黑体" w:cs="Times New Roman"/>
                <w:b/>
                <w:sz w:val="44"/>
                <w:szCs w:val="44"/>
                <w:highlight w:val="none"/>
              </w:rPr>
            </w:pPr>
            <w:r>
              <w:rPr>
                <w:rFonts w:hint="default" w:ascii="Times New Roman" w:hAnsi="Times New Roman" w:eastAsia="黑体" w:cs="Times New Roman"/>
                <w:b/>
                <w:sz w:val="44"/>
                <w:szCs w:val="44"/>
                <w:highlight w:val="none"/>
              </w:rPr>
              <w:t>（双面打印）</w:t>
            </w:r>
          </w:p>
          <w:p w14:paraId="096C5900">
            <w:pPr>
              <w:pStyle w:val="41"/>
              <w:ind w:firstLine="440"/>
              <w:rPr>
                <w:rFonts w:hint="default" w:ascii="Times New Roman" w:hAnsi="Times New Roman" w:cs="Times New Roman"/>
                <w:sz w:val="22"/>
                <w:szCs w:val="28"/>
                <w:highlight w:val="none"/>
              </w:rPr>
            </w:pPr>
          </w:p>
          <w:p w14:paraId="647058CB">
            <w:pPr>
              <w:rPr>
                <w:rFonts w:hint="default" w:ascii="Times New Roman" w:hAnsi="Times New Roman" w:cs="Times New Roman"/>
                <w:sz w:val="22"/>
                <w:szCs w:val="28"/>
                <w:highlight w:val="none"/>
              </w:rPr>
            </w:pPr>
          </w:p>
          <w:p w14:paraId="7776A7B1">
            <w:pPr>
              <w:spacing w:after="120" w:line="360" w:lineRule="auto"/>
              <w:ind w:firstLine="3398" w:firstLineChars="651"/>
              <w:rPr>
                <w:rFonts w:hint="default" w:ascii="Times New Roman" w:hAnsi="Times New Roman" w:eastAsia="黑体" w:cs="Times New Roman"/>
                <w:b/>
                <w:sz w:val="32"/>
                <w:highlight w:val="none"/>
              </w:rPr>
            </w:pPr>
            <w:r>
              <w:rPr>
                <w:rFonts w:hint="default" w:ascii="Times New Roman" w:hAnsi="Times New Roman" w:eastAsia="黑体" w:cs="Times New Roman"/>
                <w:b/>
                <w:sz w:val="52"/>
                <w:szCs w:val="52"/>
                <w:highlight w:val="none"/>
              </w:rPr>
              <w:t xml:space="preserve">口 </w:t>
            </w:r>
            <w:r>
              <w:rPr>
                <w:rFonts w:hint="default" w:ascii="Times New Roman" w:hAnsi="Times New Roman" w:eastAsia="黑体" w:cs="Times New Roman"/>
                <w:b/>
                <w:sz w:val="32"/>
                <w:highlight w:val="none"/>
              </w:rPr>
              <w:t>正本</w:t>
            </w:r>
          </w:p>
          <w:p w14:paraId="67723F43">
            <w:pPr>
              <w:spacing w:after="120" w:line="360" w:lineRule="auto"/>
              <w:ind w:firstLine="3398" w:firstLineChars="651"/>
              <w:rPr>
                <w:rFonts w:hint="default" w:ascii="Times New Roman" w:hAnsi="Times New Roman" w:eastAsia="黑体" w:cs="Times New Roman"/>
                <w:b/>
                <w:sz w:val="32"/>
                <w:highlight w:val="none"/>
              </w:rPr>
            </w:pPr>
            <w:r>
              <w:rPr>
                <w:rFonts w:hint="default" w:ascii="Times New Roman" w:hAnsi="Times New Roman" w:eastAsia="黑体" w:cs="Times New Roman"/>
                <w:b/>
                <w:sz w:val="52"/>
                <w:szCs w:val="52"/>
                <w:highlight w:val="none"/>
              </w:rPr>
              <w:t xml:space="preserve">口 </w:t>
            </w:r>
            <w:r>
              <w:rPr>
                <w:rFonts w:hint="default" w:ascii="Times New Roman" w:hAnsi="Times New Roman" w:eastAsia="黑体" w:cs="Times New Roman"/>
                <w:b/>
                <w:sz w:val="32"/>
                <w:highlight w:val="none"/>
              </w:rPr>
              <w:t>副本</w:t>
            </w:r>
          </w:p>
          <w:p w14:paraId="5B48E1E4">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项目编号： </w:t>
            </w:r>
          </w:p>
          <w:p w14:paraId="78ACBC1F">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项目名称： </w:t>
            </w:r>
          </w:p>
          <w:p w14:paraId="1471F138">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投标供应商：</w:t>
            </w:r>
          </w:p>
          <w:p w14:paraId="754CEDC7">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法人代表</w:t>
            </w:r>
            <w:r>
              <w:rPr>
                <w:rFonts w:hint="eastAsia" w:eastAsia="仿宋_GB2312" w:cs="Times New Roman"/>
                <w:b/>
                <w:sz w:val="32"/>
                <w:highlight w:val="none"/>
                <w:lang w:eastAsia="zh-CN"/>
              </w:rPr>
              <w:t>：</w:t>
            </w:r>
            <w:r>
              <w:rPr>
                <w:rFonts w:hint="default" w:ascii="Times New Roman" w:hAnsi="Times New Roman" w:eastAsia="仿宋_GB2312" w:cs="Times New Roman"/>
                <w:b/>
                <w:sz w:val="32"/>
                <w:highlight w:val="none"/>
              </w:rPr>
              <w:t xml:space="preserve">                                    </w:t>
            </w:r>
          </w:p>
          <w:p w14:paraId="537BE3D1">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投标联系人：                                     </w:t>
            </w:r>
          </w:p>
          <w:p w14:paraId="4A366C27">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手机：                   公司电话：     </w:t>
            </w:r>
          </w:p>
          <w:p w14:paraId="5F727F0E">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日期：</w:t>
            </w:r>
            <w:r>
              <w:rPr>
                <w:rFonts w:hint="eastAsia" w:eastAsia="仿宋_GB2312" w:cs="Times New Roman"/>
                <w:b/>
                <w:sz w:val="32"/>
                <w:highlight w:val="none"/>
                <w:lang w:val="en-US" w:eastAsia="zh-CN"/>
              </w:rPr>
              <w:t xml:space="preserve">    </w:t>
            </w:r>
            <w:r>
              <w:rPr>
                <w:rFonts w:hint="default" w:ascii="Times New Roman" w:hAnsi="Times New Roman" w:eastAsia="仿宋_GB2312" w:cs="Times New Roman"/>
                <w:b/>
                <w:sz w:val="32"/>
                <w:highlight w:val="none"/>
              </w:rPr>
              <w:t xml:space="preserve">年X月X日  </w:t>
            </w:r>
          </w:p>
          <w:p w14:paraId="6A9D761F">
            <w:pPr>
              <w:pStyle w:val="16"/>
              <w:spacing w:line="360" w:lineRule="auto"/>
              <w:ind w:firstLine="482" w:firstLineChars="150"/>
              <w:rPr>
                <w:rFonts w:hint="default" w:ascii="Times New Roman" w:hAnsi="Times New Roman" w:eastAsia="仿宋_GB2312" w:cs="Times New Roman"/>
                <w:b/>
                <w:sz w:val="28"/>
                <w:szCs w:val="22"/>
                <w:highlight w:val="none"/>
              </w:rPr>
            </w:pPr>
            <w:r>
              <w:rPr>
                <w:rFonts w:hint="default" w:ascii="Times New Roman" w:hAnsi="Times New Roman" w:eastAsia="仿宋_GB2312" w:cs="Times New Roman"/>
                <w:b/>
                <w:sz w:val="32"/>
                <w:highlight w:val="none"/>
              </w:rPr>
              <w:t>开标之前不得启封</w:t>
            </w:r>
          </w:p>
        </w:tc>
      </w:tr>
    </w:tbl>
    <w:p w14:paraId="09805D38">
      <w:pPr>
        <w:pStyle w:val="3"/>
        <w:tabs>
          <w:tab w:val="left" w:pos="2053"/>
          <w:tab w:val="center" w:pos="4800"/>
        </w:tabs>
        <w:adjustRightInd w:val="0"/>
        <w:snapToGrid w:val="0"/>
        <w:spacing w:line="480" w:lineRule="exact"/>
        <w:jc w:val="center"/>
        <w:rPr>
          <w:rFonts w:hint="default" w:ascii="Times New Roman" w:hAnsi="Times New Roman" w:eastAsia="方正小标宋_GBK" w:cs="Times New Roman"/>
          <w:sz w:val="44"/>
          <w:szCs w:val="44"/>
          <w:highlight w:val="none"/>
        </w:rPr>
      </w:pPr>
    </w:p>
    <w:p w14:paraId="615BBA32">
      <w:pPr>
        <w:pStyle w:val="3"/>
        <w:tabs>
          <w:tab w:val="left" w:pos="2053"/>
          <w:tab w:val="center" w:pos="4800"/>
        </w:tabs>
        <w:adjustRightInd w:val="0"/>
        <w:snapToGrid w:val="0"/>
        <w:spacing w:line="48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171DE85D">
      <w:pPr>
        <w:pStyle w:val="16"/>
        <w:numPr>
          <w:ilvl w:val="0"/>
          <w:numId w:val="28"/>
        </w:numPr>
        <w:adjustRightInd w:val="0"/>
        <w:snapToGrid w:val="0"/>
        <w:spacing w:line="480" w:lineRule="exact"/>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报价表</w:t>
      </w:r>
    </w:p>
    <w:p w14:paraId="0CB291CB">
      <w:pPr>
        <w:pStyle w:val="121"/>
        <w:numPr>
          <w:ilvl w:val="0"/>
          <w:numId w:val="28"/>
        </w:numPr>
        <w:adjustRightInd w:val="0"/>
        <w:snapToGrid w:val="0"/>
        <w:spacing w:line="480" w:lineRule="exact"/>
        <w:ind w:firstLineChars="0"/>
        <w:rPr>
          <w:rFonts w:hint="default" w:ascii="Times New Roman" w:hAnsi="Times New Roman" w:eastAsia="黑体" w:cs="Times New Roman"/>
          <w:bCs/>
          <w:sz w:val="28"/>
          <w:szCs w:val="28"/>
          <w:highlight w:val="none"/>
        </w:rPr>
      </w:pPr>
      <w:r>
        <w:rPr>
          <w:rFonts w:hint="default" w:ascii="Times New Roman" w:hAnsi="Times New Roman" w:eastAsia="黑体" w:cs="Times New Roman"/>
          <w:bCs/>
          <w:sz w:val="28"/>
          <w:szCs w:val="28"/>
          <w:highlight w:val="none"/>
        </w:rPr>
        <w:t>自查表</w:t>
      </w:r>
    </w:p>
    <w:p w14:paraId="57859633">
      <w:pPr>
        <w:pStyle w:val="16"/>
        <w:numPr>
          <w:ilvl w:val="0"/>
          <w:numId w:val="28"/>
        </w:numPr>
        <w:adjustRightInd w:val="0"/>
        <w:snapToGrid w:val="0"/>
        <w:spacing w:line="480" w:lineRule="exact"/>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资格文件</w:t>
      </w:r>
    </w:p>
    <w:p w14:paraId="05C17625">
      <w:pPr>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（一）投标人资格声明函</w:t>
      </w:r>
    </w:p>
    <w:p w14:paraId="213245BA">
      <w:pPr>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eastAsia="zh-CN"/>
        </w:rPr>
        <w:t>二</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政府采购活动信用记录自查承诺函及相关网页证明</w:t>
      </w:r>
    </w:p>
    <w:p w14:paraId="432D7CA2">
      <w:pPr>
        <w:widowControl/>
        <w:numPr>
          <w:ilvl w:val="255"/>
          <w:numId w:val="0"/>
        </w:numPr>
        <w:autoSpaceDE w:val="0"/>
        <w:autoSpaceDN w:val="0"/>
        <w:adjustRightInd w:val="0"/>
        <w:snapToGrid w:val="0"/>
        <w:spacing w:line="480" w:lineRule="exact"/>
        <w:ind w:right="1400"/>
        <w:rPr>
          <w:rFonts w:hint="default" w:ascii="Times New Roman" w:hAnsi="Times New Roman" w:cs="Times New Roman"/>
          <w:sz w:val="28"/>
          <w:szCs w:val="28"/>
          <w:highlight w:val="none"/>
        </w:rPr>
      </w:pPr>
      <w:r>
        <w:rPr>
          <w:rFonts w:hint="default" w:ascii="Times New Roman" w:hAnsi="Times New Roman" w:cs="Times New Roman"/>
          <w:b/>
          <w:sz w:val="28"/>
          <w:szCs w:val="28"/>
          <w:highlight w:val="none"/>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rPr>
        <w:t>）</w:t>
      </w:r>
      <w:r>
        <w:rPr>
          <w:rFonts w:hint="default" w:ascii="Times New Roman" w:hAnsi="Times New Roman" w:cs="Times New Roman"/>
          <w:sz w:val="28"/>
          <w:szCs w:val="28"/>
          <w:highlight w:val="none"/>
        </w:rPr>
        <w:t>营业执照</w:t>
      </w:r>
      <w:r>
        <w:rPr>
          <w:rFonts w:hint="default" w:ascii="Times New Roman" w:hAnsi="Times New Roman" w:cs="Times New Roman"/>
          <w:sz w:val="28"/>
          <w:szCs w:val="28"/>
          <w:highlight w:val="none"/>
          <w:lang w:eastAsia="zh-CN"/>
        </w:rPr>
        <w:t>、</w:t>
      </w:r>
      <w:r>
        <w:rPr>
          <w:rFonts w:hint="eastAsia" w:cs="Times New Roman"/>
          <w:sz w:val="28"/>
          <w:szCs w:val="28"/>
          <w:highlight w:val="none"/>
          <w:lang w:eastAsia="zh-CN"/>
        </w:rPr>
        <w:t>其他</w:t>
      </w:r>
      <w:r>
        <w:rPr>
          <w:rFonts w:hint="default" w:ascii="Times New Roman" w:hAnsi="Times New Roman" w:cs="Times New Roman"/>
          <w:sz w:val="28"/>
          <w:szCs w:val="28"/>
          <w:highlight w:val="none"/>
        </w:rPr>
        <w:t>资质</w:t>
      </w:r>
      <w:r>
        <w:rPr>
          <w:rFonts w:hint="default" w:ascii="Times New Roman" w:hAnsi="Times New Roman" w:cs="Times New Roman"/>
          <w:sz w:val="28"/>
          <w:szCs w:val="28"/>
          <w:highlight w:val="none"/>
          <w:lang w:val="en-US" w:eastAsia="zh-CN"/>
        </w:rPr>
        <w:t>等证明</w:t>
      </w:r>
      <w:r>
        <w:rPr>
          <w:rFonts w:hint="default" w:ascii="Times New Roman" w:hAnsi="Times New Roman" w:cs="Times New Roman"/>
          <w:sz w:val="28"/>
          <w:szCs w:val="28"/>
          <w:highlight w:val="none"/>
        </w:rPr>
        <w:t>文件</w:t>
      </w:r>
    </w:p>
    <w:p w14:paraId="067C0A44">
      <w:pPr>
        <w:pStyle w:val="16"/>
        <w:numPr>
          <w:ilvl w:val="0"/>
          <w:numId w:val="28"/>
        </w:numPr>
        <w:adjustRightInd w:val="0"/>
        <w:snapToGrid w:val="0"/>
        <w:spacing w:line="480" w:lineRule="exact"/>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符合性文件</w:t>
      </w:r>
    </w:p>
    <w:p w14:paraId="65D26269">
      <w:pPr>
        <w:numPr>
          <w:ilvl w:val="0"/>
          <w:numId w:val="29"/>
        </w:numPr>
        <w:adjustRightInd w:val="0"/>
        <w:snapToGrid w:val="0"/>
        <w:spacing w:line="480" w:lineRule="exact"/>
        <w:jc w:val="lef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投标承诺函</w:t>
      </w:r>
    </w:p>
    <w:p w14:paraId="1BB4DAC6">
      <w:pPr>
        <w:numPr>
          <w:ilvl w:val="0"/>
          <w:numId w:val="29"/>
        </w:numPr>
        <w:adjustRightInd w:val="0"/>
        <w:snapToGrid w:val="0"/>
        <w:spacing w:line="480" w:lineRule="exact"/>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履约承诺函</w:t>
      </w:r>
    </w:p>
    <w:p w14:paraId="27F50182">
      <w:pPr>
        <w:numPr>
          <w:ilvl w:val="0"/>
          <w:numId w:val="29"/>
        </w:numPr>
        <w:adjustRightInd w:val="0"/>
        <w:snapToGrid w:val="0"/>
        <w:spacing w:line="480" w:lineRule="exact"/>
        <w:jc w:val="left"/>
        <w:rPr>
          <w:rFonts w:hint="default" w:ascii="Times New Roman" w:hAnsi="Times New Roman" w:cs="Times New Roman" w:eastAsiaTheme="minorEastAsia"/>
          <w:sz w:val="28"/>
          <w:szCs w:val="28"/>
          <w:highlight w:val="none"/>
        </w:rPr>
      </w:pPr>
      <w:r>
        <w:rPr>
          <w:rFonts w:hint="default" w:ascii="Times New Roman" w:hAnsi="Times New Roman" w:cs="Times New Roman"/>
          <w:sz w:val="28"/>
          <w:szCs w:val="28"/>
          <w:highlight w:val="none"/>
        </w:rPr>
        <w:t>签约承诺函</w:t>
      </w:r>
    </w:p>
    <w:p w14:paraId="028B8DAA">
      <w:pPr>
        <w:numPr>
          <w:ilvl w:val="0"/>
          <w:numId w:val="29"/>
        </w:numPr>
        <w:adjustRightInd w:val="0"/>
        <w:snapToGrid w:val="0"/>
        <w:spacing w:line="480" w:lineRule="exact"/>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诚信情况</w:t>
      </w:r>
    </w:p>
    <w:p w14:paraId="2F298973">
      <w:pPr>
        <w:numPr>
          <w:ilvl w:val="0"/>
          <w:numId w:val="29"/>
        </w:numPr>
        <w:adjustRightInd w:val="0"/>
        <w:snapToGrid w:val="0"/>
        <w:spacing w:line="480" w:lineRule="exact"/>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法定代表人授权委托书</w:t>
      </w:r>
    </w:p>
    <w:p w14:paraId="3324B7B2">
      <w:pPr>
        <w:numPr>
          <w:ilvl w:val="0"/>
          <w:numId w:val="29"/>
        </w:numPr>
        <w:adjustRightInd w:val="0"/>
        <w:snapToGrid w:val="0"/>
        <w:spacing w:line="480" w:lineRule="exact"/>
        <w:jc w:val="lef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法定代表人证明书</w:t>
      </w:r>
    </w:p>
    <w:p w14:paraId="62336E88">
      <w:pPr>
        <w:pStyle w:val="121"/>
        <w:numPr>
          <w:ilvl w:val="0"/>
          <w:numId w:val="28"/>
        </w:numPr>
        <w:adjustRightInd w:val="0"/>
        <w:snapToGrid w:val="0"/>
        <w:spacing w:line="480" w:lineRule="exact"/>
        <w:ind w:firstLineChars="0"/>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商务部分</w:t>
      </w:r>
    </w:p>
    <w:p w14:paraId="1096E4A6">
      <w:pPr>
        <w:numPr>
          <w:ilvl w:val="0"/>
          <w:numId w:val="30"/>
        </w:numPr>
        <w:tabs>
          <w:tab w:val="left" w:pos="180"/>
        </w:tabs>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投标人情况介绍表</w:t>
      </w:r>
    </w:p>
    <w:p w14:paraId="4432004C">
      <w:pPr>
        <w:numPr>
          <w:ilvl w:val="0"/>
          <w:numId w:val="30"/>
        </w:numPr>
        <w:tabs>
          <w:tab w:val="left" w:pos="180"/>
        </w:tabs>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有效业绩</w:t>
      </w:r>
    </w:p>
    <w:p w14:paraId="7BAA65B6">
      <w:pPr>
        <w:numPr>
          <w:ilvl w:val="0"/>
          <w:numId w:val="30"/>
        </w:numPr>
        <w:tabs>
          <w:tab w:val="left" w:pos="180"/>
        </w:tabs>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服务、技术、</w:t>
      </w:r>
      <w:r>
        <w:rPr>
          <w:rFonts w:hint="default" w:ascii="Times New Roman" w:hAnsi="Times New Roman" w:cs="Times New Roman"/>
          <w:sz w:val="28"/>
          <w:szCs w:val="28"/>
          <w:highlight w:val="none"/>
        </w:rPr>
        <w:t>商务要求响应情况表</w:t>
      </w:r>
    </w:p>
    <w:p w14:paraId="621F6FAA">
      <w:pPr>
        <w:pStyle w:val="121"/>
        <w:numPr>
          <w:ilvl w:val="0"/>
          <w:numId w:val="28"/>
        </w:numPr>
        <w:adjustRightInd w:val="0"/>
        <w:snapToGrid w:val="0"/>
        <w:spacing w:line="480" w:lineRule="exact"/>
        <w:ind w:firstLineChars="0"/>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服务方案</w:t>
      </w:r>
    </w:p>
    <w:p w14:paraId="0ACB18D5">
      <w:pPr>
        <w:pStyle w:val="121"/>
        <w:numPr>
          <w:ilvl w:val="0"/>
          <w:numId w:val="28"/>
        </w:numPr>
        <w:adjustRightInd w:val="0"/>
        <w:snapToGrid w:val="0"/>
        <w:spacing w:line="480" w:lineRule="exact"/>
        <w:ind w:firstLineChars="0"/>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供应商基本情况表</w:t>
      </w:r>
    </w:p>
    <w:p w14:paraId="19F85B5E">
      <w:pPr>
        <w:pStyle w:val="121"/>
        <w:numPr>
          <w:ilvl w:val="0"/>
          <w:numId w:val="28"/>
        </w:numPr>
        <w:adjustRightInd w:val="0"/>
        <w:snapToGrid w:val="0"/>
        <w:spacing w:line="480" w:lineRule="exact"/>
        <w:ind w:firstLineChars="0"/>
        <w:rPr>
          <w:rFonts w:hint="default" w:ascii="Times New Roman" w:hAnsi="Times New Roman" w:eastAsia="黑体" w:cs="Times New Roman"/>
          <w:snapToGrid w:val="0"/>
          <w:kern w:val="0"/>
          <w:sz w:val="28"/>
          <w:szCs w:val="28"/>
          <w:highlight w:val="none"/>
        </w:rPr>
      </w:pPr>
      <w:r>
        <w:rPr>
          <w:rFonts w:hint="eastAsia" w:eastAsia="黑体" w:cs="Times New Roman"/>
          <w:snapToGrid w:val="0"/>
          <w:kern w:val="0"/>
          <w:sz w:val="28"/>
          <w:szCs w:val="28"/>
          <w:highlight w:val="none"/>
          <w:lang w:val="en-US" w:eastAsia="zh-CN"/>
        </w:rPr>
        <w:t>投标人须知</w:t>
      </w:r>
    </w:p>
    <w:p w14:paraId="45564DC8">
      <w:pPr>
        <w:pStyle w:val="121"/>
        <w:adjustRightInd w:val="0"/>
        <w:snapToGrid w:val="0"/>
        <w:spacing w:line="480" w:lineRule="exact"/>
        <w:ind w:left="142" w:firstLine="0" w:firstLineChars="0"/>
        <w:rPr>
          <w:rFonts w:hint="default" w:ascii="Times New Roman" w:hAnsi="Times New Roman" w:eastAsia="黑体" w:cs="Times New Roman"/>
          <w:snapToGrid w:val="0"/>
          <w:kern w:val="0"/>
          <w:sz w:val="28"/>
          <w:szCs w:val="28"/>
          <w:highlight w:val="none"/>
        </w:rPr>
      </w:pPr>
    </w:p>
    <w:p w14:paraId="4F54576E">
      <w:pPr>
        <w:pStyle w:val="16"/>
        <w:adjustRightInd w:val="0"/>
        <w:snapToGrid w:val="0"/>
        <w:spacing w:line="480" w:lineRule="exact"/>
        <w:ind w:left="142"/>
        <w:rPr>
          <w:rFonts w:hint="default" w:ascii="Times New Roman" w:hAnsi="Times New Roman" w:cs="Times New Roman"/>
          <w:b/>
          <w:bCs/>
          <w:sz w:val="28"/>
          <w:szCs w:val="36"/>
          <w:highlight w:val="none"/>
        </w:rPr>
      </w:pPr>
      <w:r>
        <w:rPr>
          <w:rFonts w:hint="default" w:ascii="Times New Roman" w:hAnsi="Times New Roman" w:cs="Times New Roman"/>
          <w:b/>
          <w:bCs/>
          <w:sz w:val="28"/>
          <w:szCs w:val="28"/>
          <w:highlight w:val="none"/>
        </w:rPr>
        <w:t>注：请投标人按照要求格式、内容</w:t>
      </w:r>
      <w:r>
        <w:rPr>
          <w:rFonts w:hint="default" w:ascii="Times New Roman" w:hAnsi="Times New Roman" w:cs="Times New Roman"/>
          <w:b/>
          <w:bCs/>
          <w:sz w:val="28"/>
          <w:szCs w:val="28"/>
          <w:highlight w:val="none"/>
          <w:lang w:val="en-US" w:eastAsia="zh-CN"/>
        </w:rPr>
        <w:t>及</w:t>
      </w:r>
      <w:r>
        <w:rPr>
          <w:rFonts w:hint="default" w:ascii="Times New Roman" w:hAnsi="Times New Roman" w:cs="Times New Roman"/>
          <w:b/>
          <w:bCs/>
          <w:sz w:val="28"/>
          <w:szCs w:val="28"/>
          <w:highlight w:val="none"/>
        </w:rPr>
        <w:t>顺序制作投标文件，并请编制目录及页码，否则可能将影响对投标文件的评价。</w:t>
      </w:r>
    </w:p>
    <w:bookmarkEnd w:id="34"/>
    <w:bookmarkEnd w:id="35"/>
    <w:bookmarkEnd w:id="36"/>
    <w:bookmarkEnd w:id="37"/>
    <w:p w14:paraId="63437B6C">
      <w:pPr>
        <w:jc w:val="center"/>
        <w:outlineLvl w:val="0"/>
        <w:rPr>
          <w:rFonts w:hint="default" w:ascii="Times New Roman" w:hAnsi="Times New Roman" w:cs="Times New Roman"/>
          <w:b/>
          <w:sz w:val="32"/>
          <w:szCs w:val="32"/>
          <w:highlight w:val="none"/>
        </w:rPr>
      </w:pPr>
      <w:bookmarkStart w:id="38" w:name="_Toc435514865"/>
      <w:bookmarkStart w:id="39" w:name="_Toc29334"/>
      <w:bookmarkStart w:id="40" w:name="_Toc57128628"/>
      <w:bookmarkStart w:id="41" w:name="_Toc435515305"/>
    </w:p>
    <w:p w14:paraId="418E44BB">
      <w:pPr>
        <w:jc w:val="center"/>
        <w:outlineLvl w:val="0"/>
        <w:rPr>
          <w:rFonts w:hint="default" w:ascii="Times New Roman" w:hAnsi="Times New Roman" w:cs="Times New Roman"/>
          <w:b/>
          <w:sz w:val="32"/>
          <w:szCs w:val="32"/>
          <w:highlight w:val="none"/>
        </w:rPr>
      </w:pPr>
    </w:p>
    <w:p w14:paraId="636664B2">
      <w:pPr>
        <w:pStyle w:val="52"/>
        <w:rPr>
          <w:rFonts w:hint="default" w:ascii="Times New Roman" w:hAnsi="Times New Roman" w:cs="Times New Roman"/>
          <w:b/>
          <w:sz w:val="32"/>
          <w:szCs w:val="32"/>
          <w:highlight w:val="none"/>
        </w:rPr>
      </w:pPr>
    </w:p>
    <w:p w14:paraId="47B5A8E4">
      <w:pPr>
        <w:pStyle w:val="52"/>
        <w:rPr>
          <w:rFonts w:hint="default" w:ascii="Times New Roman" w:hAnsi="Times New Roman" w:cs="Times New Roman"/>
          <w:b/>
          <w:sz w:val="32"/>
          <w:szCs w:val="32"/>
          <w:highlight w:val="none"/>
        </w:rPr>
      </w:pPr>
    </w:p>
    <w:p w14:paraId="7ADC5D3D">
      <w:pPr>
        <w:spacing w:line="360" w:lineRule="auto"/>
        <w:ind w:right="84" w:rightChars="40"/>
        <w:jc w:val="center"/>
        <w:rPr>
          <w:rFonts w:hint="default" w:ascii="Times New Roman" w:hAnsi="Times New Roman" w:eastAsia="宋体" w:cs="Times New Roman"/>
          <w:szCs w:val="21"/>
          <w:highlight w:val="none"/>
          <w:lang w:val="en-US" w:eastAsia="zh-CN"/>
        </w:rPr>
      </w:pPr>
      <w:bookmarkStart w:id="42" w:name="_Toc202819882"/>
      <w:bookmarkStart w:id="43" w:name="_Toc202820355"/>
      <w:bookmarkStart w:id="44" w:name="_Toc202251703"/>
      <w:bookmarkStart w:id="45" w:name="_Toc202252037"/>
      <w:bookmarkStart w:id="46" w:name="_Toc202254108"/>
      <w:bookmarkStart w:id="47" w:name="_Toc202251078"/>
      <w:bookmarkStart w:id="48" w:name="_Toc202817000"/>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rPr>
        <w:t>、</w:t>
      </w:r>
      <w:bookmarkEnd w:id="42"/>
      <w:bookmarkEnd w:id="43"/>
      <w:bookmarkEnd w:id="44"/>
      <w:bookmarkEnd w:id="45"/>
      <w:bookmarkEnd w:id="46"/>
      <w:bookmarkEnd w:id="47"/>
      <w:bookmarkEnd w:id="48"/>
      <w:r>
        <w:rPr>
          <w:rFonts w:hint="default" w:ascii="Times New Roman" w:hAnsi="Times New Roman" w:cs="Times New Roman"/>
          <w:b/>
          <w:sz w:val="28"/>
          <w:szCs w:val="28"/>
          <w:highlight w:val="none"/>
          <w:lang w:val="en-US" w:eastAsia="zh-CN"/>
        </w:rPr>
        <w:t>报价表</w:t>
      </w:r>
    </w:p>
    <w:p w14:paraId="75394BBB">
      <w:pPr>
        <w:pStyle w:val="3"/>
        <w:numPr>
          <w:ilvl w:val="0"/>
          <w:numId w:val="31"/>
        </w:numPr>
        <w:spacing w:line="24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开标一览表</w:t>
      </w:r>
    </w:p>
    <w:p w14:paraId="1E249F6A">
      <w:pPr>
        <w:adjustRightInd w:val="0"/>
        <w:snapToGrid w:val="0"/>
        <w:spacing w:line="360" w:lineRule="auto"/>
        <w:rPr>
          <w:rFonts w:hint="default" w:ascii="Times New Roman" w:hAnsi="Times New Roman" w:cs="Times New Roman"/>
          <w:bCs/>
          <w:snapToGrid w:val="0"/>
          <w:kern w:val="0"/>
          <w:highlight w:val="none"/>
        </w:rPr>
      </w:pPr>
      <w:bookmarkStart w:id="49" w:name="_Hlk126073239"/>
      <w:r>
        <w:rPr>
          <w:rFonts w:hint="default" w:ascii="Times New Roman" w:hAnsi="Times New Roman" w:cs="Times New Roman"/>
          <w:bCs/>
          <w:snapToGrid w:val="0"/>
          <w:kern w:val="0"/>
          <w:highlight w:val="none"/>
        </w:rPr>
        <w:t>项目名称：</w:t>
      </w:r>
      <w:r>
        <w:rPr>
          <w:rFonts w:hint="default" w:ascii="Times New Roman" w:hAnsi="Times New Roman" w:cs="Times New Roman"/>
          <w:bCs/>
          <w:snapToGrid w:val="0"/>
          <w:kern w:val="0"/>
          <w:highlight w:val="none"/>
          <w:u w:val="single"/>
        </w:rPr>
        <w:t xml:space="preserve">                      </w:t>
      </w:r>
      <w:r>
        <w:rPr>
          <w:rFonts w:hint="default" w:ascii="Times New Roman" w:hAnsi="Times New Roman" w:cs="Times New Roman"/>
          <w:bCs/>
          <w:snapToGrid w:val="0"/>
          <w:kern w:val="0"/>
          <w:highlight w:val="none"/>
        </w:rPr>
        <w:t xml:space="preserve">                </w:t>
      </w:r>
    </w:p>
    <w:p w14:paraId="13E89A00">
      <w:pPr>
        <w:pStyle w:val="41"/>
        <w:ind w:left="0" w:firstLine="0" w:firstLineChars="0"/>
        <w:rPr>
          <w:rFonts w:hint="default" w:ascii="Times New Roman" w:hAnsi="Times New Roman" w:cs="Times New Roman"/>
          <w:highlight w:val="none"/>
        </w:rPr>
      </w:pPr>
      <w:r>
        <w:rPr>
          <w:rFonts w:hint="default" w:ascii="Times New Roman" w:hAnsi="Times New Roman" w:cs="Times New Roman"/>
          <w:bCs/>
          <w:snapToGrid w:val="0"/>
          <w:kern w:val="0"/>
          <w:highlight w:val="none"/>
        </w:rPr>
        <w:t>项目编号：</w:t>
      </w:r>
      <w:bookmarkEnd w:id="49"/>
      <w:r>
        <w:rPr>
          <w:rFonts w:hint="default" w:ascii="Times New Roman" w:hAnsi="Times New Roman" w:cs="Times New Roman"/>
          <w:bCs/>
          <w:snapToGrid w:val="0"/>
          <w:kern w:val="0"/>
          <w:highlight w:val="none"/>
          <w:u w:val="single"/>
        </w:rPr>
        <w:t xml:space="preserve">                      </w:t>
      </w:r>
      <w:r>
        <w:rPr>
          <w:rFonts w:hint="default" w:ascii="Times New Roman" w:hAnsi="Times New Roman" w:cs="Times New Roman"/>
          <w:bCs/>
          <w:snapToGrid w:val="0"/>
          <w:kern w:val="0"/>
          <w:highlight w:val="none"/>
        </w:rPr>
        <w:t xml:space="preserve">    </w:t>
      </w:r>
    </w:p>
    <w:tbl>
      <w:tblPr>
        <w:tblStyle w:val="42"/>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3672"/>
        <w:gridCol w:w="3613"/>
      </w:tblGrid>
      <w:tr w14:paraId="709C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1905" w:type="dxa"/>
            <w:tcBorders>
              <w:tl2br w:val="nil"/>
              <w:tr2bl w:val="nil"/>
            </w:tcBorders>
            <w:vAlign w:val="center"/>
          </w:tcPr>
          <w:p w14:paraId="5CF5C901">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项目名称</w:t>
            </w:r>
          </w:p>
        </w:tc>
        <w:tc>
          <w:tcPr>
            <w:tcW w:w="3672" w:type="dxa"/>
            <w:tcBorders>
              <w:tl2br w:val="nil"/>
              <w:tr2bl w:val="nil"/>
            </w:tcBorders>
            <w:vAlign w:val="center"/>
          </w:tcPr>
          <w:p w14:paraId="46A1CCB8">
            <w:pPr>
              <w:adjustRightInd w:val="0"/>
              <w:snapToGrid w:val="0"/>
              <w:spacing w:line="360" w:lineRule="auto"/>
              <w:jc w:val="center"/>
              <w:rPr>
                <w:rFonts w:hint="default" w:ascii="Times New Roman" w:hAnsi="Times New Roman" w:cs="Times New Roman"/>
                <w:snapToGrid w:val="0"/>
                <w:kern w:val="0"/>
                <w:highlight w:val="none"/>
              </w:rPr>
            </w:pPr>
            <w:r>
              <w:rPr>
                <w:rFonts w:hint="eastAsia" w:cs="Times New Roman"/>
                <w:snapToGrid w:val="0"/>
                <w:kern w:val="0"/>
                <w:highlight w:val="none"/>
                <w:lang w:val="en-US" w:eastAsia="zh-CN"/>
              </w:rPr>
              <w:t>投标折扣（</w:t>
            </w:r>
            <w:r>
              <w:rPr>
                <w:rFonts w:hint="default" w:ascii="Times New Roman" w:hAnsi="Times New Roman" w:cs="Times New Roman"/>
                <w:snapToGrid w:val="0"/>
                <w:kern w:val="0"/>
                <w:highlight w:val="none"/>
              </w:rPr>
              <w:t>折扣最高限价为0.75</w:t>
            </w:r>
            <w:r>
              <w:rPr>
                <w:rFonts w:hint="eastAsia" w:cs="Times New Roman"/>
                <w:snapToGrid w:val="0"/>
                <w:kern w:val="0"/>
                <w:highlight w:val="none"/>
                <w:lang w:val="en-US" w:eastAsia="zh-CN"/>
              </w:rPr>
              <w:t>）</w:t>
            </w:r>
          </w:p>
        </w:tc>
        <w:tc>
          <w:tcPr>
            <w:tcW w:w="3613" w:type="dxa"/>
            <w:tcBorders>
              <w:tl2br w:val="nil"/>
              <w:tr2bl w:val="nil"/>
            </w:tcBorders>
            <w:vAlign w:val="center"/>
          </w:tcPr>
          <w:p w14:paraId="0389C9A0">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备注</w:t>
            </w:r>
          </w:p>
        </w:tc>
      </w:tr>
      <w:tr w14:paraId="25D0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1905" w:type="dxa"/>
            <w:tcBorders>
              <w:tl2br w:val="nil"/>
              <w:tr2bl w:val="nil"/>
            </w:tcBorders>
            <w:vAlign w:val="center"/>
          </w:tcPr>
          <w:p w14:paraId="3737030D">
            <w:pPr>
              <w:adjustRightInd w:val="0"/>
              <w:snapToGrid w:val="0"/>
              <w:spacing w:line="360" w:lineRule="auto"/>
              <w:jc w:val="center"/>
              <w:rPr>
                <w:rFonts w:hint="default" w:ascii="Times New Roman" w:hAnsi="Times New Roman" w:cs="Times New Roman"/>
                <w:highlight w:val="none"/>
              </w:rPr>
            </w:pPr>
            <w:r>
              <w:rPr>
                <w:rFonts w:hint="eastAsia" w:cs="Times New Roman"/>
                <w:highlight w:val="none"/>
                <w:lang w:eastAsia="zh-CN"/>
              </w:rPr>
              <w:t>招标采购代理服务</w:t>
            </w:r>
            <w:r>
              <w:rPr>
                <w:rFonts w:hint="default" w:ascii="Times New Roman" w:hAnsi="Times New Roman" w:cs="Times New Roman"/>
                <w:highlight w:val="none"/>
              </w:rPr>
              <w:t>收费</w:t>
            </w:r>
          </w:p>
        </w:tc>
        <w:tc>
          <w:tcPr>
            <w:tcW w:w="3672" w:type="dxa"/>
            <w:tcBorders>
              <w:tl2br w:val="nil"/>
              <w:tr2bl w:val="nil"/>
            </w:tcBorders>
            <w:vAlign w:val="center"/>
          </w:tcPr>
          <w:p w14:paraId="3AAE89F9">
            <w:pPr>
              <w:adjustRightInd w:val="0"/>
              <w:snapToGrid w:val="0"/>
              <w:spacing w:line="360" w:lineRule="auto"/>
              <w:rPr>
                <w:rFonts w:hint="default" w:ascii="Times New Roman" w:hAnsi="Times New Roman" w:cs="Times New Roman"/>
                <w:snapToGrid w:val="0"/>
                <w:kern w:val="0"/>
                <w:highlight w:val="none"/>
                <w:u w:val="single"/>
              </w:rPr>
            </w:pPr>
          </w:p>
        </w:tc>
        <w:tc>
          <w:tcPr>
            <w:tcW w:w="3613" w:type="dxa"/>
            <w:tcBorders>
              <w:tl2br w:val="nil"/>
              <w:tr2bl w:val="nil"/>
            </w:tcBorders>
            <w:vAlign w:val="center"/>
          </w:tcPr>
          <w:p w14:paraId="6ACA7423">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采用折扣自主报价（折扣必须为固定报价，不能为区间值，报价不能为负数，小数点保留至后两位，举例：0.75）</w:t>
            </w:r>
          </w:p>
        </w:tc>
      </w:tr>
    </w:tbl>
    <w:p w14:paraId="4D93F914">
      <w:pPr>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b/>
          <w:bCs/>
          <w:sz w:val="24"/>
          <w:highlight w:val="none"/>
        </w:rPr>
        <w:t>投标人单位名称：</w:t>
      </w:r>
    </w:p>
    <w:p w14:paraId="0BFAB50C">
      <w:pPr>
        <w:spacing w:line="360" w:lineRule="auto"/>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rPr>
        <w:t>日期：年月日</w:t>
      </w:r>
    </w:p>
    <w:p w14:paraId="7F168E2D">
      <w:pPr>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b/>
          <w:sz w:val="24"/>
          <w:highlight w:val="none"/>
        </w:rPr>
        <w:t>（此处加盖投标人单位公章）</w:t>
      </w:r>
    </w:p>
    <w:p w14:paraId="679352E4">
      <w:pPr>
        <w:pStyle w:val="3"/>
        <w:numPr>
          <w:ilvl w:val="0"/>
          <w:numId w:val="31"/>
        </w:numPr>
        <w:spacing w:line="24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投</w:t>
      </w:r>
      <w:r>
        <w:rPr>
          <w:rFonts w:hint="default" w:ascii="Times New Roman" w:hAnsi="Times New Roman" w:eastAsia="宋体" w:cs="Times New Roman"/>
          <w:sz w:val="24"/>
          <w:szCs w:val="24"/>
          <w:highlight w:val="none"/>
        </w:rPr>
        <w:t>标</w:t>
      </w:r>
      <w:r>
        <w:rPr>
          <w:rFonts w:hint="default" w:ascii="Times New Roman" w:hAnsi="Times New Roman" w:eastAsia="宋体" w:cs="Times New Roman"/>
          <w:sz w:val="24"/>
          <w:szCs w:val="24"/>
          <w:highlight w:val="none"/>
          <w:lang w:val="en-US" w:eastAsia="zh-CN"/>
        </w:rPr>
        <w:t>分项报价</w:t>
      </w:r>
      <w:r>
        <w:rPr>
          <w:rFonts w:hint="default" w:ascii="Times New Roman" w:hAnsi="Times New Roman" w:eastAsia="宋体" w:cs="Times New Roman"/>
          <w:sz w:val="24"/>
          <w:szCs w:val="24"/>
          <w:highlight w:val="none"/>
        </w:rPr>
        <w:t>表</w:t>
      </w:r>
    </w:p>
    <w:tbl>
      <w:tblPr>
        <w:tblStyle w:val="42"/>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3672"/>
        <w:gridCol w:w="3613"/>
      </w:tblGrid>
      <w:tr w14:paraId="6764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1905" w:type="dxa"/>
            <w:tcBorders>
              <w:tl2br w:val="nil"/>
              <w:tr2bl w:val="nil"/>
            </w:tcBorders>
            <w:vAlign w:val="center"/>
          </w:tcPr>
          <w:p w14:paraId="3DB625F6">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项目名称</w:t>
            </w:r>
          </w:p>
        </w:tc>
        <w:tc>
          <w:tcPr>
            <w:tcW w:w="3672" w:type="dxa"/>
            <w:tcBorders>
              <w:tl2br w:val="nil"/>
              <w:tr2bl w:val="nil"/>
            </w:tcBorders>
            <w:vAlign w:val="center"/>
          </w:tcPr>
          <w:p w14:paraId="7E0A2BC4">
            <w:pPr>
              <w:adjustRightInd w:val="0"/>
              <w:snapToGrid w:val="0"/>
              <w:spacing w:line="360" w:lineRule="auto"/>
              <w:jc w:val="center"/>
              <w:rPr>
                <w:rFonts w:hint="default" w:ascii="Times New Roman" w:hAnsi="Times New Roman" w:cs="Times New Roman"/>
                <w:snapToGrid w:val="0"/>
                <w:kern w:val="0"/>
                <w:highlight w:val="none"/>
              </w:rPr>
            </w:pPr>
            <w:r>
              <w:rPr>
                <w:rFonts w:hint="eastAsia" w:cs="Times New Roman"/>
                <w:snapToGrid w:val="0"/>
                <w:kern w:val="0"/>
                <w:highlight w:val="none"/>
                <w:lang w:val="en-US" w:eastAsia="zh-CN"/>
              </w:rPr>
              <w:t>投标折扣（</w:t>
            </w:r>
            <w:r>
              <w:rPr>
                <w:rFonts w:hint="default" w:ascii="Times New Roman" w:hAnsi="Times New Roman" w:cs="Times New Roman"/>
                <w:snapToGrid w:val="0"/>
                <w:kern w:val="0"/>
                <w:highlight w:val="none"/>
              </w:rPr>
              <w:t>折扣最高限价为0.75</w:t>
            </w:r>
            <w:r>
              <w:rPr>
                <w:rFonts w:hint="eastAsia" w:cs="Times New Roman"/>
                <w:snapToGrid w:val="0"/>
                <w:kern w:val="0"/>
                <w:highlight w:val="none"/>
                <w:lang w:val="en-US" w:eastAsia="zh-CN"/>
              </w:rPr>
              <w:t>）</w:t>
            </w:r>
          </w:p>
        </w:tc>
        <w:tc>
          <w:tcPr>
            <w:tcW w:w="3613" w:type="dxa"/>
            <w:tcBorders>
              <w:tl2br w:val="nil"/>
              <w:tr2bl w:val="nil"/>
            </w:tcBorders>
            <w:vAlign w:val="center"/>
          </w:tcPr>
          <w:p w14:paraId="683475D2">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备注</w:t>
            </w:r>
          </w:p>
        </w:tc>
      </w:tr>
      <w:tr w14:paraId="21E4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1905" w:type="dxa"/>
            <w:tcBorders>
              <w:tl2br w:val="nil"/>
              <w:tr2bl w:val="nil"/>
            </w:tcBorders>
            <w:vAlign w:val="center"/>
          </w:tcPr>
          <w:p w14:paraId="3EA58690">
            <w:pPr>
              <w:adjustRightInd w:val="0"/>
              <w:snapToGrid w:val="0"/>
              <w:spacing w:line="360" w:lineRule="auto"/>
              <w:jc w:val="center"/>
              <w:rPr>
                <w:rFonts w:hint="default" w:ascii="Times New Roman" w:hAnsi="Times New Roman" w:cs="Times New Roman"/>
                <w:highlight w:val="none"/>
              </w:rPr>
            </w:pPr>
            <w:r>
              <w:rPr>
                <w:rFonts w:hint="eastAsia" w:cs="Times New Roman"/>
                <w:highlight w:val="none"/>
                <w:lang w:eastAsia="zh-CN"/>
              </w:rPr>
              <w:t>招标采购代理服务</w:t>
            </w:r>
            <w:r>
              <w:rPr>
                <w:rFonts w:hint="default" w:ascii="Times New Roman" w:hAnsi="Times New Roman" w:cs="Times New Roman"/>
                <w:highlight w:val="none"/>
              </w:rPr>
              <w:t>收费</w:t>
            </w:r>
          </w:p>
        </w:tc>
        <w:tc>
          <w:tcPr>
            <w:tcW w:w="3672" w:type="dxa"/>
            <w:tcBorders>
              <w:tl2br w:val="nil"/>
              <w:tr2bl w:val="nil"/>
            </w:tcBorders>
            <w:vAlign w:val="center"/>
          </w:tcPr>
          <w:p w14:paraId="78E61D43">
            <w:pPr>
              <w:adjustRightInd w:val="0"/>
              <w:snapToGrid w:val="0"/>
              <w:spacing w:line="360" w:lineRule="auto"/>
              <w:rPr>
                <w:rFonts w:hint="default" w:ascii="Times New Roman" w:hAnsi="Times New Roman" w:cs="Times New Roman"/>
                <w:snapToGrid w:val="0"/>
                <w:kern w:val="0"/>
                <w:highlight w:val="none"/>
                <w:u w:val="single"/>
              </w:rPr>
            </w:pPr>
          </w:p>
        </w:tc>
        <w:tc>
          <w:tcPr>
            <w:tcW w:w="3613" w:type="dxa"/>
            <w:tcBorders>
              <w:tl2br w:val="nil"/>
              <w:tr2bl w:val="nil"/>
            </w:tcBorders>
            <w:vAlign w:val="center"/>
          </w:tcPr>
          <w:p w14:paraId="09357B7A">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采用折扣自主报价（折扣必须为固定报价，不能为区间值，报价不能为负数，小数点保留至后两位，举例：0.75）</w:t>
            </w:r>
          </w:p>
        </w:tc>
      </w:tr>
      <w:tr w14:paraId="360A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905" w:type="dxa"/>
            <w:tcBorders>
              <w:tl2br w:val="nil"/>
              <w:tr2bl w:val="nil"/>
            </w:tcBorders>
            <w:vAlign w:val="center"/>
          </w:tcPr>
          <w:p w14:paraId="6308D83D">
            <w:pPr>
              <w:adjustRightInd w:val="0"/>
              <w:snapToGrid w:val="0"/>
              <w:spacing w:line="360" w:lineRule="auto"/>
              <w:jc w:val="center"/>
              <w:rPr>
                <w:rFonts w:hint="eastAsia" w:cs="Times New Roman"/>
                <w:highlight w:val="none"/>
                <w:lang w:eastAsia="zh-CN"/>
              </w:rPr>
            </w:pPr>
            <w:r>
              <w:rPr>
                <w:rFonts w:hint="eastAsia" w:cs="Times New Roman"/>
                <w:highlight w:val="none"/>
                <w:lang w:eastAsia="zh-CN"/>
              </w:rPr>
              <w:t>单项最低收费</w:t>
            </w:r>
          </w:p>
        </w:tc>
        <w:tc>
          <w:tcPr>
            <w:tcW w:w="3672" w:type="dxa"/>
            <w:tcBorders>
              <w:tl2br w:val="nil"/>
              <w:tr2bl w:val="nil"/>
            </w:tcBorders>
            <w:vAlign w:val="center"/>
          </w:tcPr>
          <w:p w14:paraId="0139221F">
            <w:pPr>
              <w:adjustRightInd w:val="0"/>
              <w:snapToGrid w:val="0"/>
              <w:spacing w:line="360" w:lineRule="auto"/>
              <w:rPr>
                <w:rFonts w:hint="default" w:ascii="Times New Roman" w:hAnsi="Times New Roman" w:eastAsia="宋体" w:cs="Times New Roman"/>
                <w:snapToGrid w:val="0"/>
                <w:kern w:val="0"/>
                <w:highlight w:val="none"/>
                <w:u w:val="single"/>
                <w:lang w:val="en-US" w:eastAsia="zh-CN"/>
              </w:rPr>
            </w:pPr>
            <w:r>
              <w:rPr>
                <w:rFonts w:hint="eastAsia" w:ascii="Times New Roman" w:hAnsi="Times New Roman" w:eastAsia="宋体" w:cs="Times New Roman"/>
                <w:color w:val="auto"/>
                <w:sz w:val="21"/>
                <w:szCs w:val="21"/>
                <w:highlight w:val="none"/>
                <w:lang w:val="en-US" w:eastAsia="zh-CN"/>
              </w:rPr>
              <w:t>5000元/项</w:t>
            </w:r>
            <w:r>
              <w:rPr>
                <w:rFonts w:hint="eastAsia" w:cs="Times New Roman"/>
                <w:color w:val="auto"/>
                <w:sz w:val="21"/>
                <w:szCs w:val="21"/>
                <w:highlight w:val="none"/>
                <w:lang w:val="en-US" w:eastAsia="zh-CN"/>
              </w:rPr>
              <w:t>目</w:t>
            </w:r>
          </w:p>
        </w:tc>
        <w:tc>
          <w:tcPr>
            <w:tcW w:w="3613" w:type="dxa"/>
            <w:tcBorders>
              <w:tl2br w:val="nil"/>
              <w:tr2bl w:val="nil"/>
            </w:tcBorders>
            <w:vAlign w:val="center"/>
          </w:tcPr>
          <w:p w14:paraId="6FD10CA2">
            <w:pPr>
              <w:adjustRightInd w:val="0"/>
              <w:snapToGrid w:val="0"/>
              <w:spacing w:line="360" w:lineRule="auto"/>
              <w:jc w:val="center"/>
              <w:rPr>
                <w:rFonts w:hint="default" w:ascii="Times New Roman" w:hAnsi="Times New Roman" w:cs="Times New Roman"/>
                <w:snapToGrid w:val="0"/>
                <w:kern w:val="0"/>
                <w:highlight w:val="none"/>
              </w:rPr>
            </w:pPr>
            <w:r>
              <w:rPr>
                <w:rFonts w:hint="eastAsia" w:cs="Times New Roman"/>
                <w:color w:val="auto"/>
                <w:sz w:val="21"/>
                <w:szCs w:val="21"/>
                <w:highlight w:val="none"/>
                <w:lang w:val="en-US" w:eastAsia="zh-CN"/>
              </w:rPr>
              <w:t>按</w:t>
            </w:r>
            <w:r>
              <w:rPr>
                <w:rFonts w:hint="eastAsia" w:ascii="Times New Roman" w:hAnsi="Times New Roman" w:eastAsia="宋体" w:cs="Times New Roman"/>
                <w:color w:val="auto"/>
                <w:sz w:val="21"/>
                <w:szCs w:val="21"/>
                <w:highlight w:val="none"/>
                <w:lang w:val="en-US" w:eastAsia="zh-CN"/>
              </w:rPr>
              <w:t>深财购〔2018〕27号</w:t>
            </w:r>
            <w:r>
              <w:rPr>
                <w:rFonts w:hint="eastAsia" w:cs="Times New Roman"/>
                <w:color w:val="auto"/>
                <w:sz w:val="21"/>
                <w:szCs w:val="21"/>
                <w:highlight w:val="none"/>
                <w:lang w:val="en-US" w:eastAsia="zh-CN"/>
              </w:rPr>
              <w:t>累进法计费标准计算的代理费用金额，按投标人报的折扣下浮后不足5000的，按</w:t>
            </w:r>
            <w:r>
              <w:rPr>
                <w:rFonts w:hint="eastAsia" w:ascii="Times New Roman" w:hAnsi="Times New Roman" w:eastAsia="宋体" w:cs="Times New Roman"/>
                <w:color w:val="auto"/>
                <w:sz w:val="21"/>
                <w:szCs w:val="21"/>
                <w:highlight w:val="none"/>
                <w:lang w:val="en-US" w:eastAsia="zh-CN"/>
              </w:rPr>
              <w:t>5000元/项</w:t>
            </w:r>
            <w:r>
              <w:rPr>
                <w:rFonts w:hint="eastAsia" w:cs="Times New Roman"/>
                <w:color w:val="auto"/>
                <w:sz w:val="21"/>
                <w:szCs w:val="21"/>
                <w:highlight w:val="none"/>
                <w:lang w:val="en-US" w:eastAsia="zh-CN"/>
              </w:rPr>
              <w:t>目计收</w:t>
            </w:r>
          </w:p>
        </w:tc>
      </w:tr>
      <w:tr w14:paraId="5550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1905" w:type="dxa"/>
            <w:tcBorders>
              <w:tl2br w:val="nil"/>
              <w:tr2bl w:val="nil"/>
            </w:tcBorders>
            <w:shd w:val="clear" w:color="auto" w:fill="auto"/>
            <w:vAlign w:val="center"/>
          </w:tcPr>
          <w:p w14:paraId="091BD121">
            <w:pPr>
              <w:adjustRightInd w:val="0"/>
              <w:snapToGrid w:val="0"/>
              <w:spacing w:line="360" w:lineRule="auto"/>
              <w:jc w:val="center"/>
              <w:rPr>
                <w:rFonts w:hint="eastAsia" w:ascii="Times New Roman" w:hAnsi="Times New Roman" w:eastAsia="宋体" w:cs="Times New Roman"/>
                <w:kern w:val="2"/>
                <w:sz w:val="21"/>
                <w:szCs w:val="24"/>
                <w:highlight w:val="none"/>
                <w:lang w:val="en-US" w:eastAsia="zh-CN" w:bidi="ar-SA"/>
              </w:rPr>
            </w:pPr>
            <w:r>
              <w:rPr>
                <w:rFonts w:hint="eastAsia" w:cs="Times New Roman"/>
                <w:color w:val="auto"/>
                <w:sz w:val="21"/>
                <w:szCs w:val="21"/>
                <w:highlight w:val="none"/>
                <w:lang w:val="en-US" w:eastAsia="zh-CN"/>
              </w:rPr>
              <w:t>投标人</w:t>
            </w:r>
            <w:r>
              <w:rPr>
                <w:rFonts w:hint="eastAsia" w:ascii="Times New Roman" w:hAnsi="Times New Roman" w:eastAsia="宋体" w:cs="Times New Roman"/>
                <w:color w:val="auto"/>
                <w:sz w:val="21"/>
                <w:szCs w:val="21"/>
                <w:highlight w:val="none"/>
                <w:lang w:val="en-US" w:eastAsia="zh-CN"/>
              </w:rPr>
              <w:t>报名费</w:t>
            </w:r>
            <w:r>
              <w:rPr>
                <w:rFonts w:hint="eastAsia" w:cs="Times New Roman"/>
                <w:color w:val="auto"/>
                <w:sz w:val="21"/>
                <w:szCs w:val="21"/>
                <w:highlight w:val="none"/>
                <w:lang w:val="en-US" w:eastAsia="zh-CN"/>
              </w:rPr>
              <w:t>（购买采购文件费用）</w:t>
            </w:r>
          </w:p>
        </w:tc>
        <w:tc>
          <w:tcPr>
            <w:tcW w:w="3672" w:type="dxa"/>
            <w:tcBorders>
              <w:tl2br w:val="nil"/>
              <w:tr2bl w:val="nil"/>
            </w:tcBorders>
            <w:shd w:val="clear" w:color="auto" w:fill="auto"/>
            <w:vAlign w:val="center"/>
          </w:tcPr>
          <w:p w14:paraId="2BDF4FA2">
            <w:pPr>
              <w:adjustRightInd w:val="0"/>
              <w:snapToGrid w:val="0"/>
              <w:spacing w:line="360" w:lineRule="auto"/>
              <w:rPr>
                <w:rFonts w:hint="default" w:ascii="Times New Roman" w:hAnsi="Times New Roman" w:eastAsia="宋体" w:cs="Times New Roman"/>
                <w:snapToGrid w:val="0"/>
                <w:kern w:val="0"/>
                <w:sz w:val="21"/>
                <w:szCs w:val="24"/>
                <w:highlight w:val="none"/>
                <w:u w:val="single"/>
                <w:lang w:val="en-US" w:eastAsia="zh-CN" w:bidi="ar-SA"/>
              </w:rPr>
            </w:pPr>
          </w:p>
        </w:tc>
        <w:tc>
          <w:tcPr>
            <w:tcW w:w="3613" w:type="dxa"/>
            <w:tcBorders>
              <w:tl2br w:val="nil"/>
              <w:tr2bl w:val="nil"/>
            </w:tcBorders>
            <w:vAlign w:val="center"/>
          </w:tcPr>
          <w:p w14:paraId="791109C3">
            <w:pPr>
              <w:adjustRightInd w:val="0"/>
              <w:snapToGrid w:val="0"/>
              <w:spacing w:line="360" w:lineRule="auto"/>
              <w:jc w:val="center"/>
              <w:rPr>
                <w:rFonts w:hint="eastAsia" w:ascii="Times New Roman" w:hAnsi="Times New Roman" w:eastAsia="宋体" w:cs="Times New Roman"/>
                <w:snapToGrid w:val="0"/>
                <w:kern w:val="0"/>
                <w:highlight w:val="none"/>
                <w:lang w:eastAsia="zh-CN"/>
              </w:rPr>
            </w:pPr>
            <w:r>
              <w:rPr>
                <w:rFonts w:hint="eastAsia" w:ascii="Times New Roman" w:hAnsi="Times New Roman" w:eastAsia="宋体" w:cs="Times New Roman"/>
                <w:color w:val="auto"/>
                <w:sz w:val="21"/>
                <w:szCs w:val="21"/>
                <w:highlight w:val="none"/>
                <w:lang w:val="en-US" w:eastAsia="zh-CN"/>
              </w:rPr>
              <w:t>不得高于400元/份</w:t>
            </w:r>
          </w:p>
        </w:tc>
      </w:tr>
    </w:tbl>
    <w:p w14:paraId="03B0B682">
      <w:pPr>
        <w:spacing w:line="360" w:lineRule="auto"/>
        <w:rPr>
          <w:rFonts w:hint="default" w:ascii="Times New Roman" w:hAnsi="Times New Roman" w:cs="Times New Roman"/>
          <w:sz w:val="24"/>
          <w:highlight w:val="none"/>
        </w:rPr>
      </w:pPr>
      <w:r>
        <w:rPr>
          <w:rFonts w:hint="default" w:ascii="Times New Roman" w:hAnsi="Times New Roman" w:cs="Times New Roman"/>
          <w:b/>
          <w:bCs/>
          <w:sz w:val="24"/>
          <w:highlight w:val="none"/>
        </w:rPr>
        <w:t>投标人单位名称：</w:t>
      </w:r>
    </w:p>
    <w:p w14:paraId="688AE547">
      <w:pPr>
        <w:spacing w:line="360" w:lineRule="auto"/>
        <w:rPr>
          <w:rFonts w:hint="default" w:ascii="Times New Roman" w:hAnsi="Times New Roman" w:cs="Times New Roman"/>
          <w:b/>
          <w:bCs/>
          <w:sz w:val="24"/>
          <w:highlight w:val="none"/>
        </w:rPr>
      </w:pPr>
      <w:r>
        <w:rPr>
          <w:rFonts w:hint="default" w:ascii="Times New Roman" w:hAnsi="Times New Roman" w:cs="Times New Roman"/>
          <w:b/>
          <w:bCs/>
          <w:sz w:val="24"/>
          <w:highlight w:val="none"/>
        </w:rPr>
        <w:t>日期：年月日</w:t>
      </w:r>
    </w:p>
    <w:p w14:paraId="1F47AA0D">
      <w:pPr>
        <w:spacing w:line="360" w:lineRule="auto"/>
        <w:rPr>
          <w:rFonts w:hint="default" w:ascii="Times New Roman" w:hAnsi="Times New Roman" w:cs="Times New Roman"/>
          <w:b/>
          <w:bCs/>
          <w:highlight w:val="none"/>
        </w:rPr>
      </w:pPr>
      <w:r>
        <w:rPr>
          <w:rFonts w:hint="default" w:ascii="Times New Roman" w:hAnsi="Times New Roman" w:cs="Times New Roman"/>
          <w:b/>
          <w:sz w:val="24"/>
          <w:highlight w:val="none"/>
        </w:rPr>
        <w:t>（此处加盖投标人单位公章）</w:t>
      </w:r>
    </w:p>
    <w:p w14:paraId="1D42447A">
      <w:pPr>
        <w:numPr>
          <w:ilvl w:val="1"/>
          <w:numId w:val="32"/>
        </w:numPr>
        <w:tabs>
          <w:tab w:val="left" w:pos="0"/>
          <w:tab w:val="clear" w:pos="1620"/>
        </w:tabs>
        <w:snapToGrid w:val="0"/>
        <w:spacing w:line="360" w:lineRule="auto"/>
        <w:ind w:left="0" w:firstLine="0"/>
        <w:rPr>
          <w:rFonts w:hint="default" w:ascii="Times New Roman" w:hAnsi="Times New Roman" w:cs="Times New Roman"/>
          <w:b/>
          <w:bCs/>
          <w:highlight w:val="none"/>
        </w:rPr>
      </w:pPr>
      <w:r>
        <w:rPr>
          <w:rFonts w:hint="default" w:ascii="Times New Roman" w:hAnsi="Times New Roman" w:cs="Times New Roman"/>
          <w:b/>
          <w:bCs/>
          <w:highlight w:val="none"/>
        </w:rPr>
        <w:t>此表为《开标一览表</w:t>
      </w:r>
      <w:r>
        <w:rPr>
          <w:rFonts w:hint="eastAsia" w:cs="Times New Roman"/>
          <w:b/>
          <w:bCs/>
          <w:highlight w:val="none"/>
          <w:lang w:eastAsia="zh-CN"/>
        </w:rPr>
        <w:t>（</w:t>
      </w:r>
      <w:r>
        <w:rPr>
          <w:rFonts w:hint="default" w:ascii="Times New Roman" w:hAnsi="Times New Roman" w:cs="Times New Roman"/>
          <w:b/>
          <w:bCs/>
          <w:highlight w:val="none"/>
        </w:rPr>
        <w:t>报价表</w:t>
      </w:r>
      <w:r>
        <w:rPr>
          <w:rFonts w:hint="eastAsia" w:cs="Times New Roman"/>
          <w:b/>
          <w:bCs/>
          <w:highlight w:val="none"/>
          <w:lang w:eastAsia="zh-CN"/>
        </w:rPr>
        <w:t>）</w:t>
      </w:r>
      <w:r>
        <w:rPr>
          <w:rFonts w:hint="default" w:ascii="Times New Roman" w:hAnsi="Times New Roman" w:cs="Times New Roman"/>
          <w:b/>
          <w:bCs/>
          <w:highlight w:val="none"/>
        </w:rPr>
        <w:t>》的报价明细表。</w:t>
      </w:r>
    </w:p>
    <w:p w14:paraId="3D46ED2B">
      <w:pPr>
        <w:numPr>
          <w:ilvl w:val="1"/>
          <w:numId w:val="32"/>
        </w:numPr>
        <w:tabs>
          <w:tab w:val="left" w:pos="0"/>
          <w:tab w:val="clear" w:pos="1620"/>
        </w:tabs>
        <w:snapToGrid w:val="0"/>
        <w:spacing w:line="360" w:lineRule="auto"/>
        <w:ind w:left="0" w:firstLine="0"/>
        <w:rPr>
          <w:rFonts w:hint="default" w:ascii="Times New Roman" w:hAnsi="Times New Roman" w:cs="Times New Roman"/>
          <w:b/>
          <w:bCs/>
          <w:highlight w:val="none"/>
        </w:rPr>
      </w:pPr>
      <w:r>
        <w:rPr>
          <w:rFonts w:hint="default" w:ascii="Times New Roman" w:hAnsi="Times New Roman" w:cs="Times New Roman"/>
          <w:b/>
          <w:bCs/>
          <w:highlight w:val="none"/>
        </w:rPr>
        <w:t>所有价格均以人民币作为货币单位填写及计算。</w:t>
      </w:r>
    </w:p>
    <w:p w14:paraId="7D2BE32A">
      <w:pPr>
        <w:numPr>
          <w:ilvl w:val="1"/>
          <w:numId w:val="32"/>
        </w:numPr>
        <w:tabs>
          <w:tab w:val="left" w:pos="0"/>
          <w:tab w:val="clear" w:pos="1620"/>
        </w:tabs>
        <w:snapToGrid w:val="0"/>
        <w:spacing w:line="360" w:lineRule="auto"/>
        <w:ind w:left="0" w:firstLine="0"/>
        <w:rPr>
          <w:rFonts w:hint="default" w:ascii="Times New Roman" w:hAnsi="Times New Roman" w:cs="Times New Roman"/>
          <w:b/>
          <w:bCs/>
          <w:highlight w:val="none"/>
        </w:rPr>
      </w:pPr>
      <w:r>
        <w:rPr>
          <w:rFonts w:hint="default" w:ascii="Times New Roman" w:hAnsi="Times New Roman" w:cs="Times New Roman"/>
          <w:b/>
          <w:bCs/>
          <w:highlight w:val="none"/>
        </w:rPr>
        <w:t>投标报价的小数点后保留两位有效数。</w:t>
      </w:r>
    </w:p>
    <w:p w14:paraId="59CB28B7">
      <w:pPr>
        <w:numPr>
          <w:ilvl w:val="1"/>
          <w:numId w:val="32"/>
        </w:numPr>
        <w:tabs>
          <w:tab w:val="left" w:pos="0"/>
          <w:tab w:val="clear" w:pos="1620"/>
        </w:tabs>
        <w:snapToGrid w:val="0"/>
        <w:spacing w:line="360" w:lineRule="auto"/>
        <w:ind w:left="0" w:firstLine="0"/>
        <w:rPr>
          <w:rFonts w:hint="default" w:ascii="Times New Roman" w:hAnsi="Times New Roman" w:cs="Times New Roman"/>
          <w:b/>
          <w:bCs/>
          <w:highlight w:val="none"/>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cs="Times New Roman"/>
          <w:b/>
          <w:bCs/>
          <w:highlight w:val="none"/>
        </w:rPr>
        <w:t>除采购文件另有规定外，投标文件内不得含有任何对本报价进行价格折扣的说明或资料，否则为无效投标。</w:t>
      </w:r>
    </w:p>
    <w:bookmarkEnd w:id="38"/>
    <w:bookmarkEnd w:id="39"/>
    <w:bookmarkEnd w:id="40"/>
    <w:bookmarkEnd w:id="41"/>
    <w:p w14:paraId="5CD5DC94">
      <w:pPr>
        <w:jc w:val="center"/>
        <w:outlineLvl w:val="0"/>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二</w:t>
      </w:r>
      <w:r>
        <w:rPr>
          <w:rFonts w:hint="default" w:ascii="Times New Roman" w:hAnsi="Times New Roman" w:cs="Times New Roman"/>
          <w:b/>
          <w:sz w:val="32"/>
          <w:szCs w:val="32"/>
          <w:highlight w:val="none"/>
        </w:rPr>
        <w:t>、自查表</w:t>
      </w:r>
    </w:p>
    <w:p w14:paraId="5FF27A6C">
      <w:pPr>
        <w:outlineLvl w:val="1"/>
        <w:rPr>
          <w:rFonts w:hint="default" w:ascii="Times New Roman" w:hAnsi="Times New Roman" w:cs="Times New Roman"/>
          <w:b/>
          <w:bCs/>
          <w:sz w:val="24"/>
          <w:highlight w:val="none"/>
        </w:rPr>
      </w:pPr>
      <w:r>
        <w:rPr>
          <w:rFonts w:hint="default" w:ascii="Times New Roman" w:hAnsi="Times New Roman" w:cs="Times New Roman"/>
          <w:b/>
          <w:bCs/>
          <w:sz w:val="24"/>
          <w:highlight w:val="none"/>
        </w:rPr>
        <w:t>（一）资格自查表</w:t>
      </w:r>
    </w:p>
    <w:tbl>
      <w:tblPr>
        <w:tblStyle w:val="42"/>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5867"/>
        <w:gridCol w:w="1158"/>
        <w:gridCol w:w="1957"/>
      </w:tblGrid>
      <w:tr w14:paraId="0737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0" w:type="dxa"/>
            <w:vAlign w:val="center"/>
          </w:tcPr>
          <w:p w14:paraId="1E461CE1">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评审内容</w:t>
            </w:r>
          </w:p>
        </w:tc>
        <w:tc>
          <w:tcPr>
            <w:tcW w:w="5867" w:type="dxa"/>
            <w:vAlign w:val="center"/>
          </w:tcPr>
          <w:p w14:paraId="37B1A11F">
            <w:pPr>
              <w:ind w:firstLine="19" w:firstLineChars="9"/>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招标文件要求</w:t>
            </w:r>
          </w:p>
        </w:tc>
        <w:tc>
          <w:tcPr>
            <w:tcW w:w="1158" w:type="dxa"/>
            <w:vAlign w:val="center"/>
          </w:tcPr>
          <w:p w14:paraId="7DF2771F">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自查结论</w:t>
            </w:r>
          </w:p>
        </w:tc>
        <w:tc>
          <w:tcPr>
            <w:tcW w:w="1957" w:type="dxa"/>
            <w:vAlign w:val="center"/>
          </w:tcPr>
          <w:p w14:paraId="576135A8">
            <w:pPr>
              <w:ind w:right="-178" w:rightChars="-85"/>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证明资料</w:t>
            </w:r>
          </w:p>
        </w:tc>
      </w:tr>
      <w:tr w14:paraId="64E9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14:paraId="38DCF9F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5867" w:type="dxa"/>
            <w:vAlign w:val="top"/>
          </w:tcPr>
          <w:p w14:paraId="02D101A9">
            <w:pPr>
              <w:tabs>
                <w:tab w:val="left" w:pos="612"/>
              </w:tabs>
              <w:rPr>
                <w:rFonts w:hint="default" w:ascii="Times New Roman" w:hAnsi="Times New Roman" w:cs="Times New Roman"/>
                <w:szCs w:val="21"/>
                <w:highlight w:val="none"/>
              </w:rPr>
            </w:pPr>
            <w:r>
              <w:rPr>
                <w:rFonts w:hint="default" w:ascii="Times New Roman" w:hAnsi="Times New Roman" w:cs="Times New Roman"/>
                <w:szCs w:val="21"/>
                <w:highlight w:val="none"/>
                <w:lang w:val="zh-CN"/>
              </w:rPr>
              <w:t>符合《中华人民共和国政府采购法》第二十二条规定条件（</w:t>
            </w:r>
            <w:r>
              <w:rPr>
                <w:rFonts w:hint="default" w:ascii="Times New Roman" w:hAnsi="Times New Roman" w:cs="Times New Roman"/>
                <w:szCs w:val="21"/>
                <w:highlight w:val="none"/>
              </w:rPr>
              <w:t>投标人出具声明函</w:t>
            </w:r>
            <w:r>
              <w:rPr>
                <w:rFonts w:hint="default" w:ascii="Times New Roman" w:hAnsi="Times New Roman" w:cs="Times New Roman"/>
                <w:szCs w:val="21"/>
                <w:highlight w:val="none"/>
                <w:lang w:val="zh-CN"/>
              </w:rPr>
              <w:t>）。</w:t>
            </w:r>
          </w:p>
        </w:tc>
        <w:tc>
          <w:tcPr>
            <w:tcW w:w="1158" w:type="dxa"/>
            <w:vAlign w:val="center"/>
          </w:tcPr>
          <w:p w14:paraId="1A6956BD">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37B5B0DD">
            <w:pPr>
              <w:ind w:left="36" w:leftChars="17"/>
              <w:jc w:val="center"/>
              <w:rPr>
                <w:rFonts w:hint="default" w:ascii="Times New Roman" w:hAnsi="Times New Roman" w:cs="Times New Roman"/>
                <w:b/>
                <w:bCs/>
                <w:szCs w:val="21"/>
                <w:highlight w:val="none"/>
              </w:rPr>
            </w:pPr>
            <w:r>
              <w:rPr>
                <w:rFonts w:hint="default" w:ascii="Times New Roman" w:hAnsi="Times New Roman" w:cs="Times New Roman"/>
                <w:szCs w:val="21"/>
                <w:highlight w:val="none"/>
              </w:rPr>
              <w:t>□不通过</w:t>
            </w:r>
          </w:p>
        </w:tc>
        <w:tc>
          <w:tcPr>
            <w:tcW w:w="1957" w:type="dxa"/>
            <w:vAlign w:val="center"/>
          </w:tcPr>
          <w:p w14:paraId="4FFF476A">
            <w:pPr>
              <w:ind w:right="-178" w:rightChars="-85"/>
              <w:jc w:val="center"/>
              <w:rPr>
                <w:rFonts w:hint="default" w:ascii="Times New Roman" w:hAnsi="Times New Roman" w:cs="Times New Roman"/>
                <w:b/>
                <w:bCs/>
                <w:szCs w:val="21"/>
                <w:highlight w:val="none"/>
              </w:rPr>
            </w:pPr>
            <w:r>
              <w:rPr>
                <w:rFonts w:hint="default" w:ascii="Times New Roman" w:hAnsi="Times New Roman" w:cs="Times New Roman"/>
                <w:szCs w:val="21"/>
                <w:highlight w:val="none"/>
              </w:rPr>
              <w:t>见响应文件第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40FF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3B2C1D4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5867" w:type="dxa"/>
            <w:vAlign w:val="top"/>
          </w:tcPr>
          <w:p w14:paraId="35306D22">
            <w:pPr>
              <w:tabs>
                <w:tab w:val="left" w:pos="612"/>
              </w:tabs>
              <w:rPr>
                <w:rFonts w:hint="default" w:ascii="Times New Roman" w:hAnsi="Times New Roman" w:cs="Times New Roman"/>
                <w:szCs w:val="21"/>
                <w:highlight w:val="none"/>
                <w:lang w:val="zh-CN"/>
              </w:rPr>
            </w:pPr>
            <w:r>
              <w:rPr>
                <w:rFonts w:hint="default" w:ascii="Times New Roman" w:hAnsi="Times New Roman" w:cs="Times New Roman"/>
                <w:highlight w:val="none"/>
              </w:rPr>
              <w:t>投标人须是在中华人民共和国境内注册</w:t>
            </w:r>
            <w:r>
              <w:rPr>
                <w:rFonts w:hint="eastAsia" w:cs="Times New Roman"/>
                <w:highlight w:val="none"/>
                <w:lang w:eastAsia="zh-CN"/>
              </w:rPr>
              <w:t>的具</w:t>
            </w:r>
            <w:r>
              <w:rPr>
                <w:rFonts w:hint="default" w:ascii="Times New Roman" w:hAnsi="Times New Roman" w:cs="Times New Roman"/>
                <w:highlight w:val="none"/>
              </w:rPr>
              <w:t>有合法经营资格的国内独立法人，并具有相关经营范围（提供合法有效的营业执照原件扫描件）</w:t>
            </w:r>
          </w:p>
        </w:tc>
        <w:tc>
          <w:tcPr>
            <w:tcW w:w="1158" w:type="dxa"/>
            <w:vAlign w:val="center"/>
          </w:tcPr>
          <w:p w14:paraId="1AD1C88F">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579E11A4">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6EDFEE0B">
            <w:pPr>
              <w:ind w:right="-178" w:rightChars="-85"/>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45FD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9AB1CC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5867" w:type="dxa"/>
            <w:vAlign w:val="top"/>
          </w:tcPr>
          <w:p w14:paraId="518CA33B">
            <w:pPr>
              <w:pStyle w:val="41"/>
              <w:adjustRightInd w:val="0"/>
              <w:snapToGrid w:val="0"/>
              <w:spacing w:line="360" w:lineRule="atLeast"/>
              <w:ind w:left="0" w:leftChars="0" w:firstLine="0" w:firstLineChars="0"/>
              <w:rPr>
                <w:rFonts w:hint="default" w:ascii="Times New Roman" w:hAnsi="Times New Roman" w:cs="Times New Roman"/>
                <w:szCs w:val="21"/>
                <w:highlight w:val="none"/>
              </w:rPr>
            </w:pPr>
            <w:r>
              <w:rPr>
                <w:rFonts w:hint="default" w:ascii="Times New Roman" w:hAnsi="Times New Roman" w:cs="Times New Roman"/>
                <w:highlight w:val="none"/>
              </w:rPr>
              <w:t>应政府采购政策需满足的资格要求，投标人如属中小微企业须提供符合要求的《中小企业声明函》</w:t>
            </w:r>
          </w:p>
        </w:tc>
        <w:tc>
          <w:tcPr>
            <w:tcW w:w="1158" w:type="dxa"/>
            <w:vAlign w:val="center"/>
          </w:tcPr>
          <w:p w14:paraId="714A7F24">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4F9E0AAF">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5EE21CF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1C82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6B002CF">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4</w:t>
            </w:r>
          </w:p>
        </w:tc>
        <w:tc>
          <w:tcPr>
            <w:tcW w:w="5867" w:type="dxa"/>
            <w:vAlign w:val="top"/>
          </w:tcPr>
          <w:p w14:paraId="0C08D1B5">
            <w:pPr>
              <w:pStyle w:val="41"/>
              <w:adjustRightInd w:val="0"/>
              <w:snapToGrid w:val="0"/>
              <w:spacing w:line="360" w:lineRule="atLeast"/>
              <w:ind w:left="0" w:leftChars="0" w:firstLine="0" w:firstLineChars="0"/>
              <w:rPr>
                <w:rFonts w:hint="default" w:ascii="Times New Roman" w:hAnsi="Times New Roman" w:cs="Times New Roman"/>
                <w:szCs w:val="21"/>
                <w:highlight w:val="none"/>
              </w:rPr>
            </w:pPr>
            <w:r>
              <w:rPr>
                <w:rFonts w:hint="default" w:ascii="Times New Roman" w:hAnsi="Times New Roman" w:cs="Times New Roman"/>
                <w:highlight w:val="none"/>
              </w:rPr>
              <w:t>投标人在深圳市内有固定的办公及评标场所（需提供深圳市办公点营业执照复印件加盖公章）</w:t>
            </w:r>
          </w:p>
        </w:tc>
        <w:tc>
          <w:tcPr>
            <w:tcW w:w="1158" w:type="dxa"/>
            <w:vAlign w:val="center"/>
          </w:tcPr>
          <w:p w14:paraId="7DD9C90C">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6F2A2F8C">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4A5C8668">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06FE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07AE22C">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5</w:t>
            </w:r>
          </w:p>
        </w:tc>
        <w:tc>
          <w:tcPr>
            <w:tcW w:w="5867" w:type="dxa"/>
            <w:vAlign w:val="top"/>
          </w:tcPr>
          <w:p w14:paraId="0F1B4601">
            <w:pPr>
              <w:pStyle w:val="41"/>
              <w:adjustRightInd w:val="0"/>
              <w:snapToGrid w:val="0"/>
              <w:spacing w:line="360" w:lineRule="atLeast"/>
              <w:ind w:left="0" w:leftChars="0" w:firstLine="0" w:firstLineChars="0"/>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投标人必须符合《深圳市政府采购代理机构管理实施办法》要求并已纳入深圳市政府采购代理机构从业名录，通过深圳市政府采购监管网（zfcg.sz.gov.cn）完成代理机构从业信息登记。（投标人提供截图加盖公章）</w:t>
            </w:r>
          </w:p>
        </w:tc>
        <w:tc>
          <w:tcPr>
            <w:tcW w:w="1158" w:type="dxa"/>
            <w:vAlign w:val="center"/>
          </w:tcPr>
          <w:p w14:paraId="3E1E8B0F">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09F4DECD">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47F351D6">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58A7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5B844F3">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6</w:t>
            </w:r>
          </w:p>
        </w:tc>
        <w:tc>
          <w:tcPr>
            <w:tcW w:w="5867" w:type="dxa"/>
            <w:vAlign w:val="top"/>
          </w:tcPr>
          <w:p w14:paraId="1DF11DAD">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投标人须提供法人授权委托证明书原件，法定代表人身份证复印件，被授权人身份证复印件（复印件加盖公章）</w:t>
            </w:r>
          </w:p>
        </w:tc>
        <w:tc>
          <w:tcPr>
            <w:tcW w:w="1158" w:type="dxa"/>
            <w:vAlign w:val="center"/>
          </w:tcPr>
          <w:p w14:paraId="077B5896">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26AB84D3">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6E1F1AAF">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6760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14EDBF3">
            <w:pPr>
              <w:autoSpaceDE w:val="0"/>
              <w:autoSpaceDN w:val="0"/>
              <w:adjustRightInd w:val="0"/>
              <w:snapToGrid w:val="0"/>
              <w:ind w:right="32" w:rightChars="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7</w:t>
            </w:r>
          </w:p>
        </w:tc>
        <w:tc>
          <w:tcPr>
            <w:tcW w:w="5867" w:type="dxa"/>
            <w:vAlign w:val="top"/>
          </w:tcPr>
          <w:p w14:paraId="7E568409">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参与本项目投标前三年内，在经营活动中没有重大违法记录（供应商出具声明函）</w:t>
            </w:r>
          </w:p>
        </w:tc>
        <w:tc>
          <w:tcPr>
            <w:tcW w:w="1158" w:type="dxa"/>
            <w:vAlign w:val="center"/>
          </w:tcPr>
          <w:p w14:paraId="7AC85275">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5B8AC615">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78B2C76D">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524E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1899CB49">
            <w:pPr>
              <w:autoSpaceDE w:val="0"/>
              <w:autoSpaceDN w:val="0"/>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color w:val="000000"/>
                <w:kern w:val="0"/>
                <w:szCs w:val="21"/>
                <w:highlight w:val="none"/>
              </w:rPr>
              <w:t>8</w:t>
            </w:r>
          </w:p>
        </w:tc>
        <w:tc>
          <w:tcPr>
            <w:tcW w:w="5867" w:type="dxa"/>
            <w:vAlign w:val="center"/>
          </w:tcPr>
          <w:p w14:paraId="0D327487">
            <w:pPr>
              <w:tabs>
                <w:tab w:val="left" w:pos="612"/>
              </w:tabs>
              <w:jc w:val="both"/>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参与本项目采购活动时不存在被有关部门禁止参与政府采购活动且在有效期内的情况</w:t>
            </w:r>
          </w:p>
        </w:tc>
        <w:tc>
          <w:tcPr>
            <w:tcW w:w="1158" w:type="dxa"/>
            <w:vAlign w:val="center"/>
          </w:tcPr>
          <w:p w14:paraId="3D5068AE">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4D341624">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594D55E4">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48BE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167B4F6E">
            <w:pPr>
              <w:autoSpaceDE w:val="0"/>
              <w:autoSpaceDN w:val="0"/>
              <w:adjustRightInd w:val="0"/>
              <w:snapToGrid w:val="0"/>
              <w:jc w:val="center"/>
              <w:rPr>
                <w:rFonts w:hint="eastAsia" w:ascii="Times New Roman" w:hAnsi="Times New Roman" w:eastAsia="宋体" w:cs="Times New Roman"/>
                <w:color w:val="000000"/>
                <w:kern w:val="0"/>
                <w:sz w:val="21"/>
                <w:szCs w:val="21"/>
                <w:highlight w:val="none"/>
                <w:lang w:val="en-US" w:eastAsia="zh-CN" w:bidi="ar-SA"/>
              </w:rPr>
            </w:pPr>
            <w:r>
              <w:rPr>
                <w:rFonts w:hint="eastAsia" w:cs="Times New Roman"/>
                <w:color w:val="000000"/>
                <w:kern w:val="0"/>
                <w:szCs w:val="21"/>
                <w:highlight w:val="none"/>
                <w:lang w:val="en-US" w:eastAsia="zh-CN"/>
              </w:rPr>
              <w:t>9</w:t>
            </w:r>
          </w:p>
        </w:tc>
        <w:tc>
          <w:tcPr>
            <w:tcW w:w="5867" w:type="dxa"/>
            <w:vAlign w:val="top"/>
          </w:tcPr>
          <w:p w14:paraId="5C313938">
            <w:pPr>
              <w:pStyle w:val="41"/>
              <w:adjustRightInd w:val="0"/>
              <w:snapToGrid w:val="0"/>
              <w:spacing w:line="360" w:lineRule="atLeast"/>
              <w:ind w:left="0" w:leftChars="0" w:firstLine="0" w:firstLineChars="0"/>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投标人未被列入失信被执行人、重大税收违法案件当事人名单、政府采购严重违法失信行为记录名单。（“信用中国</w:t>
            </w:r>
            <w:r>
              <w:rPr>
                <w:rFonts w:hint="eastAsia" w:cs="Times New Roman"/>
                <w:kern w:val="2"/>
                <w:sz w:val="21"/>
                <w:szCs w:val="24"/>
                <w:highlight w:val="none"/>
                <w:lang w:val="en-US" w:eastAsia="zh-CN" w:bidi="ar-SA"/>
              </w:rPr>
              <w:t>”“</w:t>
            </w:r>
            <w:r>
              <w:rPr>
                <w:rFonts w:hint="default" w:ascii="Times New Roman" w:hAnsi="Times New Roman" w:eastAsia="宋体" w:cs="Times New Roman"/>
                <w:kern w:val="2"/>
                <w:sz w:val="21"/>
                <w:szCs w:val="24"/>
                <w:highlight w:val="none"/>
                <w:lang w:val="en-US" w:eastAsia="zh-CN" w:bidi="ar-SA"/>
              </w:rPr>
              <w:t>中国政府采购网”以及“深圳市政府采购监管网”为供应商信用信息的查询渠道，相关信息以中标通知书发出前的查询结果为准）（投标人出具资格声明函）</w:t>
            </w:r>
          </w:p>
        </w:tc>
        <w:tc>
          <w:tcPr>
            <w:tcW w:w="1158" w:type="dxa"/>
            <w:vAlign w:val="center"/>
          </w:tcPr>
          <w:p w14:paraId="00EFC27C">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0DD3ACAF">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2DC8373C">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47C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1A658743">
            <w:pPr>
              <w:autoSpaceDE w:val="0"/>
              <w:autoSpaceDN w:val="0"/>
              <w:adjustRightInd w:val="0"/>
              <w:snapToGrid w:val="0"/>
              <w:jc w:val="center"/>
              <w:rPr>
                <w:rFonts w:hint="default" w:ascii="Times New Roman" w:hAnsi="Times New Roman" w:eastAsia="宋体"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10</w:t>
            </w:r>
          </w:p>
        </w:tc>
        <w:tc>
          <w:tcPr>
            <w:tcW w:w="5867" w:type="dxa"/>
            <w:vAlign w:val="top"/>
          </w:tcPr>
          <w:p w14:paraId="1FBD7381">
            <w:pPr>
              <w:tabs>
                <w:tab w:val="left" w:pos="612"/>
              </w:tabs>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提供加盖公章的《供应商基本情况表》，并按照表中要求提供法定代表人、主要经营负责人、项目投标授权代表人、项目负责人、主要技术人员、投标文件编制人员最近一个月的社会保险证明材料（社会保险证明材料中须体现社保缴纳单位和缴纳月份）</w:t>
            </w:r>
          </w:p>
        </w:tc>
        <w:tc>
          <w:tcPr>
            <w:tcW w:w="1158" w:type="dxa"/>
            <w:vAlign w:val="center"/>
          </w:tcPr>
          <w:p w14:paraId="5DF23557">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7C085258">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1D02D0AB">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686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0F800067">
            <w:pPr>
              <w:autoSpaceDE w:val="0"/>
              <w:autoSpaceDN w:val="0"/>
              <w:adjustRightInd w:val="0"/>
              <w:snapToGrid w:val="0"/>
              <w:jc w:val="center"/>
              <w:rPr>
                <w:rFonts w:hint="default"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11</w:t>
            </w:r>
          </w:p>
        </w:tc>
        <w:tc>
          <w:tcPr>
            <w:tcW w:w="5867" w:type="dxa"/>
            <w:vAlign w:val="top"/>
          </w:tcPr>
          <w:p w14:paraId="0A52B385">
            <w:pPr>
              <w:tabs>
                <w:tab w:val="left" w:pos="612"/>
              </w:tabs>
              <w:rPr>
                <w:rFonts w:hint="default" w:ascii="Times New Roman" w:hAnsi="Times New Roman" w:cs="Times New Roman"/>
                <w:color w:val="000000"/>
                <w:kern w:val="0"/>
                <w:szCs w:val="21"/>
                <w:highlight w:val="none"/>
              </w:rPr>
            </w:pPr>
            <w:r>
              <w:rPr>
                <w:rFonts w:hint="default" w:ascii="Times New Roman" w:hAnsi="Times New Roman" w:eastAsia="宋体" w:cs="Times New Roman"/>
                <w:kern w:val="2"/>
                <w:sz w:val="21"/>
                <w:szCs w:val="24"/>
                <w:highlight w:val="none"/>
                <w:lang w:val="en-US" w:eastAsia="zh-CN" w:bidi="ar-SA"/>
              </w:rPr>
              <w:t>单位负责人为同一人或者存在直接控股、管理关系的不同供应商，不得参加同一包号投标或者未划分包号的同一招标项目投标。投标人需将直接控股股东列明，并承诺控股股东没有同时参加本项目。控股关系包括：出资额占有限责任公司资本总额超过百分之五十或者其持有的股份占股份有限公司股本总额超过百分之五十的股东</w:t>
            </w:r>
            <w:r>
              <w:rPr>
                <w:rFonts w:hint="eastAsia" w:cs="Times New Roman"/>
                <w:kern w:val="2"/>
                <w:sz w:val="21"/>
                <w:szCs w:val="24"/>
                <w:highlight w:val="none"/>
                <w:lang w:val="en-US" w:eastAsia="zh-CN" w:bidi="ar-SA"/>
              </w:rPr>
              <w:t>；</w:t>
            </w:r>
            <w:r>
              <w:rPr>
                <w:rFonts w:hint="default" w:ascii="Times New Roman" w:hAnsi="Times New Roman" w:eastAsia="宋体" w:cs="Times New Roman"/>
                <w:kern w:val="2"/>
                <w:sz w:val="21"/>
                <w:szCs w:val="24"/>
                <w:highlight w:val="none"/>
                <w:lang w:val="en-US" w:eastAsia="zh-CN" w:bidi="ar-SA"/>
              </w:rPr>
              <w:t>出资额或者持有股份的比例虽然低于百分之五十，但依其出资额或者持有的股份所享有的表决权已足以对股东会的决议产生重大影响的股东（投标人出具承诺函）</w:t>
            </w:r>
          </w:p>
        </w:tc>
        <w:tc>
          <w:tcPr>
            <w:tcW w:w="1158" w:type="dxa"/>
            <w:vAlign w:val="center"/>
          </w:tcPr>
          <w:p w14:paraId="15B4B7A7">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1188C80E">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5F9A20C5">
            <w:pPr>
              <w:ind w:right="-178" w:rightChars="-85"/>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20A2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535E36D5">
            <w:pPr>
              <w:autoSpaceDE w:val="0"/>
              <w:autoSpaceDN w:val="0"/>
              <w:adjustRightInd w:val="0"/>
              <w:snapToGrid w:val="0"/>
              <w:jc w:val="center"/>
              <w:rPr>
                <w:rFonts w:hint="default"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12</w:t>
            </w:r>
          </w:p>
        </w:tc>
        <w:tc>
          <w:tcPr>
            <w:tcW w:w="5867" w:type="dxa"/>
            <w:vAlign w:val="top"/>
          </w:tcPr>
          <w:p w14:paraId="1066BD5A">
            <w:pPr>
              <w:tabs>
                <w:tab w:val="left" w:pos="612"/>
              </w:tabs>
              <w:rPr>
                <w:rFonts w:hint="default" w:ascii="Times New Roman" w:hAnsi="Times New Roman" w:cs="Times New Roman"/>
                <w:color w:val="000000"/>
                <w:kern w:val="0"/>
                <w:szCs w:val="21"/>
                <w:highlight w:val="none"/>
              </w:rPr>
            </w:pPr>
            <w:r>
              <w:rPr>
                <w:rFonts w:hint="default" w:ascii="Times New Roman" w:hAnsi="Times New Roman" w:eastAsia="宋体" w:cs="Times New Roman"/>
                <w:kern w:val="2"/>
                <w:sz w:val="21"/>
                <w:szCs w:val="24"/>
                <w:highlight w:val="none"/>
                <w:lang w:val="en-US" w:eastAsia="zh-CN" w:bidi="ar-SA"/>
              </w:rPr>
              <w:t>本项目不接受联合体投标，不允许转包、分包</w:t>
            </w:r>
          </w:p>
        </w:tc>
        <w:tc>
          <w:tcPr>
            <w:tcW w:w="1158" w:type="dxa"/>
            <w:vAlign w:val="center"/>
          </w:tcPr>
          <w:p w14:paraId="7492D47C">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49875911">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4E8399D9">
            <w:pPr>
              <w:ind w:right="-178" w:rightChars="-85"/>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119B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08B424CA">
            <w:pPr>
              <w:autoSpaceDE w:val="0"/>
              <w:autoSpaceDN w:val="0"/>
              <w:adjustRightInd w:val="0"/>
              <w:snapToGrid w:val="0"/>
              <w:jc w:val="center"/>
              <w:rPr>
                <w:rFonts w:hint="default"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13</w:t>
            </w:r>
          </w:p>
        </w:tc>
        <w:tc>
          <w:tcPr>
            <w:tcW w:w="5867" w:type="dxa"/>
            <w:vAlign w:val="top"/>
          </w:tcPr>
          <w:p w14:paraId="387317C9">
            <w:pPr>
              <w:tabs>
                <w:tab w:val="left" w:pos="612"/>
              </w:tabs>
              <w:rPr>
                <w:rFonts w:hint="default" w:ascii="Times New Roman" w:hAnsi="Times New Roman" w:cs="Times New Roman"/>
                <w:color w:val="000000"/>
                <w:kern w:val="0"/>
                <w:szCs w:val="21"/>
                <w:highlight w:val="none"/>
              </w:rPr>
            </w:pPr>
            <w:r>
              <w:rPr>
                <w:rFonts w:hint="default" w:ascii="Times New Roman" w:hAnsi="Times New Roman" w:eastAsia="宋体" w:cs="Times New Roman"/>
                <w:kern w:val="2"/>
                <w:sz w:val="21"/>
                <w:szCs w:val="24"/>
                <w:highlight w:val="none"/>
                <w:lang w:val="en-US" w:eastAsia="zh-CN" w:bidi="ar-SA"/>
              </w:rPr>
              <w:t>采购人有权对投标人、对本项目资质条款要求提供的相关证明材料进行审查，投标人提供虚假资料被查实的，则取消本项目中标资格，并列入不诚信公司名单</w:t>
            </w:r>
          </w:p>
        </w:tc>
        <w:tc>
          <w:tcPr>
            <w:tcW w:w="1158" w:type="dxa"/>
            <w:vAlign w:val="center"/>
          </w:tcPr>
          <w:p w14:paraId="502C8472">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4D8F6A74">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3191926E">
            <w:pPr>
              <w:ind w:right="-178" w:rightChars="-85"/>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bl>
    <w:p w14:paraId="7AC2811B">
      <w:pPr>
        <w:autoSpaceDE w:val="0"/>
        <w:autoSpaceDN w:val="0"/>
        <w:adjustRightInd w:val="0"/>
        <w:snapToGrid w:val="0"/>
        <w:rPr>
          <w:rFonts w:hint="default" w:ascii="Times New Roman" w:hAnsi="Times New Roman" w:cs="Times New Roman"/>
          <w:highlight w:val="none"/>
        </w:rPr>
      </w:pPr>
    </w:p>
    <w:p w14:paraId="1B718B4E">
      <w:pPr>
        <w:autoSpaceDE w:val="0"/>
        <w:autoSpaceDN w:val="0"/>
        <w:adjustRightInd w:val="0"/>
        <w:snapToGrid w:val="0"/>
        <w:rPr>
          <w:rFonts w:hint="default" w:ascii="Times New Roman" w:hAnsi="Times New Roman" w:cs="Times New Roman"/>
          <w:highlight w:val="none"/>
        </w:rPr>
      </w:pPr>
      <w:r>
        <w:rPr>
          <w:rFonts w:hint="default" w:ascii="Times New Roman" w:hAnsi="Times New Roman" w:cs="Times New Roman"/>
          <w:highlight w:val="none"/>
        </w:rPr>
        <w:t>注：以上材料将作为投标人资格审核的重要内容之一，投标人必须严格按照其内容及序列要求在投标文件中对应如实提供，对缺漏和不符合项将会直接导致无效投标！在对应的□打“√”。</w:t>
      </w:r>
    </w:p>
    <w:p w14:paraId="0A4825DC">
      <w:pPr>
        <w:autoSpaceDE w:val="0"/>
        <w:autoSpaceDN w:val="0"/>
        <w:adjustRightInd w:val="0"/>
        <w:snapToGrid w:val="0"/>
        <w:rPr>
          <w:rFonts w:hint="default" w:ascii="Times New Roman" w:hAnsi="Times New Roman" w:cs="Times New Roman"/>
          <w:highlight w:val="none"/>
        </w:rPr>
      </w:pPr>
    </w:p>
    <w:p w14:paraId="15DFF2BA">
      <w:pPr>
        <w:autoSpaceDE w:val="0"/>
        <w:autoSpaceDN w:val="0"/>
        <w:adjustRightInd w:val="0"/>
        <w:snapToGrid w:val="0"/>
        <w:rPr>
          <w:rFonts w:hint="default" w:ascii="Times New Roman" w:hAnsi="Times New Roman" w:cs="Times New Roman"/>
          <w:highlight w:val="none"/>
        </w:rPr>
      </w:pPr>
      <w:r>
        <w:rPr>
          <w:rFonts w:hint="default" w:ascii="Times New Roman" w:hAnsi="Times New Roman" w:cs="Times New Roman"/>
          <w:highlight w:val="none"/>
        </w:rPr>
        <w:t>投标人法定代表人（或法定代表人授权代表）签字：</w:t>
      </w:r>
    </w:p>
    <w:p w14:paraId="4110E908">
      <w:pPr>
        <w:autoSpaceDE w:val="0"/>
        <w:autoSpaceDN w:val="0"/>
        <w:adjustRightInd w:val="0"/>
        <w:snapToGrid w:val="0"/>
        <w:rPr>
          <w:rFonts w:hint="default" w:ascii="Times New Roman" w:hAnsi="Times New Roman" w:cs="Times New Roman"/>
          <w:highlight w:val="none"/>
        </w:rPr>
      </w:pPr>
      <w:r>
        <w:rPr>
          <w:rFonts w:hint="default" w:ascii="Times New Roman" w:hAnsi="Times New Roman" w:cs="Times New Roman"/>
          <w:highlight w:val="none"/>
        </w:rPr>
        <w:t>投标人名称（加盖公章）：</w:t>
      </w:r>
    </w:p>
    <w:p w14:paraId="2FDB4ACA">
      <w:pPr>
        <w:autoSpaceDE w:val="0"/>
        <w:autoSpaceDN w:val="0"/>
        <w:adjustRightInd w:val="0"/>
        <w:snapToGrid w:val="0"/>
        <w:rPr>
          <w:rFonts w:hint="default" w:ascii="Times New Roman" w:hAnsi="Times New Roman" w:cs="Times New Roman"/>
          <w:highlight w:val="none"/>
        </w:rPr>
      </w:pPr>
      <w:r>
        <w:rPr>
          <w:rFonts w:hint="default" w:ascii="Times New Roman" w:hAnsi="Times New Roman" w:cs="Times New Roman"/>
          <w:highlight w:val="none"/>
        </w:rPr>
        <w:t>日期：   年   月   日</w:t>
      </w:r>
    </w:p>
    <w:p w14:paraId="23BB0FCE">
      <w:pPr>
        <w:adjustRightInd w:val="0"/>
        <w:snapToGrid w:val="0"/>
        <w:outlineLvl w:val="1"/>
        <w:rPr>
          <w:rFonts w:hint="default" w:ascii="Times New Roman" w:hAnsi="Times New Roman" w:cs="Times New Roman"/>
          <w:b/>
          <w:bCs/>
          <w:sz w:val="24"/>
          <w:highlight w:val="none"/>
        </w:rPr>
      </w:pPr>
      <w:r>
        <w:rPr>
          <w:rFonts w:hint="default" w:ascii="Times New Roman" w:hAnsi="Times New Roman" w:cs="Times New Roman"/>
          <w:sz w:val="24"/>
          <w:highlight w:val="none"/>
        </w:rPr>
        <w:br w:type="page"/>
      </w:r>
      <w:r>
        <w:rPr>
          <w:rFonts w:hint="default" w:ascii="Times New Roman" w:hAnsi="Times New Roman" w:cs="Times New Roman"/>
          <w:b/>
          <w:sz w:val="24"/>
          <w:highlight w:val="none"/>
        </w:rPr>
        <w:t>（二）</w:t>
      </w:r>
      <w:r>
        <w:rPr>
          <w:rFonts w:hint="default" w:ascii="Times New Roman" w:hAnsi="Times New Roman" w:cs="Times New Roman"/>
          <w:b/>
          <w:bCs/>
          <w:sz w:val="24"/>
          <w:highlight w:val="none"/>
        </w:rPr>
        <w:t>符合性自查表</w:t>
      </w:r>
    </w:p>
    <w:tbl>
      <w:tblPr>
        <w:tblStyle w:val="42"/>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2548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626691CD">
            <w:pPr>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序号</w:t>
            </w:r>
          </w:p>
        </w:tc>
        <w:tc>
          <w:tcPr>
            <w:tcW w:w="5431" w:type="dxa"/>
            <w:vAlign w:val="center"/>
          </w:tcPr>
          <w:p w14:paraId="693C2451">
            <w:pPr>
              <w:ind w:firstLine="22" w:firstLineChars="9"/>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招标文件要求</w:t>
            </w:r>
          </w:p>
        </w:tc>
        <w:tc>
          <w:tcPr>
            <w:tcW w:w="1285" w:type="dxa"/>
            <w:vAlign w:val="center"/>
          </w:tcPr>
          <w:p w14:paraId="642B88F3">
            <w:pPr>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自查结论</w:t>
            </w:r>
          </w:p>
        </w:tc>
        <w:tc>
          <w:tcPr>
            <w:tcW w:w="2294" w:type="dxa"/>
            <w:vAlign w:val="center"/>
          </w:tcPr>
          <w:p w14:paraId="61BCDB83">
            <w:pPr>
              <w:ind w:right="-178" w:rightChars="-85"/>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证明资料</w:t>
            </w:r>
          </w:p>
        </w:tc>
      </w:tr>
      <w:tr w14:paraId="49D1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04ABC06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5431" w:type="dxa"/>
            <w:vAlign w:val="center"/>
          </w:tcPr>
          <w:p w14:paraId="154622AB">
            <w:pPr>
              <w:tabs>
                <w:tab w:val="left" w:pos="612"/>
              </w:tabs>
              <w:rPr>
                <w:rFonts w:hint="default" w:ascii="Times New Roman" w:hAnsi="Times New Roman" w:cs="Times New Roman"/>
                <w:szCs w:val="21"/>
                <w:highlight w:val="none"/>
              </w:rPr>
            </w:pPr>
            <w:r>
              <w:rPr>
                <w:rFonts w:hint="default" w:ascii="Times New Roman" w:hAnsi="Times New Roman" w:cs="Times New Roman"/>
                <w:highlight w:val="none"/>
              </w:rPr>
              <w:t>按照采购文件规定要求签署、盖章且投标文件有法定代表人签字或盖章（或签字人有法定代表人有效授权书）的；</w:t>
            </w:r>
          </w:p>
        </w:tc>
        <w:tc>
          <w:tcPr>
            <w:tcW w:w="1285" w:type="dxa"/>
            <w:vAlign w:val="center"/>
          </w:tcPr>
          <w:p w14:paraId="2F8B385F">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7B3BEBE7">
            <w:pPr>
              <w:pStyle w:val="15"/>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2E0287A7">
            <w:pPr>
              <w:pStyle w:val="15"/>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w:t>
            </w:r>
            <w:r>
              <w:rPr>
                <w:rFonts w:hint="eastAsia" w:cs="Times New Roman"/>
                <w:sz w:val="21"/>
                <w:szCs w:val="21"/>
                <w:highlight w:val="none"/>
                <w:lang w:eastAsia="zh-CN"/>
              </w:rPr>
              <w:t>（</w:t>
            </w:r>
            <w:r>
              <w:rPr>
                <w:rFonts w:hint="default" w:ascii="Times New Roman" w:hAnsi="Times New Roman" w:cs="Times New Roman"/>
                <w:sz w:val="21"/>
                <w:szCs w:val="21"/>
                <w:highlight w:val="none"/>
              </w:rPr>
              <w:t xml:space="preserve"> </w:t>
            </w:r>
            <w:r>
              <w:rPr>
                <w:rFonts w:hint="eastAsia" w:cs="Times New Roman"/>
                <w:sz w:val="21"/>
                <w:szCs w:val="21"/>
                <w:highlight w:val="none"/>
                <w:lang w:eastAsia="zh-CN"/>
              </w:rPr>
              <w:t>）</w:t>
            </w:r>
            <w:r>
              <w:rPr>
                <w:rFonts w:hint="default" w:ascii="Times New Roman" w:hAnsi="Times New Roman" w:cs="Times New Roman"/>
                <w:sz w:val="21"/>
                <w:szCs w:val="21"/>
                <w:highlight w:val="none"/>
              </w:rPr>
              <w:t>页</w:t>
            </w:r>
          </w:p>
        </w:tc>
      </w:tr>
      <w:tr w14:paraId="60D8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39C8376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5431" w:type="dxa"/>
            <w:vAlign w:val="center"/>
          </w:tcPr>
          <w:p w14:paraId="593AAAFE">
            <w:pPr>
              <w:tabs>
                <w:tab w:val="left" w:pos="612"/>
              </w:tabs>
              <w:rPr>
                <w:rFonts w:hint="default" w:ascii="Times New Roman" w:hAnsi="Times New Roman" w:cs="Times New Roman"/>
                <w:szCs w:val="21"/>
                <w:highlight w:val="none"/>
              </w:rPr>
            </w:pPr>
            <w:r>
              <w:rPr>
                <w:rFonts w:hint="default" w:ascii="Times New Roman" w:hAnsi="Times New Roman" w:cs="Times New Roman"/>
                <w:szCs w:val="21"/>
                <w:highlight w:val="none"/>
              </w:rPr>
              <w:t>投标函已提交并符合采购文件要求的，且投标有效期不少于采购文件中载明的投标有效期；</w:t>
            </w:r>
          </w:p>
        </w:tc>
        <w:tc>
          <w:tcPr>
            <w:tcW w:w="1285" w:type="dxa"/>
            <w:vAlign w:val="center"/>
          </w:tcPr>
          <w:p w14:paraId="319CC483">
            <w:pPr>
              <w:ind w:left="36" w:leftChars="17"/>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797D83FA">
            <w:pPr>
              <w:ind w:left="36" w:leftChars="17"/>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2294" w:type="dxa"/>
            <w:vAlign w:val="center"/>
          </w:tcPr>
          <w:p w14:paraId="7A7B3A7A">
            <w:pPr>
              <w:ind w:right="-178" w:rightChars="-85"/>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5F4E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992E0B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5431" w:type="dxa"/>
            <w:vAlign w:val="center"/>
          </w:tcPr>
          <w:p w14:paraId="1678F25C">
            <w:pPr>
              <w:rPr>
                <w:rFonts w:hint="default" w:ascii="Times New Roman" w:hAnsi="Times New Roman" w:cs="Times New Roman"/>
                <w:szCs w:val="21"/>
                <w:highlight w:val="none"/>
              </w:rPr>
            </w:pPr>
            <w:r>
              <w:rPr>
                <w:rFonts w:hint="default" w:ascii="Times New Roman" w:hAnsi="Times New Roman" w:cs="Times New Roman"/>
                <w:szCs w:val="21"/>
                <w:highlight w:val="none"/>
              </w:rPr>
              <w:t>投标报价：</w:t>
            </w:r>
          </w:p>
          <w:p w14:paraId="2A1B6DAE">
            <w:pPr>
              <w:rPr>
                <w:rFonts w:hint="default" w:ascii="Times New Roman" w:hAnsi="Times New Roman" w:cs="Times New Roman"/>
                <w:szCs w:val="21"/>
                <w:highlight w:val="none"/>
              </w:rPr>
            </w:pPr>
            <w:r>
              <w:rPr>
                <w:rFonts w:hint="default" w:ascii="Times New Roman" w:hAnsi="Times New Roman" w:cs="Times New Roman"/>
                <w:szCs w:val="21"/>
                <w:highlight w:val="none"/>
              </w:rPr>
              <w:t>（1）投标报价</w:t>
            </w:r>
            <w:r>
              <w:rPr>
                <w:rFonts w:hint="default" w:ascii="Times New Roman" w:hAnsi="Times New Roman" w:cs="Times New Roman"/>
                <w:szCs w:val="21"/>
                <w:highlight w:val="none"/>
                <w:lang w:val="en-US" w:eastAsia="zh-CN"/>
              </w:rPr>
              <w:t>未</w:t>
            </w:r>
            <w:r>
              <w:rPr>
                <w:rFonts w:hint="default" w:ascii="Times New Roman" w:hAnsi="Times New Roman" w:cs="Times New Roman"/>
                <w:szCs w:val="21"/>
                <w:highlight w:val="none"/>
              </w:rPr>
              <w:t>超过本项目最高限价。</w:t>
            </w:r>
          </w:p>
          <w:p w14:paraId="157AD32B">
            <w:pPr>
              <w:rPr>
                <w:rFonts w:hint="default" w:ascii="Times New Roman" w:hAnsi="Times New Roman" w:cs="Times New Roman"/>
                <w:szCs w:val="21"/>
                <w:highlight w:val="none"/>
              </w:rPr>
            </w:pPr>
            <w:r>
              <w:rPr>
                <w:rFonts w:hint="default" w:ascii="Times New Roman" w:hAnsi="Times New Roman" w:cs="Times New Roman"/>
                <w:szCs w:val="21"/>
                <w:highlight w:val="none"/>
              </w:rPr>
              <w:t>（2）同一项目</w:t>
            </w:r>
            <w:r>
              <w:rPr>
                <w:rFonts w:hint="default" w:ascii="Times New Roman" w:hAnsi="Times New Roman" w:cs="Times New Roman"/>
                <w:szCs w:val="21"/>
                <w:highlight w:val="none"/>
                <w:lang w:val="en-US" w:eastAsia="zh-CN"/>
              </w:rPr>
              <w:t>没有</w:t>
            </w:r>
            <w:r>
              <w:rPr>
                <w:rFonts w:hint="default" w:ascii="Times New Roman" w:hAnsi="Times New Roman" w:cs="Times New Roman"/>
                <w:szCs w:val="21"/>
                <w:highlight w:val="none"/>
              </w:rPr>
              <w:t>出现两个及以上报价且按规定无法确定哪个是有效报价。</w:t>
            </w:r>
          </w:p>
          <w:p w14:paraId="0DB69AE0">
            <w:pPr>
              <w:rPr>
                <w:rFonts w:hint="default" w:ascii="Times New Roman" w:hAnsi="Times New Roman" w:cs="Times New Roman"/>
                <w:szCs w:val="21"/>
                <w:highlight w:val="none"/>
              </w:rPr>
            </w:pPr>
            <w:r>
              <w:rPr>
                <w:rFonts w:hint="default" w:ascii="Times New Roman" w:hAnsi="Times New Roman" w:cs="Times New Roman"/>
                <w:szCs w:val="21"/>
                <w:highlight w:val="none"/>
              </w:rPr>
              <w:t>（3）投标报价不低于成本价</w:t>
            </w:r>
            <w:r>
              <w:rPr>
                <w:rFonts w:hint="eastAsia" w:cs="Times New Roman"/>
                <w:szCs w:val="21"/>
                <w:highlight w:val="none"/>
                <w:lang w:eastAsia="zh-CN"/>
              </w:rPr>
              <w:t>，</w:t>
            </w:r>
            <w:r>
              <w:rPr>
                <w:rFonts w:hint="default" w:ascii="Times New Roman" w:hAnsi="Times New Roman" w:cs="Times New Roman"/>
                <w:szCs w:val="21"/>
                <w:highlight w:val="none"/>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p w14:paraId="0696E910">
            <w:pPr>
              <w:rPr>
                <w:rFonts w:hint="default" w:ascii="Times New Roman" w:hAnsi="Times New Roman" w:cs="Times New Roman"/>
                <w:szCs w:val="21"/>
                <w:highlight w:val="none"/>
              </w:rPr>
            </w:pPr>
            <w:r>
              <w:rPr>
                <w:rFonts w:hint="default" w:ascii="Times New Roman" w:hAnsi="Times New Roman" w:cs="Times New Roman"/>
                <w:szCs w:val="21"/>
                <w:highlight w:val="none"/>
              </w:rPr>
              <w:t>（4）投标报价</w:t>
            </w:r>
            <w:r>
              <w:rPr>
                <w:rFonts w:hint="default" w:ascii="Times New Roman" w:hAnsi="Times New Roman" w:cs="Times New Roman"/>
                <w:szCs w:val="21"/>
                <w:highlight w:val="none"/>
                <w:lang w:val="en-US" w:eastAsia="zh-CN"/>
              </w:rPr>
              <w:t>无</w:t>
            </w:r>
            <w:r>
              <w:rPr>
                <w:rFonts w:hint="default" w:ascii="Times New Roman" w:hAnsi="Times New Roman" w:cs="Times New Roman"/>
                <w:szCs w:val="21"/>
                <w:highlight w:val="none"/>
              </w:rPr>
              <w:t>严重缺漏项目。</w:t>
            </w:r>
          </w:p>
        </w:tc>
        <w:tc>
          <w:tcPr>
            <w:tcW w:w="1285" w:type="dxa"/>
            <w:vAlign w:val="center"/>
          </w:tcPr>
          <w:p w14:paraId="5789C2D3">
            <w:pPr>
              <w:ind w:left="36" w:leftChars="17"/>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20950375">
            <w:pPr>
              <w:ind w:left="36" w:leftChars="17"/>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2294" w:type="dxa"/>
            <w:vAlign w:val="center"/>
          </w:tcPr>
          <w:p w14:paraId="56106448">
            <w:pPr>
              <w:ind w:right="-178" w:rightChars="-85"/>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025F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39D1B3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5431" w:type="dxa"/>
            <w:vAlign w:val="center"/>
          </w:tcPr>
          <w:p w14:paraId="7A253E52">
            <w:pP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法定代表人证明书及授权委托书。</w:t>
            </w:r>
          </w:p>
        </w:tc>
        <w:tc>
          <w:tcPr>
            <w:tcW w:w="1285" w:type="dxa"/>
            <w:vAlign w:val="center"/>
          </w:tcPr>
          <w:p w14:paraId="332B63DA">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735A881E">
            <w:pPr>
              <w:pStyle w:val="15"/>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4B45DE1B">
            <w:pPr>
              <w:pStyle w:val="15"/>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w:t>
            </w:r>
            <w:r>
              <w:rPr>
                <w:rFonts w:hint="eastAsia" w:cs="Times New Roman"/>
                <w:sz w:val="21"/>
                <w:szCs w:val="21"/>
                <w:highlight w:val="none"/>
                <w:lang w:eastAsia="zh-CN"/>
              </w:rPr>
              <w:t>（</w:t>
            </w:r>
            <w:r>
              <w:rPr>
                <w:rFonts w:hint="default" w:ascii="Times New Roman" w:hAnsi="Times New Roman" w:cs="Times New Roman"/>
                <w:sz w:val="21"/>
                <w:szCs w:val="21"/>
                <w:highlight w:val="none"/>
              </w:rPr>
              <w:t xml:space="preserve"> </w:t>
            </w:r>
            <w:r>
              <w:rPr>
                <w:rFonts w:hint="eastAsia" w:cs="Times New Roman"/>
                <w:sz w:val="21"/>
                <w:szCs w:val="21"/>
                <w:highlight w:val="none"/>
                <w:lang w:eastAsia="zh-CN"/>
              </w:rPr>
              <w:t>）</w:t>
            </w:r>
            <w:r>
              <w:rPr>
                <w:rFonts w:hint="default" w:ascii="Times New Roman" w:hAnsi="Times New Roman" w:cs="Times New Roman"/>
                <w:sz w:val="21"/>
                <w:szCs w:val="21"/>
                <w:highlight w:val="none"/>
              </w:rPr>
              <w:t>页</w:t>
            </w:r>
          </w:p>
        </w:tc>
      </w:tr>
      <w:tr w14:paraId="30F8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D790E6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5431" w:type="dxa"/>
            <w:vAlign w:val="center"/>
          </w:tcPr>
          <w:p w14:paraId="5C978C34">
            <w:pPr>
              <w:rPr>
                <w:rFonts w:hint="default" w:ascii="Times New Roman" w:hAnsi="Times New Roman" w:cs="Times New Roman"/>
                <w:szCs w:val="21"/>
                <w:highlight w:val="none"/>
              </w:rPr>
            </w:pPr>
            <w:r>
              <w:rPr>
                <w:rFonts w:hint="default" w:ascii="Times New Roman" w:hAnsi="Times New Roman" w:cs="Times New Roman"/>
                <w:szCs w:val="21"/>
                <w:highlight w:val="none"/>
              </w:rPr>
              <w:t>投标文件按照采购文件规定要求签署、盖章。</w:t>
            </w:r>
          </w:p>
        </w:tc>
        <w:tc>
          <w:tcPr>
            <w:tcW w:w="1285" w:type="dxa"/>
            <w:vAlign w:val="center"/>
          </w:tcPr>
          <w:p w14:paraId="0183CB86">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09EBBB94">
            <w:pPr>
              <w:pStyle w:val="15"/>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36590E28">
            <w:pPr>
              <w:pStyle w:val="15"/>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w:t>
            </w:r>
            <w:r>
              <w:rPr>
                <w:rFonts w:hint="eastAsia" w:cs="Times New Roman"/>
                <w:sz w:val="21"/>
                <w:szCs w:val="21"/>
                <w:highlight w:val="none"/>
                <w:lang w:eastAsia="zh-CN"/>
              </w:rPr>
              <w:t>（</w:t>
            </w:r>
            <w:r>
              <w:rPr>
                <w:rFonts w:hint="default" w:ascii="Times New Roman" w:hAnsi="Times New Roman" w:cs="Times New Roman"/>
                <w:sz w:val="21"/>
                <w:szCs w:val="21"/>
                <w:highlight w:val="none"/>
              </w:rPr>
              <w:t xml:space="preserve"> </w:t>
            </w:r>
            <w:r>
              <w:rPr>
                <w:rFonts w:hint="eastAsia" w:cs="Times New Roman"/>
                <w:sz w:val="21"/>
                <w:szCs w:val="21"/>
                <w:highlight w:val="none"/>
                <w:lang w:eastAsia="zh-CN"/>
              </w:rPr>
              <w:t>）</w:t>
            </w:r>
            <w:r>
              <w:rPr>
                <w:rFonts w:hint="default" w:ascii="Times New Roman" w:hAnsi="Times New Roman" w:cs="Times New Roman"/>
                <w:sz w:val="21"/>
                <w:szCs w:val="21"/>
                <w:highlight w:val="none"/>
              </w:rPr>
              <w:t>页</w:t>
            </w:r>
          </w:p>
        </w:tc>
      </w:tr>
      <w:tr w14:paraId="77DE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69F3B03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5431" w:type="dxa"/>
            <w:vAlign w:val="center"/>
          </w:tcPr>
          <w:p w14:paraId="7EAB9DCD">
            <w:pPr>
              <w:rPr>
                <w:rFonts w:hint="default" w:ascii="Times New Roman" w:hAnsi="Times New Roman" w:cs="Times New Roman"/>
                <w:szCs w:val="21"/>
                <w:highlight w:val="none"/>
              </w:rPr>
            </w:pPr>
            <w:r>
              <w:rPr>
                <w:rFonts w:hint="default" w:ascii="Times New Roman" w:hAnsi="Times New Roman" w:cs="Times New Roman"/>
                <w:szCs w:val="21"/>
                <w:highlight w:val="none"/>
              </w:rPr>
              <w:t>实质性响应采购文件中“★”号条款的技术、商务要求：投标方案不得对实质性技术与商务的（即标注★号条款）条款产生偏离。</w:t>
            </w:r>
          </w:p>
        </w:tc>
        <w:tc>
          <w:tcPr>
            <w:tcW w:w="1285" w:type="dxa"/>
            <w:vAlign w:val="center"/>
          </w:tcPr>
          <w:p w14:paraId="1422F25E">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1EEE289D">
            <w:pPr>
              <w:pStyle w:val="15"/>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76EDC111">
            <w:pPr>
              <w:pStyle w:val="15"/>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w:t>
            </w:r>
            <w:r>
              <w:rPr>
                <w:rFonts w:hint="eastAsia" w:cs="Times New Roman"/>
                <w:sz w:val="21"/>
                <w:szCs w:val="21"/>
                <w:highlight w:val="none"/>
                <w:lang w:eastAsia="zh-CN"/>
              </w:rPr>
              <w:t>（</w:t>
            </w:r>
            <w:r>
              <w:rPr>
                <w:rFonts w:hint="default" w:ascii="Times New Roman" w:hAnsi="Times New Roman" w:cs="Times New Roman"/>
                <w:sz w:val="21"/>
                <w:szCs w:val="21"/>
                <w:highlight w:val="none"/>
              </w:rPr>
              <w:t xml:space="preserve"> </w:t>
            </w:r>
            <w:r>
              <w:rPr>
                <w:rFonts w:hint="eastAsia" w:cs="Times New Roman"/>
                <w:sz w:val="21"/>
                <w:szCs w:val="21"/>
                <w:highlight w:val="none"/>
                <w:lang w:eastAsia="zh-CN"/>
              </w:rPr>
              <w:t>）</w:t>
            </w:r>
            <w:r>
              <w:rPr>
                <w:rFonts w:hint="default" w:ascii="Times New Roman" w:hAnsi="Times New Roman" w:cs="Times New Roman"/>
                <w:sz w:val="21"/>
                <w:szCs w:val="21"/>
                <w:highlight w:val="none"/>
              </w:rPr>
              <w:t>页</w:t>
            </w:r>
          </w:p>
        </w:tc>
      </w:tr>
      <w:tr w14:paraId="2A2E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DAD96A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5431" w:type="dxa"/>
            <w:vAlign w:val="center"/>
          </w:tcPr>
          <w:p w14:paraId="299F7CB2">
            <w:pPr>
              <w:rPr>
                <w:rFonts w:hint="default" w:ascii="Times New Roman" w:hAnsi="Times New Roman" w:cs="Times New Roman"/>
                <w:szCs w:val="21"/>
                <w:highlight w:val="none"/>
              </w:rPr>
            </w:pPr>
            <w:r>
              <w:rPr>
                <w:rFonts w:hint="default" w:ascii="Times New Roman" w:hAnsi="Times New Roman" w:cs="Times New Roman"/>
                <w:szCs w:val="21"/>
                <w:highlight w:val="none"/>
              </w:rPr>
              <w:t>提供《投标函》，报价有效期为报价截止日后的90天。</w:t>
            </w:r>
          </w:p>
        </w:tc>
        <w:tc>
          <w:tcPr>
            <w:tcW w:w="1285" w:type="dxa"/>
            <w:vAlign w:val="center"/>
          </w:tcPr>
          <w:p w14:paraId="028A42AF">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287C04DF">
            <w:pPr>
              <w:pStyle w:val="15"/>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4B79A8D1">
            <w:pPr>
              <w:pStyle w:val="15"/>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w:t>
            </w:r>
            <w:r>
              <w:rPr>
                <w:rFonts w:hint="eastAsia" w:cs="Times New Roman"/>
                <w:sz w:val="21"/>
                <w:szCs w:val="21"/>
                <w:highlight w:val="none"/>
                <w:lang w:eastAsia="zh-CN"/>
              </w:rPr>
              <w:t>（</w:t>
            </w:r>
            <w:r>
              <w:rPr>
                <w:rFonts w:hint="default" w:ascii="Times New Roman" w:hAnsi="Times New Roman" w:cs="Times New Roman"/>
                <w:sz w:val="21"/>
                <w:szCs w:val="21"/>
                <w:highlight w:val="none"/>
              </w:rPr>
              <w:t xml:space="preserve"> </w:t>
            </w:r>
            <w:r>
              <w:rPr>
                <w:rFonts w:hint="eastAsia" w:cs="Times New Roman"/>
                <w:sz w:val="21"/>
                <w:szCs w:val="21"/>
                <w:highlight w:val="none"/>
                <w:lang w:eastAsia="zh-CN"/>
              </w:rPr>
              <w:t>）</w:t>
            </w:r>
            <w:r>
              <w:rPr>
                <w:rFonts w:hint="default" w:ascii="Times New Roman" w:hAnsi="Times New Roman" w:cs="Times New Roman"/>
                <w:sz w:val="21"/>
                <w:szCs w:val="21"/>
                <w:highlight w:val="none"/>
              </w:rPr>
              <w:t>页</w:t>
            </w:r>
          </w:p>
        </w:tc>
      </w:tr>
      <w:tr w14:paraId="1387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6A01F72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5431" w:type="dxa"/>
            <w:vAlign w:val="center"/>
          </w:tcPr>
          <w:p w14:paraId="32B68861">
            <w:pPr>
              <w:rPr>
                <w:rFonts w:hint="default" w:ascii="Times New Roman" w:hAnsi="Times New Roman" w:cs="Times New Roman"/>
                <w:szCs w:val="21"/>
                <w:highlight w:val="none"/>
              </w:rPr>
            </w:pPr>
            <w:r>
              <w:rPr>
                <w:rFonts w:hint="default" w:ascii="Times New Roman" w:hAnsi="Times New Roman" w:cs="Times New Roman"/>
                <w:highlight w:val="none"/>
              </w:rPr>
              <w:t>按有关</w:t>
            </w:r>
            <w:r>
              <w:rPr>
                <w:rFonts w:hint="eastAsia" w:cs="Times New Roman"/>
                <w:highlight w:val="none"/>
                <w:lang w:eastAsia="zh-CN"/>
              </w:rPr>
              <w:t>法律法规</w:t>
            </w:r>
            <w:r>
              <w:rPr>
                <w:rFonts w:hint="default" w:ascii="Times New Roman" w:hAnsi="Times New Roman" w:cs="Times New Roman"/>
                <w:highlight w:val="none"/>
              </w:rPr>
              <w:t>、规章不属于投标无效的。</w:t>
            </w:r>
          </w:p>
        </w:tc>
        <w:tc>
          <w:tcPr>
            <w:tcW w:w="1285" w:type="dxa"/>
            <w:vAlign w:val="center"/>
          </w:tcPr>
          <w:p w14:paraId="4E9F5175">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2E6A69B5">
            <w:pPr>
              <w:pStyle w:val="15"/>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15C599C5">
            <w:pPr>
              <w:pStyle w:val="15"/>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w:t>
            </w:r>
            <w:r>
              <w:rPr>
                <w:rFonts w:hint="eastAsia" w:cs="Times New Roman"/>
                <w:sz w:val="21"/>
                <w:szCs w:val="21"/>
                <w:highlight w:val="none"/>
                <w:lang w:eastAsia="zh-CN"/>
              </w:rPr>
              <w:t>（</w:t>
            </w:r>
            <w:r>
              <w:rPr>
                <w:rFonts w:hint="default" w:ascii="Times New Roman" w:hAnsi="Times New Roman" w:cs="Times New Roman"/>
                <w:sz w:val="21"/>
                <w:szCs w:val="21"/>
                <w:highlight w:val="none"/>
              </w:rPr>
              <w:t xml:space="preserve"> </w:t>
            </w:r>
            <w:r>
              <w:rPr>
                <w:rFonts w:hint="eastAsia" w:cs="Times New Roman"/>
                <w:sz w:val="21"/>
                <w:szCs w:val="21"/>
                <w:highlight w:val="none"/>
                <w:lang w:eastAsia="zh-CN"/>
              </w:rPr>
              <w:t>）</w:t>
            </w:r>
            <w:r>
              <w:rPr>
                <w:rFonts w:hint="default" w:ascii="Times New Roman" w:hAnsi="Times New Roman" w:cs="Times New Roman"/>
                <w:sz w:val="21"/>
                <w:szCs w:val="21"/>
                <w:highlight w:val="none"/>
              </w:rPr>
              <w:t>页</w:t>
            </w:r>
          </w:p>
        </w:tc>
      </w:tr>
    </w:tbl>
    <w:p w14:paraId="10B8DE27">
      <w:pPr>
        <w:pStyle w:val="15"/>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注：以上材料将作为投标人符合性审核的重要内容之一，投标人必须严格按照其内容及序列要求在投标文件中对应如实提供，对缺漏和不符合项将会直接导致无效投标！在对应的□打“√”。</w:t>
      </w:r>
    </w:p>
    <w:p w14:paraId="1B292B75">
      <w:pPr>
        <w:pStyle w:val="15"/>
        <w:rPr>
          <w:rFonts w:hint="default" w:ascii="Times New Roman" w:hAnsi="Times New Roman" w:cs="Times New Roman"/>
          <w:sz w:val="24"/>
          <w:szCs w:val="24"/>
          <w:highlight w:val="none"/>
        </w:rPr>
      </w:pPr>
    </w:p>
    <w:p w14:paraId="3B9DBE92">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投标人法定代表人（或法定代表人授权代表）签字：</w:t>
      </w:r>
    </w:p>
    <w:p w14:paraId="50C25E02">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投标人名称（加盖公章）：</w:t>
      </w:r>
    </w:p>
    <w:p w14:paraId="592E3301">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日期：   年   月   日</w:t>
      </w:r>
    </w:p>
    <w:p w14:paraId="5DE55F30">
      <w:pPr>
        <w:rPr>
          <w:rFonts w:hint="default" w:ascii="Times New Roman" w:hAnsi="Times New Roman" w:cs="Times New Roman"/>
          <w:b/>
          <w:bCs/>
          <w:sz w:val="24"/>
          <w:highlight w:val="none"/>
        </w:rPr>
      </w:pPr>
    </w:p>
    <w:p w14:paraId="58FEAA89">
      <w:pPr>
        <w:spacing w:line="400" w:lineRule="exact"/>
        <w:outlineLvl w:val="0"/>
        <w:rPr>
          <w:rFonts w:hint="eastAsia"/>
          <w:b/>
          <w:bCs/>
          <w:szCs w:val="21"/>
        </w:rPr>
      </w:pPr>
    </w:p>
    <w:p w14:paraId="31B7BD5C">
      <w:pPr>
        <w:spacing w:line="400" w:lineRule="exact"/>
        <w:outlineLvl w:val="0"/>
        <w:rPr>
          <w:rFonts w:hint="eastAsia"/>
          <w:b/>
          <w:bCs/>
          <w:szCs w:val="21"/>
        </w:rPr>
      </w:pPr>
    </w:p>
    <w:p w14:paraId="6A3DAAFA">
      <w:pPr>
        <w:spacing w:line="400" w:lineRule="exact"/>
        <w:outlineLvl w:val="0"/>
        <w:rPr>
          <w:rFonts w:hint="eastAsia" w:ascii="宋体" w:hAnsi="宋体" w:cs="宋体"/>
          <w:b/>
          <w:bCs/>
          <w:sz w:val="32"/>
          <w:szCs w:val="32"/>
        </w:rPr>
      </w:pPr>
      <w:r>
        <w:rPr>
          <w:rFonts w:hint="default" w:ascii="Times New Roman" w:hAnsi="Times New Roman" w:cs="Times New Roman"/>
          <w:b/>
          <w:sz w:val="24"/>
          <w:highlight w:val="none"/>
        </w:rPr>
        <w:t>（</w:t>
      </w:r>
      <w:r>
        <w:rPr>
          <w:rFonts w:hint="eastAsia" w:ascii="Times New Roman" w:hAnsi="Times New Roman" w:cs="Times New Roman"/>
          <w:b/>
          <w:sz w:val="24"/>
          <w:highlight w:val="none"/>
          <w:lang w:val="en-US" w:eastAsia="zh-CN"/>
        </w:rPr>
        <w:t>三</w:t>
      </w:r>
      <w:r>
        <w:rPr>
          <w:rFonts w:hint="default" w:ascii="Times New Roman" w:hAnsi="Times New Roman" w:cs="Times New Roman"/>
          <w:b/>
          <w:sz w:val="24"/>
          <w:highlight w:val="none"/>
        </w:rPr>
        <w:t>）</w:t>
      </w:r>
      <w:r>
        <w:rPr>
          <w:rFonts w:hint="eastAsia"/>
          <w:b/>
          <w:bCs/>
          <w:szCs w:val="21"/>
        </w:rPr>
        <w:t>投标人不存在围标串标的承诺及自查表</w:t>
      </w:r>
    </w:p>
    <w:tbl>
      <w:tblPr>
        <w:tblStyle w:val="42"/>
        <w:tblW w:w="50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5905"/>
        <w:gridCol w:w="2803"/>
      </w:tblGrid>
      <w:tr w14:paraId="016B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447" w:type="pct"/>
            <w:noWrap w:val="0"/>
            <w:vAlign w:val="center"/>
          </w:tcPr>
          <w:p w14:paraId="44018426">
            <w:pPr>
              <w:widowControl/>
              <w:jc w:val="center"/>
              <w:rPr>
                <w:rFonts w:hint="eastAsia" w:ascii="宋体" w:hAnsi="宋体" w:cs="仿宋_GB2312"/>
                <w:b/>
                <w:bCs/>
                <w:szCs w:val="21"/>
              </w:rPr>
            </w:pPr>
            <w:r>
              <w:rPr>
                <w:rFonts w:hint="eastAsia" w:ascii="宋体" w:hAnsi="宋体" w:cs="仿宋_GB2312"/>
                <w:b/>
                <w:bCs/>
                <w:szCs w:val="21"/>
              </w:rPr>
              <w:t>序号</w:t>
            </w:r>
          </w:p>
        </w:tc>
        <w:tc>
          <w:tcPr>
            <w:tcW w:w="3087" w:type="pct"/>
            <w:noWrap w:val="0"/>
            <w:vAlign w:val="center"/>
          </w:tcPr>
          <w:p w14:paraId="25C8BB36">
            <w:pPr>
              <w:widowControl/>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194F5B65">
            <w:pPr>
              <w:widowControl/>
              <w:jc w:val="center"/>
              <w:rPr>
                <w:rFonts w:hint="eastAsia" w:ascii="宋体" w:hAnsi="宋体" w:cs="仿宋_GB2312"/>
                <w:b/>
                <w:bCs/>
                <w:szCs w:val="21"/>
              </w:rPr>
            </w:pPr>
            <w:r>
              <w:rPr>
                <w:rFonts w:hint="eastAsia" w:ascii="宋体" w:hAnsi="宋体" w:cs="仿宋_GB2312"/>
                <w:b/>
                <w:bCs/>
                <w:szCs w:val="21"/>
              </w:rPr>
              <w:t>承诺</w:t>
            </w:r>
          </w:p>
        </w:tc>
      </w:tr>
      <w:tr w14:paraId="60D7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47131B54">
            <w:pPr>
              <w:widowControl/>
              <w:jc w:val="center"/>
              <w:rPr>
                <w:rFonts w:hint="eastAsia" w:ascii="宋体" w:hAnsi="宋体" w:cs="仿宋_GB2312"/>
                <w:szCs w:val="21"/>
              </w:rPr>
            </w:pPr>
            <w:r>
              <w:rPr>
                <w:rFonts w:hint="eastAsia" w:ascii="宋体" w:hAnsi="宋体" w:cs="仿宋_GB2312"/>
                <w:szCs w:val="21"/>
              </w:rPr>
              <w:t>1</w:t>
            </w:r>
          </w:p>
        </w:tc>
        <w:tc>
          <w:tcPr>
            <w:tcW w:w="3087" w:type="pct"/>
            <w:noWrap w:val="0"/>
            <w:vAlign w:val="center"/>
          </w:tcPr>
          <w:p w14:paraId="6F68A05D">
            <w:pPr>
              <w:widowControl/>
              <w:rPr>
                <w:rFonts w:hint="eastAsia" w:ascii="宋体" w:hAnsi="宋体" w:cs="仿宋_GB2312"/>
                <w:szCs w:val="21"/>
              </w:rPr>
            </w:pPr>
            <w:r>
              <w:rPr>
                <w:rFonts w:hint="eastAsia" w:ascii="宋体" w:hAnsi="宋体" w:cs="仿宋_GB2312"/>
                <w:szCs w:val="21"/>
              </w:rPr>
              <w:t>投标供应商之间相互约定给予未中标的供应商利益补偿。</w:t>
            </w:r>
          </w:p>
        </w:tc>
        <w:tc>
          <w:tcPr>
            <w:tcW w:w="1465" w:type="pct"/>
            <w:noWrap w:val="0"/>
            <w:vAlign w:val="center"/>
          </w:tcPr>
          <w:p w14:paraId="716973E5">
            <w:pPr>
              <w:widowControl/>
              <w:rPr>
                <w:rFonts w:hint="eastAsia" w:ascii="宋体" w:hAnsi="宋体" w:cs="仿宋_GB2312"/>
                <w:szCs w:val="21"/>
              </w:rPr>
            </w:pPr>
            <w:r>
              <w:rPr>
                <w:rFonts w:hint="eastAsia" w:ascii="宋体" w:hAnsi="宋体" w:cs="仿宋_GB2312"/>
                <w:szCs w:val="21"/>
              </w:rPr>
              <w:t>不存在该种情形</w:t>
            </w:r>
          </w:p>
        </w:tc>
      </w:tr>
      <w:tr w14:paraId="5D37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5C16F215">
            <w:pPr>
              <w:widowControl/>
              <w:jc w:val="center"/>
              <w:rPr>
                <w:rFonts w:hint="eastAsia" w:ascii="宋体" w:hAnsi="宋体" w:cs="仿宋_GB2312"/>
                <w:szCs w:val="21"/>
              </w:rPr>
            </w:pPr>
            <w:r>
              <w:rPr>
                <w:rFonts w:hint="eastAsia" w:ascii="宋体" w:hAnsi="宋体" w:cs="仿宋_GB2312"/>
                <w:szCs w:val="21"/>
              </w:rPr>
              <w:t>2</w:t>
            </w:r>
          </w:p>
        </w:tc>
        <w:tc>
          <w:tcPr>
            <w:tcW w:w="3087" w:type="pct"/>
            <w:noWrap w:val="0"/>
            <w:vAlign w:val="center"/>
          </w:tcPr>
          <w:p w14:paraId="6F78607A">
            <w:pPr>
              <w:widowControl/>
              <w:rPr>
                <w:rFonts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法定代表人/单位负责人</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55B6FC3D">
            <w:pPr>
              <w:widowControl/>
              <w:rPr>
                <w:rFonts w:hint="eastAsia" w:ascii="宋体" w:hAnsi="宋体" w:cs="仿宋_GB2312"/>
                <w:szCs w:val="21"/>
              </w:rPr>
            </w:pPr>
            <w:r>
              <w:rPr>
                <w:rFonts w:hint="eastAsia" w:ascii="宋体" w:hAnsi="宋体" w:cs="仿宋_GB2312"/>
                <w:szCs w:val="21"/>
              </w:rPr>
              <w:t>本公司及法定代表人均已自查</w:t>
            </w:r>
          </w:p>
        </w:tc>
      </w:tr>
      <w:tr w14:paraId="295D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35EB97F6">
            <w:pPr>
              <w:widowControl/>
              <w:jc w:val="center"/>
              <w:rPr>
                <w:rFonts w:hint="eastAsia" w:ascii="宋体" w:hAnsi="宋体" w:cs="仿宋_GB2312"/>
                <w:szCs w:val="21"/>
              </w:rPr>
            </w:pPr>
            <w:r>
              <w:rPr>
                <w:rFonts w:hint="eastAsia" w:ascii="宋体" w:hAnsi="宋体" w:cs="仿宋_GB2312"/>
                <w:szCs w:val="21"/>
              </w:rPr>
              <w:t>3</w:t>
            </w:r>
          </w:p>
        </w:tc>
        <w:tc>
          <w:tcPr>
            <w:tcW w:w="3087" w:type="pct"/>
            <w:noWrap w:val="0"/>
            <w:vAlign w:val="center"/>
          </w:tcPr>
          <w:p w14:paraId="3C3AA32B">
            <w:pPr>
              <w:widowControl/>
              <w:rPr>
                <w:rFonts w:hint="eastAsia"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主要经营负责人</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1B46202E">
            <w:pPr>
              <w:widowControl/>
              <w:rPr>
                <w:rFonts w:hint="eastAsia" w:ascii="宋体" w:hAnsi="宋体" w:cs="仿宋_GB2312"/>
                <w:szCs w:val="21"/>
              </w:rPr>
            </w:pPr>
            <w:r>
              <w:rPr>
                <w:rFonts w:hint="eastAsia" w:ascii="宋体" w:hAnsi="宋体" w:cs="仿宋_GB2312"/>
                <w:szCs w:val="21"/>
              </w:rPr>
              <w:t>本公司及主要经营负责人均已自查</w:t>
            </w:r>
          </w:p>
        </w:tc>
      </w:tr>
      <w:tr w14:paraId="7078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47" w:type="pct"/>
            <w:noWrap w:val="0"/>
            <w:vAlign w:val="center"/>
          </w:tcPr>
          <w:p w14:paraId="58732B01">
            <w:pPr>
              <w:widowControl/>
              <w:jc w:val="center"/>
              <w:rPr>
                <w:rFonts w:hint="eastAsia" w:ascii="宋体" w:hAnsi="宋体" w:cs="仿宋_GB2312"/>
                <w:szCs w:val="21"/>
              </w:rPr>
            </w:pPr>
            <w:r>
              <w:rPr>
                <w:rFonts w:hint="eastAsia" w:ascii="宋体" w:hAnsi="宋体" w:cs="仿宋_GB2312"/>
                <w:szCs w:val="21"/>
              </w:rPr>
              <w:t>4</w:t>
            </w:r>
          </w:p>
        </w:tc>
        <w:tc>
          <w:tcPr>
            <w:tcW w:w="3087" w:type="pct"/>
            <w:noWrap w:val="0"/>
            <w:vAlign w:val="center"/>
          </w:tcPr>
          <w:p w14:paraId="24BE13EB">
            <w:pPr>
              <w:widowControl/>
              <w:rPr>
                <w:rFonts w:hint="eastAsia" w:ascii="宋体" w:hAnsi="宋体" w:cs="仿宋_GB2312"/>
                <w:szCs w:val="21"/>
              </w:rPr>
            </w:pPr>
            <w:r>
              <w:rPr>
                <w:rFonts w:hint="eastAsia" w:ascii="宋体" w:hAnsi="宋体"/>
                <w:szCs w:val="21"/>
              </w:rPr>
              <w:t>我公司（单位）</w:t>
            </w:r>
            <w:r>
              <w:rPr>
                <w:rFonts w:hint="eastAsia" w:ascii="宋体" w:hAnsi="宋体"/>
                <w:b/>
                <w:bCs/>
                <w:szCs w:val="21"/>
              </w:rPr>
              <w:t>法定代表人</w:t>
            </w:r>
            <w:r>
              <w:rPr>
                <w:rFonts w:hint="eastAsia" w:ascii="宋体" w:hAnsi="宋体" w:cs="仿宋_GB2312"/>
                <w:b/>
                <w:bCs/>
                <w:szCs w:val="21"/>
              </w:rPr>
              <w:t>/单位负责人、主要经营负责人</w:t>
            </w:r>
            <w:r>
              <w:rPr>
                <w:rFonts w:hint="eastAsia" w:ascii="宋体" w:hAnsi="宋体"/>
                <w:szCs w:val="21"/>
              </w:rPr>
              <w:t>及本项目</w:t>
            </w:r>
            <w:r>
              <w:rPr>
                <w:rFonts w:hint="eastAsia" w:ascii="宋体" w:hAnsi="宋体"/>
                <w:b/>
                <w:bCs/>
                <w:szCs w:val="21"/>
              </w:rPr>
              <w:t>投标授权代表人</w:t>
            </w:r>
            <w:r>
              <w:rPr>
                <w:rFonts w:hint="eastAsia" w:ascii="宋体" w:hAnsi="宋体"/>
                <w:szCs w:val="21"/>
              </w:rPr>
              <w:t>未在本项目其他投标供应商单位任职或缴纳社会保险，未代表其他投标供应商参加本项目投标。</w:t>
            </w:r>
          </w:p>
        </w:tc>
        <w:tc>
          <w:tcPr>
            <w:tcW w:w="1465" w:type="pct"/>
            <w:noWrap w:val="0"/>
            <w:vAlign w:val="center"/>
          </w:tcPr>
          <w:p w14:paraId="7ACCCCBD">
            <w:pPr>
              <w:widowControl/>
              <w:rPr>
                <w:rFonts w:hint="eastAsia" w:ascii="宋体" w:hAnsi="宋体" w:cs="仿宋_GB2312"/>
                <w:szCs w:val="21"/>
              </w:rPr>
            </w:pPr>
            <w:r>
              <w:rPr>
                <w:rFonts w:hint="eastAsia" w:ascii="宋体" w:hAnsi="宋体" w:cs="仿宋_GB2312"/>
                <w:szCs w:val="21"/>
              </w:rPr>
              <w:t>本公司</w:t>
            </w:r>
            <w:r>
              <w:rPr>
                <w:rFonts w:hint="eastAsia" w:ascii="宋体" w:hAnsi="宋体"/>
                <w:b/>
                <w:bCs/>
                <w:szCs w:val="21"/>
              </w:rPr>
              <w:t>法定代表人</w:t>
            </w:r>
            <w:r>
              <w:rPr>
                <w:rFonts w:hint="eastAsia" w:ascii="宋体" w:hAnsi="宋体" w:cs="仿宋_GB2312"/>
                <w:b/>
                <w:bCs/>
                <w:szCs w:val="21"/>
              </w:rPr>
              <w:t>/单位负责人、主要经营负责人</w:t>
            </w:r>
            <w:r>
              <w:rPr>
                <w:rFonts w:hint="eastAsia" w:ascii="宋体" w:hAnsi="宋体" w:cs="仿宋_GB2312"/>
                <w:szCs w:val="21"/>
              </w:rPr>
              <w:t>及投标授权代表人均已自查</w:t>
            </w:r>
          </w:p>
        </w:tc>
      </w:tr>
      <w:tr w14:paraId="72C2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1C55721F">
            <w:pPr>
              <w:widowControl/>
              <w:jc w:val="center"/>
              <w:rPr>
                <w:rFonts w:hint="eastAsia" w:ascii="宋体" w:hAnsi="宋体" w:cs="仿宋_GB2312"/>
                <w:szCs w:val="21"/>
              </w:rPr>
            </w:pPr>
            <w:r>
              <w:rPr>
                <w:rFonts w:hint="eastAsia" w:ascii="宋体" w:hAnsi="宋体" w:cs="仿宋_GB2312"/>
                <w:szCs w:val="21"/>
              </w:rPr>
              <w:t>5</w:t>
            </w:r>
          </w:p>
        </w:tc>
        <w:tc>
          <w:tcPr>
            <w:tcW w:w="3087" w:type="pct"/>
            <w:noWrap w:val="0"/>
            <w:vAlign w:val="center"/>
          </w:tcPr>
          <w:p w14:paraId="0D4081E1">
            <w:pPr>
              <w:widowControl/>
              <w:rPr>
                <w:rFonts w:hint="eastAsia"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项目负责人</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6891D6DD">
            <w:pPr>
              <w:widowControl/>
              <w:rPr>
                <w:rFonts w:hint="eastAsia" w:ascii="宋体" w:hAnsi="宋体" w:cs="仿宋_GB2312"/>
                <w:szCs w:val="21"/>
              </w:rPr>
            </w:pPr>
            <w:r>
              <w:rPr>
                <w:rFonts w:hint="eastAsia" w:ascii="宋体" w:hAnsi="宋体" w:cs="仿宋_GB2312"/>
                <w:szCs w:val="21"/>
              </w:rPr>
              <w:t>本公司及项目负责人均已自查</w:t>
            </w:r>
          </w:p>
        </w:tc>
      </w:tr>
      <w:tr w14:paraId="182D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192BE770">
            <w:pPr>
              <w:widowControl/>
              <w:jc w:val="center"/>
              <w:rPr>
                <w:rFonts w:hint="eastAsia" w:ascii="宋体" w:hAnsi="宋体" w:cs="仿宋_GB2312"/>
                <w:szCs w:val="21"/>
              </w:rPr>
            </w:pPr>
            <w:r>
              <w:rPr>
                <w:rFonts w:hint="eastAsia" w:ascii="宋体" w:hAnsi="宋体" w:cs="仿宋_GB2312"/>
                <w:szCs w:val="21"/>
              </w:rPr>
              <w:t>6</w:t>
            </w:r>
          </w:p>
        </w:tc>
        <w:tc>
          <w:tcPr>
            <w:tcW w:w="3087" w:type="pct"/>
            <w:noWrap w:val="0"/>
            <w:vAlign w:val="center"/>
          </w:tcPr>
          <w:p w14:paraId="7F526C0A">
            <w:pPr>
              <w:widowControl/>
              <w:rPr>
                <w:rFonts w:hint="eastAsia"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主要技术人员</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7E8142E4">
            <w:pPr>
              <w:widowControl/>
              <w:rPr>
                <w:rFonts w:hint="eastAsia" w:ascii="宋体" w:hAnsi="宋体" w:cs="仿宋_GB2312"/>
                <w:szCs w:val="21"/>
              </w:rPr>
            </w:pPr>
            <w:r>
              <w:rPr>
                <w:rFonts w:hint="eastAsia" w:ascii="宋体" w:hAnsi="宋体" w:cs="仿宋_GB2312"/>
                <w:szCs w:val="21"/>
              </w:rPr>
              <w:t>本公司及主要技术人员均已自查</w:t>
            </w:r>
          </w:p>
        </w:tc>
      </w:tr>
      <w:tr w14:paraId="5536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1C9AD454">
            <w:pPr>
              <w:widowControl/>
              <w:jc w:val="center"/>
              <w:rPr>
                <w:rFonts w:hint="eastAsia" w:ascii="宋体" w:hAnsi="宋体" w:cs="仿宋_GB2312"/>
                <w:szCs w:val="21"/>
              </w:rPr>
            </w:pPr>
            <w:r>
              <w:rPr>
                <w:rFonts w:hint="eastAsia" w:ascii="宋体" w:hAnsi="宋体" w:cs="仿宋_GB2312"/>
                <w:szCs w:val="21"/>
              </w:rPr>
              <w:t>7</w:t>
            </w:r>
          </w:p>
        </w:tc>
        <w:tc>
          <w:tcPr>
            <w:tcW w:w="3087" w:type="pct"/>
            <w:noWrap w:val="0"/>
            <w:vAlign w:val="center"/>
          </w:tcPr>
          <w:p w14:paraId="7C672D06">
            <w:pPr>
              <w:widowControl/>
              <w:rPr>
                <w:rFonts w:hint="eastAsia"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董事、监事、高管</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4AE42180">
            <w:pPr>
              <w:widowControl/>
              <w:rPr>
                <w:rFonts w:hint="eastAsia" w:ascii="宋体" w:hAnsi="宋体" w:cs="仿宋_GB2312"/>
                <w:szCs w:val="21"/>
              </w:rPr>
            </w:pPr>
            <w:r>
              <w:rPr>
                <w:rFonts w:hint="eastAsia" w:ascii="宋体" w:hAnsi="宋体" w:cs="仿宋_GB2312"/>
                <w:szCs w:val="21"/>
              </w:rPr>
              <w:t>本公司及董事、监事、高管均已自查</w:t>
            </w:r>
          </w:p>
        </w:tc>
      </w:tr>
      <w:tr w14:paraId="4196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41C7731E">
            <w:pPr>
              <w:widowControl/>
              <w:jc w:val="center"/>
              <w:rPr>
                <w:rFonts w:hint="eastAsia" w:ascii="宋体" w:hAnsi="宋体" w:cs="仿宋_GB2312"/>
                <w:szCs w:val="21"/>
              </w:rPr>
            </w:pPr>
            <w:r>
              <w:rPr>
                <w:rFonts w:hint="eastAsia" w:ascii="宋体" w:hAnsi="宋体" w:cs="仿宋_GB2312"/>
                <w:szCs w:val="21"/>
              </w:rPr>
              <w:t>8</w:t>
            </w:r>
          </w:p>
        </w:tc>
        <w:tc>
          <w:tcPr>
            <w:tcW w:w="3087" w:type="pct"/>
            <w:noWrap w:val="0"/>
            <w:vAlign w:val="center"/>
          </w:tcPr>
          <w:p w14:paraId="23447AEB">
            <w:pPr>
              <w:widowControl/>
              <w:rPr>
                <w:rFonts w:hint="eastAsia" w:ascii="宋体" w:hAnsi="宋体" w:cs="仿宋_GB2312"/>
                <w:szCs w:val="21"/>
                <w:lang w:bidi="ar"/>
              </w:rPr>
            </w:pPr>
            <w:r>
              <w:rPr>
                <w:rFonts w:hint="eastAsia" w:ascii="宋体" w:hAnsi="宋体" w:cs="仿宋_GB2312"/>
                <w:szCs w:val="21"/>
                <w:lang w:bidi="ar"/>
              </w:rPr>
              <w:t>不同投标供应商的投标文件由同一单位或者同一人编制，或者由同一人分阶段参与编制的。</w:t>
            </w:r>
          </w:p>
        </w:tc>
        <w:tc>
          <w:tcPr>
            <w:tcW w:w="1465" w:type="pct"/>
            <w:noWrap w:val="0"/>
            <w:vAlign w:val="center"/>
          </w:tcPr>
          <w:p w14:paraId="0DFF9182">
            <w:pPr>
              <w:widowControl/>
              <w:rPr>
                <w:rFonts w:hint="eastAsia" w:ascii="宋体" w:hAnsi="宋体" w:cs="仿宋_GB2312"/>
                <w:szCs w:val="21"/>
                <w:lang w:bidi="ar"/>
              </w:rPr>
            </w:pPr>
            <w:r>
              <w:rPr>
                <w:rFonts w:hint="eastAsia" w:ascii="宋体" w:hAnsi="宋体" w:cs="仿宋_GB2312"/>
                <w:szCs w:val="21"/>
              </w:rPr>
              <w:t>不存在该种情形</w:t>
            </w:r>
          </w:p>
        </w:tc>
      </w:tr>
      <w:tr w14:paraId="1A1A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4C27378C">
            <w:pPr>
              <w:widowControl/>
              <w:jc w:val="center"/>
              <w:rPr>
                <w:rFonts w:hint="eastAsia" w:ascii="宋体" w:hAnsi="宋体" w:cs="仿宋_GB2312"/>
                <w:szCs w:val="21"/>
              </w:rPr>
            </w:pPr>
            <w:r>
              <w:rPr>
                <w:rFonts w:hint="eastAsia" w:ascii="宋体" w:hAnsi="宋体" w:cs="仿宋_GB2312"/>
                <w:szCs w:val="21"/>
              </w:rPr>
              <w:t>9</w:t>
            </w:r>
          </w:p>
        </w:tc>
        <w:tc>
          <w:tcPr>
            <w:tcW w:w="3087" w:type="pct"/>
            <w:noWrap w:val="0"/>
            <w:vAlign w:val="center"/>
          </w:tcPr>
          <w:p w14:paraId="2C0F6A5F">
            <w:pPr>
              <w:widowControl/>
              <w:rPr>
                <w:rFonts w:hint="eastAsia" w:ascii="宋体" w:hAnsi="宋体" w:cs="仿宋_GB2312"/>
                <w:szCs w:val="21"/>
              </w:rPr>
            </w:pPr>
            <w:r>
              <w:rPr>
                <w:rFonts w:hint="eastAsia" w:ascii="宋体" w:hAnsi="宋体" w:cs="仿宋_GB2312"/>
                <w:szCs w:val="21"/>
                <w:lang w:bidi="ar"/>
              </w:rPr>
              <w:t>不同投标供应商的投标文件或部分投标文件相互混装。</w:t>
            </w:r>
          </w:p>
        </w:tc>
        <w:tc>
          <w:tcPr>
            <w:tcW w:w="1465" w:type="pct"/>
            <w:noWrap w:val="0"/>
            <w:vAlign w:val="center"/>
          </w:tcPr>
          <w:p w14:paraId="14B04E65">
            <w:pPr>
              <w:widowControl/>
              <w:rPr>
                <w:rFonts w:hint="eastAsia" w:ascii="宋体" w:hAnsi="宋体" w:cs="仿宋_GB2312"/>
                <w:szCs w:val="21"/>
                <w:lang w:bidi="ar"/>
              </w:rPr>
            </w:pPr>
            <w:r>
              <w:rPr>
                <w:rFonts w:hint="eastAsia" w:ascii="宋体" w:hAnsi="宋体" w:cs="仿宋_GB2312"/>
                <w:szCs w:val="21"/>
              </w:rPr>
              <w:t>不存在该种情形</w:t>
            </w:r>
          </w:p>
        </w:tc>
      </w:tr>
      <w:tr w14:paraId="38DE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0EBACAE3">
            <w:pPr>
              <w:widowControl/>
              <w:jc w:val="center"/>
              <w:rPr>
                <w:rFonts w:ascii="宋体" w:hAnsi="宋体" w:cs="仿宋_GB2312"/>
                <w:szCs w:val="21"/>
              </w:rPr>
            </w:pPr>
            <w:r>
              <w:rPr>
                <w:rFonts w:hint="eastAsia" w:ascii="宋体" w:hAnsi="宋体" w:cs="仿宋_GB2312"/>
                <w:szCs w:val="21"/>
              </w:rPr>
              <w:t>10</w:t>
            </w:r>
          </w:p>
        </w:tc>
        <w:tc>
          <w:tcPr>
            <w:tcW w:w="3087" w:type="pct"/>
            <w:noWrap w:val="0"/>
            <w:vAlign w:val="center"/>
          </w:tcPr>
          <w:p w14:paraId="6395DBB4">
            <w:pPr>
              <w:widowControl/>
              <w:rPr>
                <w:rFonts w:hint="eastAsia" w:ascii="宋体" w:hAnsi="宋体" w:cs="仿宋_GB2312"/>
                <w:szCs w:val="21"/>
                <w:lang w:bidi="ar"/>
              </w:rPr>
            </w:pPr>
            <w:r>
              <w:rPr>
                <w:rFonts w:hint="eastAsia" w:ascii="宋体" w:hAnsi="宋体" w:cs="仿宋_GB2312"/>
                <w:szCs w:val="21"/>
                <w:lang w:bidi="ar"/>
              </w:rPr>
              <w:t>不同投标供应商的投标文件内容存在非正常一致。</w:t>
            </w:r>
          </w:p>
        </w:tc>
        <w:tc>
          <w:tcPr>
            <w:tcW w:w="1465" w:type="pct"/>
            <w:noWrap w:val="0"/>
            <w:vAlign w:val="center"/>
          </w:tcPr>
          <w:p w14:paraId="62D666CF">
            <w:pPr>
              <w:widowControl/>
              <w:rPr>
                <w:rFonts w:hint="eastAsia" w:ascii="宋体" w:hAnsi="宋体" w:cs="仿宋_GB2312"/>
                <w:szCs w:val="21"/>
              </w:rPr>
            </w:pPr>
            <w:r>
              <w:rPr>
                <w:rFonts w:hint="eastAsia" w:ascii="宋体" w:hAnsi="宋体" w:cs="仿宋_GB2312"/>
                <w:szCs w:val="21"/>
              </w:rPr>
              <w:t>不存在该种情形</w:t>
            </w:r>
          </w:p>
        </w:tc>
      </w:tr>
      <w:tr w14:paraId="73AD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7340BB2D">
            <w:pPr>
              <w:widowControl/>
              <w:jc w:val="center"/>
              <w:rPr>
                <w:rFonts w:ascii="宋体" w:hAnsi="宋体" w:cs="仿宋_GB2312"/>
                <w:szCs w:val="21"/>
              </w:rPr>
            </w:pPr>
            <w:r>
              <w:rPr>
                <w:rFonts w:hint="eastAsia" w:ascii="宋体" w:hAnsi="宋体" w:cs="仿宋_GB2312"/>
                <w:szCs w:val="21"/>
              </w:rPr>
              <w:t>11</w:t>
            </w:r>
          </w:p>
        </w:tc>
        <w:tc>
          <w:tcPr>
            <w:tcW w:w="3087" w:type="pct"/>
            <w:noWrap w:val="0"/>
            <w:vAlign w:val="center"/>
          </w:tcPr>
          <w:p w14:paraId="14BE6BE1">
            <w:pPr>
              <w:widowControl/>
              <w:rPr>
                <w:rFonts w:hint="eastAsia" w:ascii="宋体" w:hAnsi="宋体" w:cs="仿宋_GB2312"/>
                <w:szCs w:val="21"/>
                <w:lang w:bidi="ar"/>
              </w:rPr>
            </w:pPr>
            <w:r>
              <w:rPr>
                <w:rFonts w:hint="eastAsia" w:ascii="宋体" w:hAnsi="宋体" w:cs="仿宋_GB2312"/>
                <w:szCs w:val="21"/>
                <w:lang w:bidi="ar"/>
              </w:rPr>
              <w:t>由同一</w:t>
            </w:r>
            <w:r>
              <w:rPr>
                <w:rFonts w:hint="eastAsia" w:ascii="宋体" w:hAnsi="宋体" w:cs="仿宋_GB2312"/>
                <w:szCs w:val="21"/>
              </w:rPr>
              <w:t>公司（单位）</w:t>
            </w:r>
            <w:r>
              <w:rPr>
                <w:rFonts w:hint="eastAsia" w:ascii="宋体" w:hAnsi="宋体" w:cs="仿宋_GB2312"/>
                <w:szCs w:val="21"/>
                <w:lang w:bidi="ar"/>
              </w:rPr>
              <w:t>工作人员为两家以上（含两家）供应商进行同一项投标活动的。</w:t>
            </w:r>
          </w:p>
        </w:tc>
        <w:tc>
          <w:tcPr>
            <w:tcW w:w="1465" w:type="pct"/>
            <w:noWrap w:val="0"/>
            <w:vAlign w:val="center"/>
          </w:tcPr>
          <w:p w14:paraId="3338CE8F">
            <w:pPr>
              <w:widowControl/>
              <w:rPr>
                <w:rFonts w:hint="eastAsia" w:ascii="宋体" w:hAnsi="宋体" w:cs="仿宋_GB2312"/>
                <w:szCs w:val="21"/>
              </w:rPr>
            </w:pPr>
            <w:r>
              <w:rPr>
                <w:rFonts w:hint="eastAsia" w:ascii="宋体" w:hAnsi="宋体" w:cs="仿宋_GB2312"/>
                <w:szCs w:val="21"/>
              </w:rPr>
              <w:t>不存在该种情形</w:t>
            </w:r>
          </w:p>
        </w:tc>
      </w:tr>
      <w:tr w14:paraId="050B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0439AFD3">
            <w:pPr>
              <w:widowControl/>
              <w:jc w:val="center"/>
              <w:rPr>
                <w:rFonts w:ascii="宋体" w:hAnsi="宋体" w:cs="仿宋_GB2312"/>
                <w:szCs w:val="21"/>
              </w:rPr>
            </w:pPr>
            <w:r>
              <w:rPr>
                <w:rFonts w:hint="eastAsia" w:ascii="宋体" w:hAnsi="宋体" w:cs="仿宋_GB2312"/>
                <w:szCs w:val="21"/>
              </w:rPr>
              <w:t>12</w:t>
            </w:r>
          </w:p>
        </w:tc>
        <w:tc>
          <w:tcPr>
            <w:tcW w:w="3087" w:type="pct"/>
            <w:noWrap w:val="0"/>
            <w:vAlign w:val="center"/>
          </w:tcPr>
          <w:p w14:paraId="4C0AFAA9">
            <w:pPr>
              <w:widowControl/>
              <w:rPr>
                <w:rFonts w:hint="eastAsia" w:ascii="宋体" w:hAnsi="宋体" w:cs="仿宋_GB2312"/>
                <w:szCs w:val="21"/>
                <w:lang w:bidi="ar"/>
              </w:rPr>
            </w:pPr>
            <w:r>
              <w:rPr>
                <w:rFonts w:hint="eastAsia" w:ascii="宋体" w:hAnsi="宋体" w:cs="仿宋_GB2312"/>
                <w:szCs w:val="21"/>
                <w:lang w:bidi="ar"/>
              </w:rPr>
              <w:t>主管部门依照</w:t>
            </w:r>
            <w:r>
              <w:rPr>
                <w:rFonts w:hint="eastAsia" w:ascii="宋体" w:hAnsi="宋体" w:cs="仿宋_GB2312"/>
                <w:szCs w:val="21"/>
                <w:lang w:eastAsia="zh-CN" w:bidi="ar"/>
              </w:rPr>
              <w:t>法律法规</w:t>
            </w:r>
            <w:r>
              <w:rPr>
                <w:rFonts w:hint="eastAsia" w:ascii="宋体" w:hAnsi="宋体" w:cs="仿宋_GB2312"/>
                <w:szCs w:val="21"/>
                <w:lang w:bidi="ar"/>
              </w:rPr>
              <w:t>认定的其他</w:t>
            </w:r>
            <w:r>
              <w:rPr>
                <w:rFonts w:hint="eastAsia" w:ascii="宋体" w:hAnsi="宋体"/>
                <w:szCs w:val="21"/>
              </w:rPr>
              <w:t>串通投标行为</w:t>
            </w:r>
            <w:r>
              <w:rPr>
                <w:rFonts w:hint="eastAsia" w:ascii="宋体" w:hAnsi="宋体" w:cs="仿宋_GB2312"/>
                <w:szCs w:val="21"/>
                <w:lang w:bidi="ar"/>
              </w:rPr>
              <w:t>。</w:t>
            </w:r>
          </w:p>
        </w:tc>
        <w:tc>
          <w:tcPr>
            <w:tcW w:w="1465" w:type="pct"/>
            <w:noWrap w:val="0"/>
            <w:vAlign w:val="center"/>
          </w:tcPr>
          <w:p w14:paraId="555B080B">
            <w:pPr>
              <w:widowControl/>
              <w:rPr>
                <w:rFonts w:hint="eastAsia" w:ascii="宋体" w:hAnsi="宋体" w:cs="仿宋_GB2312"/>
                <w:szCs w:val="21"/>
              </w:rPr>
            </w:pPr>
            <w:r>
              <w:rPr>
                <w:rFonts w:hint="eastAsia" w:ascii="宋体" w:hAnsi="宋体" w:cs="仿宋_GB2312"/>
                <w:szCs w:val="21"/>
              </w:rPr>
              <w:t>不存在该种情形</w:t>
            </w:r>
          </w:p>
        </w:tc>
      </w:tr>
    </w:tbl>
    <w:p w14:paraId="4AE9CD8B">
      <w:pPr>
        <w:pStyle w:val="15"/>
        <w:adjustRightInd w:val="0"/>
        <w:snapToGrid w:val="0"/>
        <w:spacing w:line="360" w:lineRule="auto"/>
        <w:rPr>
          <w:rFonts w:hint="eastAsia" w:ascii="宋体" w:hAnsi="宋体"/>
          <w:sz w:val="21"/>
          <w:szCs w:val="21"/>
        </w:rPr>
      </w:pPr>
      <w:r>
        <w:rPr>
          <w:rFonts w:hint="eastAsia" w:ascii="宋体" w:hAnsi="宋体"/>
          <w:sz w:val="21"/>
          <w:szCs w:val="21"/>
        </w:rPr>
        <w:t>注：1、主要经营负责人即实际控制人，是指通过投资关系、协议或者其他安排，能够实</w:t>
      </w:r>
    </w:p>
    <w:p w14:paraId="48D616C9">
      <w:pPr>
        <w:pStyle w:val="15"/>
        <w:adjustRightInd w:val="0"/>
        <w:snapToGrid w:val="0"/>
        <w:spacing w:line="360" w:lineRule="auto"/>
        <w:rPr>
          <w:rFonts w:hint="eastAsia" w:ascii="宋体" w:hAnsi="宋体"/>
          <w:sz w:val="21"/>
          <w:szCs w:val="21"/>
        </w:rPr>
      </w:pPr>
      <w:r>
        <w:rPr>
          <w:rFonts w:hint="eastAsia" w:ascii="宋体" w:hAnsi="宋体"/>
          <w:sz w:val="21"/>
          <w:szCs w:val="21"/>
        </w:rPr>
        <w:t>际支配公司行为的人。</w:t>
      </w:r>
    </w:p>
    <w:p w14:paraId="19CE0167">
      <w:pPr>
        <w:pStyle w:val="15"/>
        <w:adjustRightInd w:val="0"/>
        <w:snapToGrid w:val="0"/>
        <w:spacing w:line="360" w:lineRule="auto"/>
        <w:ind w:firstLine="420" w:firstLineChars="200"/>
        <w:rPr>
          <w:rFonts w:hint="eastAsia" w:ascii="宋体" w:hAnsi="宋体"/>
          <w:sz w:val="21"/>
          <w:szCs w:val="21"/>
        </w:rPr>
      </w:pPr>
      <w:r>
        <w:rPr>
          <w:rFonts w:hint="eastAsia" w:ascii="宋体" w:hAnsi="宋体"/>
          <w:sz w:val="21"/>
          <w:szCs w:val="21"/>
          <w:lang w:eastAsia="zh-CN"/>
        </w:rPr>
        <w:t>2.</w:t>
      </w:r>
      <w:r>
        <w:rPr>
          <w:rFonts w:hint="eastAsia" w:ascii="宋体" w:hAnsi="宋体"/>
          <w:sz w:val="21"/>
          <w:szCs w:val="21"/>
        </w:rPr>
        <w:t>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3782731C">
      <w:pPr>
        <w:pStyle w:val="15"/>
        <w:adjustRightInd w:val="0"/>
        <w:snapToGrid w:val="0"/>
        <w:spacing w:line="360" w:lineRule="auto"/>
        <w:ind w:firstLine="420" w:firstLineChars="200"/>
        <w:rPr>
          <w:rFonts w:ascii="宋体" w:hAnsi="宋体"/>
          <w:sz w:val="21"/>
          <w:szCs w:val="21"/>
        </w:rPr>
      </w:pPr>
      <w:r>
        <w:rPr>
          <w:rFonts w:hint="eastAsia" w:ascii="宋体" w:hAnsi="宋体"/>
          <w:sz w:val="21"/>
          <w:szCs w:val="21"/>
          <w:lang w:eastAsia="zh-CN"/>
        </w:rPr>
        <w:t>3.</w:t>
      </w:r>
      <w:r>
        <w:rPr>
          <w:rFonts w:hint="eastAsia" w:ascii="宋体" w:hAnsi="宋体"/>
          <w:sz w:val="21"/>
          <w:szCs w:val="21"/>
        </w:rPr>
        <w:t>请投标供应商如实对以上涉及视为串通投标的情形进行逐一自查，并作出承诺。若未如实承诺，愿依照国家相关法律处理，并承担由此给采购人带来的损失。后续若被国家、省、市等审计部门或其他监督部门审查发现问题，由投标人自行承担法律后果。</w:t>
      </w:r>
    </w:p>
    <w:p w14:paraId="1B55AC6F">
      <w:pPr>
        <w:pStyle w:val="21"/>
        <w:adjustRightInd w:val="0"/>
        <w:snapToGrid w:val="0"/>
        <w:spacing w:line="360" w:lineRule="auto"/>
        <w:ind w:firstLine="141" w:firstLineChars="67"/>
        <w:jc w:val="left"/>
        <w:rPr>
          <w:rFonts w:hAnsi="宋体"/>
          <w:b/>
          <w:szCs w:val="21"/>
          <w:u w:val="single"/>
        </w:rPr>
      </w:pPr>
      <w:r>
        <w:rPr>
          <w:rFonts w:hint="eastAsia" w:hAnsi="宋体"/>
          <w:b/>
          <w:szCs w:val="21"/>
        </w:rPr>
        <w:t>投标供应商名称（盖公章）：</w:t>
      </w:r>
    </w:p>
    <w:p w14:paraId="38BA4950">
      <w:pPr>
        <w:pStyle w:val="21"/>
        <w:adjustRightInd w:val="0"/>
        <w:snapToGrid w:val="0"/>
        <w:spacing w:line="360" w:lineRule="auto"/>
        <w:ind w:firstLine="141" w:firstLineChars="67"/>
        <w:jc w:val="left"/>
        <w:rPr>
          <w:rFonts w:hAnsi="宋体"/>
          <w:b/>
          <w:szCs w:val="21"/>
          <w:u w:val="single"/>
        </w:rPr>
      </w:pPr>
      <w:r>
        <w:rPr>
          <w:rFonts w:hint="eastAsia" w:hAnsi="宋体"/>
          <w:b/>
          <w:szCs w:val="21"/>
        </w:rPr>
        <w:t>法定代表人（或授权代表）签字：</w:t>
      </w:r>
    </w:p>
    <w:p w14:paraId="52379462">
      <w:pPr>
        <w:autoSpaceDE w:val="0"/>
        <w:autoSpaceDN w:val="0"/>
        <w:adjustRightInd w:val="0"/>
        <w:snapToGrid w:val="0"/>
        <w:spacing w:line="360" w:lineRule="auto"/>
        <w:ind w:firstLine="141" w:firstLineChars="67"/>
        <w:jc w:val="left"/>
        <w:rPr>
          <w:rFonts w:hint="eastAsia" w:ascii="宋体" w:hAnsi="宋体"/>
          <w:b/>
          <w:szCs w:val="21"/>
        </w:rPr>
      </w:pPr>
      <w:r>
        <w:rPr>
          <w:rFonts w:hint="eastAsia" w:ascii="宋体" w:hAnsi="宋体"/>
          <w:b/>
          <w:szCs w:val="21"/>
        </w:rPr>
        <w:t>日期：  年  月  日</w:t>
      </w:r>
    </w:p>
    <w:p w14:paraId="6E9C068E">
      <w:pPr>
        <w:rPr>
          <w:rFonts w:hint="default" w:ascii="Times New Roman" w:hAnsi="Times New Roman" w:cs="Times New Roman"/>
          <w:b/>
          <w:bCs/>
          <w:sz w:val="24"/>
          <w:highlight w:val="none"/>
        </w:rPr>
      </w:pPr>
    </w:p>
    <w:p w14:paraId="1DAABB95">
      <w:pPr>
        <w:rPr>
          <w:rFonts w:hint="default" w:ascii="Times New Roman" w:hAnsi="Times New Roman" w:cs="Times New Roman"/>
          <w:b/>
          <w:bCs/>
          <w:sz w:val="24"/>
          <w:highlight w:val="none"/>
        </w:rPr>
      </w:pPr>
    </w:p>
    <w:p w14:paraId="07DDFC64">
      <w:pPr>
        <w:adjustRightInd w:val="0"/>
        <w:snapToGrid w:val="0"/>
        <w:spacing w:line="360" w:lineRule="auto"/>
        <w:rPr>
          <w:rFonts w:hint="default" w:ascii="Times New Roman" w:hAnsi="Times New Roman" w:cs="Times New Roman"/>
          <w:sz w:val="24"/>
          <w:highlight w:val="none"/>
        </w:rPr>
      </w:pPr>
      <w:r>
        <w:rPr>
          <w:rFonts w:hint="default" w:ascii="Times New Roman" w:hAnsi="Times New Roman" w:cs="Times New Roman"/>
          <w:b/>
          <w:bCs/>
          <w:sz w:val="24"/>
          <w:highlight w:val="none"/>
        </w:rPr>
        <w:br w:type="page"/>
      </w:r>
    </w:p>
    <w:p w14:paraId="6027F0C3">
      <w:pPr>
        <w:spacing w:line="400" w:lineRule="exact"/>
        <w:rPr>
          <w:rFonts w:hint="default" w:ascii="Times New Roman" w:hAnsi="Times New Roman" w:cs="Times New Roman"/>
          <w:b/>
          <w:sz w:val="32"/>
          <w:szCs w:val="32"/>
          <w:highlight w:val="none"/>
        </w:rPr>
      </w:pPr>
      <w:bookmarkStart w:id="50" w:name="_Toc202819878"/>
      <w:bookmarkStart w:id="51" w:name="_Toc202820351"/>
      <w:bookmarkStart w:id="52" w:name="_Toc202816996"/>
      <w:bookmarkStart w:id="53" w:name="_Toc202251075"/>
      <w:bookmarkStart w:id="54" w:name="_Toc202254105"/>
      <w:bookmarkStart w:id="55" w:name="_Toc202252034"/>
      <w:bookmarkStart w:id="56" w:name="_Toc202251700"/>
      <w:r>
        <w:rPr>
          <w:rFonts w:hint="default" w:ascii="Times New Roman" w:hAnsi="Times New Roman" w:eastAsia="宋体" w:cs="Times New Roman"/>
          <w:b/>
          <w:bCs/>
          <w:sz w:val="32"/>
          <w:szCs w:val="32"/>
          <w:highlight w:val="none"/>
        </w:rPr>
        <w:t>（</w:t>
      </w:r>
      <w:r>
        <w:rPr>
          <w:rFonts w:hint="eastAsia" w:cs="Times New Roman"/>
          <w:b/>
          <w:bCs/>
          <w:sz w:val="32"/>
          <w:szCs w:val="32"/>
          <w:highlight w:val="none"/>
          <w:lang w:val="en-US" w:eastAsia="zh-CN"/>
        </w:rPr>
        <w:t>四</w:t>
      </w:r>
      <w:r>
        <w:rPr>
          <w:rFonts w:hint="default" w:ascii="Times New Roman" w:hAnsi="Times New Roman" w:eastAsia="宋体" w:cs="Times New Roman"/>
          <w:b/>
          <w:bCs/>
          <w:sz w:val="32"/>
          <w:szCs w:val="32"/>
          <w:highlight w:val="none"/>
        </w:rPr>
        <w:t>）评审项目投标资料表</w:t>
      </w:r>
    </w:p>
    <w:tbl>
      <w:tblPr>
        <w:tblStyle w:val="4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005"/>
        <w:gridCol w:w="2553"/>
      </w:tblGrid>
      <w:tr w14:paraId="1037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3706F513">
            <w:pPr>
              <w:pStyle w:val="92"/>
              <w:keepNext w:val="0"/>
              <w:adjustRightInd/>
              <w:spacing w:before="0" w:after="0" w:line="240" w:lineRule="auto"/>
              <w:rPr>
                <w:rFonts w:hint="default" w:ascii="Times New Roman" w:hAnsi="Times New Roman" w:cs="Times New Roman"/>
                <w:b/>
                <w:bCs/>
                <w:spacing w:val="0"/>
                <w:kern w:val="2"/>
                <w:szCs w:val="24"/>
                <w:highlight w:val="none"/>
              </w:rPr>
            </w:pPr>
            <w:r>
              <w:rPr>
                <w:rFonts w:hint="default" w:ascii="Times New Roman" w:hAnsi="Times New Roman" w:cs="Times New Roman"/>
                <w:b/>
                <w:bCs/>
                <w:spacing w:val="0"/>
                <w:kern w:val="2"/>
                <w:szCs w:val="24"/>
                <w:highlight w:val="none"/>
              </w:rPr>
              <w:t>评审项</w:t>
            </w:r>
          </w:p>
        </w:tc>
        <w:tc>
          <w:tcPr>
            <w:tcW w:w="5005" w:type="dxa"/>
            <w:vAlign w:val="center"/>
          </w:tcPr>
          <w:p w14:paraId="280D0FF6">
            <w:pPr>
              <w:pStyle w:val="92"/>
              <w:keepNext w:val="0"/>
              <w:adjustRightInd/>
              <w:spacing w:before="0" w:after="0" w:line="240" w:lineRule="auto"/>
              <w:rPr>
                <w:rFonts w:hint="default" w:ascii="Times New Roman" w:hAnsi="Times New Roman" w:cs="Times New Roman"/>
                <w:b/>
                <w:bCs/>
                <w:spacing w:val="0"/>
                <w:kern w:val="2"/>
                <w:szCs w:val="24"/>
                <w:highlight w:val="none"/>
              </w:rPr>
            </w:pPr>
            <w:r>
              <w:rPr>
                <w:rFonts w:hint="default" w:ascii="Times New Roman" w:hAnsi="Times New Roman" w:cs="Times New Roman"/>
                <w:b/>
                <w:bCs/>
                <w:spacing w:val="0"/>
                <w:kern w:val="2"/>
                <w:szCs w:val="24"/>
                <w:highlight w:val="none"/>
              </w:rPr>
              <w:t>评审细则</w:t>
            </w:r>
          </w:p>
        </w:tc>
        <w:tc>
          <w:tcPr>
            <w:tcW w:w="2553" w:type="dxa"/>
            <w:vAlign w:val="center"/>
          </w:tcPr>
          <w:p w14:paraId="388C9856">
            <w:pPr>
              <w:pStyle w:val="92"/>
              <w:keepNext w:val="0"/>
              <w:adjustRightInd/>
              <w:spacing w:before="0" w:after="0" w:line="240" w:lineRule="auto"/>
              <w:rPr>
                <w:rFonts w:hint="default" w:ascii="Times New Roman" w:hAnsi="Times New Roman" w:cs="Times New Roman"/>
                <w:b/>
                <w:bCs/>
                <w:spacing w:val="0"/>
                <w:kern w:val="2"/>
                <w:szCs w:val="24"/>
                <w:highlight w:val="none"/>
              </w:rPr>
            </w:pPr>
            <w:r>
              <w:rPr>
                <w:rFonts w:hint="default" w:ascii="Times New Roman" w:hAnsi="Times New Roman" w:cs="Times New Roman"/>
                <w:b/>
                <w:bCs/>
                <w:spacing w:val="0"/>
                <w:kern w:val="2"/>
                <w:szCs w:val="24"/>
                <w:highlight w:val="none"/>
              </w:rPr>
              <w:t>证明文件</w:t>
            </w:r>
          </w:p>
        </w:tc>
      </w:tr>
      <w:tr w14:paraId="284E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1BF4B55">
            <w:pPr>
              <w:rPr>
                <w:rFonts w:hint="default" w:ascii="Times New Roman" w:hAnsi="Times New Roman" w:cs="Times New Roman"/>
                <w:highlight w:val="none"/>
              </w:rPr>
            </w:pPr>
          </w:p>
        </w:tc>
        <w:tc>
          <w:tcPr>
            <w:tcW w:w="5005" w:type="dxa"/>
          </w:tcPr>
          <w:p w14:paraId="4B835553">
            <w:pPr>
              <w:rPr>
                <w:rFonts w:hint="default" w:ascii="Times New Roman" w:hAnsi="Times New Roman" w:cs="Times New Roman"/>
                <w:highlight w:val="none"/>
              </w:rPr>
            </w:pPr>
          </w:p>
        </w:tc>
        <w:tc>
          <w:tcPr>
            <w:tcW w:w="2553" w:type="dxa"/>
            <w:vAlign w:val="center"/>
          </w:tcPr>
          <w:p w14:paraId="2E5E8A14">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7E0D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10D7C23">
            <w:pPr>
              <w:rPr>
                <w:rFonts w:hint="default" w:ascii="Times New Roman" w:hAnsi="Times New Roman" w:cs="Times New Roman"/>
                <w:highlight w:val="none"/>
              </w:rPr>
            </w:pPr>
          </w:p>
        </w:tc>
        <w:tc>
          <w:tcPr>
            <w:tcW w:w="5005" w:type="dxa"/>
          </w:tcPr>
          <w:p w14:paraId="02B5CE97">
            <w:pPr>
              <w:rPr>
                <w:rFonts w:hint="default" w:ascii="Times New Roman" w:hAnsi="Times New Roman" w:cs="Times New Roman"/>
                <w:highlight w:val="none"/>
              </w:rPr>
            </w:pPr>
          </w:p>
        </w:tc>
        <w:tc>
          <w:tcPr>
            <w:tcW w:w="2553" w:type="dxa"/>
            <w:vAlign w:val="center"/>
          </w:tcPr>
          <w:p w14:paraId="220B5EFF">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4512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C7CB343">
            <w:pPr>
              <w:rPr>
                <w:rFonts w:hint="default" w:ascii="Times New Roman" w:hAnsi="Times New Roman" w:cs="Times New Roman"/>
                <w:highlight w:val="none"/>
              </w:rPr>
            </w:pPr>
          </w:p>
        </w:tc>
        <w:tc>
          <w:tcPr>
            <w:tcW w:w="5005" w:type="dxa"/>
          </w:tcPr>
          <w:p w14:paraId="7AF88E13">
            <w:pPr>
              <w:rPr>
                <w:rFonts w:hint="default" w:ascii="Times New Roman" w:hAnsi="Times New Roman" w:cs="Times New Roman"/>
                <w:highlight w:val="none"/>
              </w:rPr>
            </w:pPr>
          </w:p>
        </w:tc>
        <w:tc>
          <w:tcPr>
            <w:tcW w:w="2553" w:type="dxa"/>
            <w:vAlign w:val="center"/>
          </w:tcPr>
          <w:p w14:paraId="1A4AB359">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4B3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1CC74EB">
            <w:pPr>
              <w:rPr>
                <w:rFonts w:hint="default" w:ascii="Times New Roman" w:hAnsi="Times New Roman" w:cs="Times New Roman"/>
                <w:highlight w:val="none"/>
              </w:rPr>
            </w:pPr>
          </w:p>
        </w:tc>
        <w:tc>
          <w:tcPr>
            <w:tcW w:w="5005" w:type="dxa"/>
          </w:tcPr>
          <w:p w14:paraId="3F84C419">
            <w:pPr>
              <w:rPr>
                <w:rFonts w:hint="default" w:ascii="Times New Roman" w:hAnsi="Times New Roman" w:cs="Times New Roman"/>
                <w:highlight w:val="none"/>
              </w:rPr>
            </w:pPr>
          </w:p>
        </w:tc>
        <w:tc>
          <w:tcPr>
            <w:tcW w:w="2553" w:type="dxa"/>
            <w:vAlign w:val="center"/>
          </w:tcPr>
          <w:p w14:paraId="43514CE5">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54B2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11871DE">
            <w:pPr>
              <w:rPr>
                <w:rFonts w:hint="default" w:ascii="Times New Roman" w:hAnsi="Times New Roman" w:cs="Times New Roman"/>
                <w:highlight w:val="none"/>
              </w:rPr>
            </w:pPr>
          </w:p>
        </w:tc>
        <w:tc>
          <w:tcPr>
            <w:tcW w:w="5005" w:type="dxa"/>
          </w:tcPr>
          <w:p w14:paraId="4FDA841F">
            <w:pPr>
              <w:rPr>
                <w:rFonts w:hint="default" w:ascii="Times New Roman" w:hAnsi="Times New Roman" w:cs="Times New Roman"/>
                <w:highlight w:val="none"/>
              </w:rPr>
            </w:pPr>
          </w:p>
        </w:tc>
        <w:tc>
          <w:tcPr>
            <w:tcW w:w="2553" w:type="dxa"/>
            <w:vAlign w:val="center"/>
          </w:tcPr>
          <w:p w14:paraId="2152D197">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7A1B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98E653C">
            <w:pPr>
              <w:rPr>
                <w:rFonts w:hint="default" w:ascii="Times New Roman" w:hAnsi="Times New Roman" w:cs="Times New Roman"/>
                <w:highlight w:val="none"/>
              </w:rPr>
            </w:pPr>
          </w:p>
        </w:tc>
        <w:tc>
          <w:tcPr>
            <w:tcW w:w="5005" w:type="dxa"/>
          </w:tcPr>
          <w:p w14:paraId="1BB21298">
            <w:pPr>
              <w:rPr>
                <w:rFonts w:hint="default" w:ascii="Times New Roman" w:hAnsi="Times New Roman" w:cs="Times New Roman"/>
                <w:highlight w:val="none"/>
              </w:rPr>
            </w:pPr>
          </w:p>
        </w:tc>
        <w:tc>
          <w:tcPr>
            <w:tcW w:w="2553" w:type="dxa"/>
            <w:vAlign w:val="center"/>
          </w:tcPr>
          <w:p w14:paraId="4822CF13">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40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010BD6E">
            <w:pPr>
              <w:rPr>
                <w:rFonts w:hint="default" w:ascii="Times New Roman" w:hAnsi="Times New Roman" w:cs="Times New Roman"/>
                <w:highlight w:val="none"/>
              </w:rPr>
            </w:pPr>
          </w:p>
        </w:tc>
        <w:tc>
          <w:tcPr>
            <w:tcW w:w="5005" w:type="dxa"/>
          </w:tcPr>
          <w:p w14:paraId="58B75836">
            <w:pPr>
              <w:rPr>
                <w:rFonts w:hint="default" w:ascii="Times New Roman" w:hAnsi="Times New Roman" w:cs="Times New Roman"/>
                <w:highlight w:val="none"/>
              </w:rPr>
            </w:pPr>
          </w:p>
        </w:tc>
        <w:tc>
          <w:tcPr>
            <w:tcW w:w="2553" w:type="dxa"/>
            <w:vAlign w:val="center"/>
          </w:tcPr>
          <w:p w14:paraId="2A45D8B8">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7622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6EE0AE0">
            <w:pPr>
              <w:rPr>
                <w:rFonts w:hint="default" w:ascii="Times New Roman" w:hAnsi="Times New Roman" w:cs="Times New Roman"/>
                <w:highlight w:val="none"/>
              </w:rPr>
            </w:pPr>
          </w:p>
        </w:tc>
        <w:tc>
          <w:tcPr>
            <w:tcW w:w="5005" w:type="dxa"/>
          </w:tcPr>
          <w:p w14:paraId="0DE4085F">
            <w:pPr>
              <w:rPr>
                <w:rFonts w:hint="default" w:ascii="Times New Roman" w:hAnsi="Times New Roman" w:cs="Times New Roman"/>
                <w:highlight w:val="none"/>
              </w:rPr>
            </w:pPr>
          </w:p>
        </w:tc>
        <w:tc>
          <w:tcPr>
            <w:tcW w:w="2553" w:type="dxa"/>
            <w:vAlign w:val="center"/>
          </w:tcPr>
          <w:p w14:paraId="23B50701">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7BC6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1A5EBA0">
            <w:pPr>
              <w:rPr>
                <w:rFonts w:hint="default" w:ascii="Times New Roman" w:hAnsi="Times New Roman" w:cs="Times New Roman"/>
                <w:highlight w:val="none"/>
              </w:rPr>
            </w:pPr>
          </w:p>
        </w:tc>
        <w:tc>
          <w:tcPr>
            <w:tcW w:w="5005" w:type="dxa"/>
          </w:tcPr>
          <w:p w14:paraId="554925DB">
            <w:pPr>
              <w:rPr>
                <w:rFonts w:hint="default" w:ascii="Times New Roman" w:hAnsi="Times New Roman" w:cs="Times New Roman"/>
                <w:highlight w:val="none"/>
              </w:rPr>
            </w:pPr>
          </w:p>
        </w:tc>
        <w:tc>
          <w:tcPr>
            <w:tcW w:w="2553" w:type="dxa"/>
            <w:vAlign w:val="center"/>
          </w:tcPr>
          <w:p w14:paraId="02092C98">
            <w:pPr>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58A9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B2C3AF7">
            <w:pPr>
              <w:rPr>
                <w:rFonts w:hint="default" w:ascii="Times New Roman" w:hAnsi="Times New Roman" w:cs="Times New Roman"/>
                <w:highlight w:val="none"/>
              </w:rPr>
            </w:pPr>
          </w:p>
        </w:tc>
        <w:tc>
          <w:tcPr>
            <w:tcW w:w="5005" w:type="dxa"/>
          </w:tcPr>
          <w:p w14:paraId="7716A276">
            <w:pPr>
              <w:rPr>
                <w:rFonts w:hint="default" w:ascii="Times New Roman" w:hAnsi="Times New Roman" w:cs="Times New Roman"/>
                <w:highlight w:val="none"/>
              </w:rPr>
            </w:pPr>
          </w:p>
        </w:tc>
        <w:tc>
          <w:tcPr>
            <w:tcW w:w="2553" w:type="dxa"/>
            <w:vAlign w:val="center"/>
          </w:tcPr>
          <w:p w14:paraId="69788B23">
            <w:pPr>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06B7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63BD12D">
            <w:pPr>
              <w:rPr>
                <w:rFonts w:hint="default" w:ascii="Times New Roman" w:hAnsi="Times New Roman" w:cs="Times New Roman"/>
                <w:highlight w:val="none"/>
              </w:rPr>
            </w:pPr>
          </w:p>
        </w:tc>
        <w:tc>
          <w:tcPr>
            <w:tcW w:w="5005" w:type="dxa"/>
          </w:tcPr>
          <w:p w14:paraId="79D8C8D0">
            <w:pPr>
              <w:rPr>
                <w:rFonts w:hint="default" w:ascii="Times New Roman" w:hAnsi="Times New Roman" w:cs="Times New Roman"/>
                <w:highlight w:val="none"/>
              </w:rPr>
            </w:pPr>
          </w:p>
        </w:tc>
        <w:tc>
          <w:tcPr>
            <w:tcW w:w="2553" w:type="dxa"/>
            <w:vAlign w:val="center"/>
          </w:tcPr>
          <w:p w14:paraId="1B76D58B">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77D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CA0ECD">
            <w:pPr>
              <w:rPr>
                <w:rFonts w:hint="default" w:ascii="Times New Roman" w:hAnsi="Times New Roman" w:cs="Times New Roman"/>
                <w:highlight w:val="none"/>
              </w:rPr>
            </w:pPr>
          </w:p>
        </w:tc>
        <w:tc>
          <w:tcPr>
            <w:tcW w:w="5005" w:type="dxa"/>
          </w:tcPr>
          <w:p w14:paraId="4ABF9A83">
            <w:pPr>
              <w:rPr>
                <w:rFonts w:hint="default" w:ascii="Times New Roman" w:hAnsi="Times New Roman" w:cs="Times New Roman"/>
                <w:highlight w:val="none"/>
              </w:rPr>
            </w:pPr>
          </w:p>
        </w:tc>
        <w:tc>
          <w:tcPr>
            <w:tcW w:w="2553" w:type="dxa"/>
            <w:vAlign w:val="center"/>
          </w:tcPr>
          <w:p w14:paraId="500DD661">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1AF9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D362B33">
            <w:pPr>
              <w:rPr>
                <w:rFonts w:hint="default" w:ascii="Times New Roman" w:hAnsi="Times New Roman" w:cs="Times New Roman"/>
                <w:highlight w:val="none"/>
              </w:rPr>
            </w:pPr>
          </w:p>
        </w:tc>
        <w:tc>
          <w:tcPr>
            <w:tcW w:w="5005" w:type="dxa"/>
          </w:tcPr>
          <w:p w14:paraId="27D6837E">
            <w:pPr>
              <w:rPr>
                <w:rFonts w:hint="default" w:ascii="Times New Roman" w:hAnsi="Times New Roman" w:cs="Times New Roman"/>
                <w:highlight w:val="none"/>
              </w:rPr>
            </w:pPr>
          </w:p>
        </w:tc>
        <w:tc>
          <w:tcPr>
            <w:tcW w:w="2553" w:type="dxa"/>
            <w:vAlign w:val="center"/>
          </w:tcPr>
          <w:p w14:paraId="3760FE83">
            <w:pPr>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r w14:paraId="0618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27B793">
            <w:pPr>
              <w:rPr>
                <w:rFonts w:hint="default" w:ascii="Times New Roman" w:hAnsi="Times New Roman" w:cs="Times New Roman"/>
                <w:highlight w:val="none"/>
              </w:rPr>
            </w:pPr>
          </w:p>
        </w:tc>
        <w:tc>
          <w:tcPr>
            <w:tcW w:w="5005" w:type="dxa"/>
          </w:tcPr>
          <w:p w14:paraId="65C4CE66">
            <w:pPr>
              <w:rPr>
                <w:rFonts w:hint="default" w:ascii="Times New Roman" w:hAnsi="Times New Roman" w:cs="Times New Roman"/>
                <w:highlight w:val="none"/>
              </w:rPr>
            </w:pPr>
          </w:p>
        </w:tc>
        <w:tc>
          <w:tcPr>
            <w:tcW w:w="2553" w:type="dxa"/>
            <w:vAlign w:val="center"/>
          </w:tcPr>
          <w:p w14:paraId="7907B535">
            <w:pPr>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w:t>
            </w:r>
            <w:r>
              <w:rPr>
                <w:rFonts w:hint="eastAsia" w:cs="Times New Roman"/>
                <w:szCs w:val="21"/>
                <w:highlight w:val="none"/>
                <w:lang w:eastAsia="zh-CN"/>
              </w:rPr>
              <w:t>（</w:t>
            </w:r>
            <w:r>
              <w:rPr>
                <w:rFonts w:hint="default" w:ascii="Times New Roman" w:hAnsi="Times New Roman" w:cs="Times New Roman"/>
                <w:szCs w:val="21"/>
                <w:highlight w:val="none"/>
              </w:rPr>
              <w:t xml:space="preserve"> </w:t>
            </w:r>
            <w:r>
              <w:rPr>
                <w:rFonts w:hint="eastAsia" w:cs="Times New Roman"/>
                <w:szCs w:val="21"/>
                <w:highlight w:val="none"/>
                <w:lang w:eastAsia="zh-CN"/>
              </w:rPr>
              <w:t>）</w:t>
            </w:r>
            <w:r>
              <w:rPr>
                <w:rFonts w:hint="default" w:ascii="Times New Roman" w:hAnsi="Times New Roman" w:cs="Times New Roman"/>
                <w:szCs w:val="21"/>
                <w:highlight w:val="none"/>
              </w:rPr>
              <w:t>页</w:t>
            </w:r>
          </w:p>
        </w:tc>
      </w:tr>
    </w:tbl>
    <w:p w14:paraId="7FACA6A2">
      <w:pPr>
        <w:spacing w:line="400" w:lineRule="exact"/>
        <w:rPr>
          <w:rFonts w:hint="default" w:ascii="Times New Roman" w:hAnsi="Times New Roman" w:cs="Times New Roman"/>
          <w:b/>
          <w:sz w:val="24"/>
          <w:highlight w:val="none"/>
        </w:rPr>
      </w:pPr>
    </w:p>
    <w:p w14:paraId="5F4A0F75">
      <w:pP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注：投标人应当根据技术及商务评审打分内容提供相应的证明材料，如未提供，评委有权认为不具备或不符合，并影响投标人的得分。</w:t>
      </w:r>
    </w:p>
    <w:p w14:paraId="1F220467">
      <w:pPr>
        <w:jc w:val="center"/>
        <w:outlineLvl w:val="0"/>
        <w:rPr>
          <w:rFonts w:hint="default" w:ascii="Times New Roman" w:hAnsi="Times New Roman" w:cs="Times New Roman"/>
          <w:b/>
          <w:sz w:val="32"/>
          <w:szCs w:val="32"/>
          <w:highlight w:val="none"/>
        </w:rPr>
      </w:pPr>
    </w:p>
    <w:p w14:paraId="5525A3B2">
      <w:pPr>
        <w:jc w:val="center"/>
        <w:outlineLvl w:val="0"/>
        <w:rPr>
          <w:rFonts w:hint="default" w:ascii="Times New Roman" w:hAnsi="Times New Roman" w:cs="Times New Roman"/>
          <w:b/>
          <w:sz w:val="32"/>
          <w:szCs w:val="32"/>
          <w:highlight w:val="none"/>
        </w:rPr>
      </w:pPr>
    </w:p>
    <w:p w14:paraId="3788FFED">
      <w:pPr>
        <w:pStyle w:val="52"/>
        <w:rPr>
          <w:rFonts w:hint="default" w:ascii="Times New Roman" w:hAnsi="Times New Roman" w:cs="Times New Roman"/>
          <w:b/>
          <w:sz w:val="32"/>
          <w:szCs w:val="32"/>
          <w:highlight w:val="none"/>
        </w:rPr>
      </w:pPr>
    </w:p>
    <w:p w14:paraId="03A8F328">
      <w:pPr>
        <w:pStyle w:val="52"/>
        <w:rPr>
          <w:rFonts w:hint="default" w:ascii="Times New Roman" w:hAnsi="Times New Roman" w:cs="Times New Roman"/>
          <w:b/>
          <w:sz w:val="32"/>
          <w:szCs w:val="32"/>
          <w:highlight w:val="none"/>
        </w:rPr>
      </w:pPr>
    </w:p>
    <w:p w14:paraId="13A7C702">
      <w:pPr>
        <w:pStyle w:val="52"/>
        <w:rPr>
          <w:rFonts w:hint="default" w:ascii="Times New Roman" w:hAnsi="Times New Roman" w:cs="Times New Roman"/>
          <w:b/>
          <w:sz w:val="32"/>
          <w:szCs w:val="32"/>
          <w:highlight w:val="none"/>
        </w:rPr>
      </w:pPr>
    </w:p>
    <w:p w14:paraId="1289E02F">
      <w:pPr>
        <w:pStyle w:val="52"/>
        <w:rPr>
          <w:rFonts w:hint="default" w:ascii="Times New Roman" w:hAnsi="Times New Roman" w:cs="Times New Roman"/>
          <w:b/>
          <w:sz w:val="32"/>
          <w:szCs w:val="32"/>
          <w:highlight w:val="none"/>
        </w:rPr>
      </w:pPr>
    </w:p>
    <w:p w14:paraId="136A53E9">
      <w:pPr>
        <w:pStyle w:val="52"/>
        <w:rPr>
          <w:rFonts w:hint="default" w:ascii="Times New Roman" w:hAnsi="Times New Roman" w:cs="Times New Roman"/>
          <w:b/>
          <w:sz w:val="32"/>
          <w:szCs w:val="32"/>
          <w:highlight w:val="none"/>
        </w:rPr>
      </w:pPr>
    </w:p>
    <w:p w14:paraId="3729D5DB">
      <w:pPr>
        <w:pStyle w:val="52"/>
        <w:rPr>
          <w:rFonts w:hint="default" w:ascii="Times New Roman" w:hAnsi="Times New Roman" w:cs="Times New Roman"/>
          <w:b/>
          <w:sz w:val="32"/>
          <w:szCs w:val="32"/>
          <w:highlight w:val="none"/>
        </w:rPr>
      </w:pPr>
    </w:p>
    <w:p w14:paraId="0B342FAB">
      <w:pPr>
        <w:pStyle w:val="52"/>
        <w:rPr>
          <w:rFonts w:hint="default" w:ascii="Times New Roman" w:hAnsi="Times New Roman" w:cs="Times New Roman"/>
          <w:b/>
          <w:sz w:val="32"/>
          <w:szCs w:val="32"/>
          <w:highlight w:val="none"/>
        </w:rPr>
      </w:pPr>
    </w:p>
    <w:p w14:paraId="229F802B">
      <w:pPr>
        <w:pStyle w:val="52"/>
        <w:rPr>
          <w:rFonts w:hint="default" w:ascii="Times New Roman" w:hAnsi="Times New Roman" w:cs="Times New Roman"/>
          <w:b/>
          <w:sz w:val="32"/>
          <w:szCs w:val="32"/>
          <w:highlight w:val="none"/>
        </w:rPr>
      </w:pPr>
    </w:p>
    <w:p w14:paraId="55ED41A0">
      <w:pPr>
        <w:pStyle w:val="52"/>
        <w:rPr>
          <w:rFonts w:hint="default" w:ascii="Times New Roman" w:hAnsi="Times New Roman" w:cs="Times New Roman"/>
          <w:b/>
          <w:sz w:val="32"/>
          <w:szCs w:val="32"/>
          <w:highlight w:val="none"/>
        </w:rPr>
      </w:pPr>
    </w:p>
    <w:p w14:paraId="55725FDF">
      <w:pPr>
        <w:pStyle w:val="52"/>
        <w:rPr>
          <w:rFonts w:hint="default" w:ascii="Times New Roman" w:hAnsi="Times New Roman" w:cs="Times New Roman"/>
          <w:b/>
          <w:sz w:val="32"/>
          <w:szCs w:val="32"/>
          <w:highlight w:val="none"/>
        </w:rPr>
      </w:pPr>
    </w:p>
    <w:p w14:paraId="0BABA48D">
      <w:pPr>
        <w:jc w:val="center"/>
        <w:outlineLvl w:val="0"/>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三</w:t>
      </w:r>
      <w:r>
        <w:rPr>
          <w:rFonts w:hint="default" w:ascii="Times New Roman" w:hAnsi="Times New Roman" w:cs="Times New Roman"/>
          <w:b/>
          <w:sz w:val="32"/>
          <w:szCs w:val="32"/>
          <w:highlight w:val="none"/>
        </w:rPr>
        <w:t>、资格文件</w:t>
      </w:r>
      <w:bookmarkEnd w:id="50"/>
      <w:bookmarkEnd w:id="51"/>
      <w:bookmarkEnd w:id="52"/>
      <w:bookmarkEnd w:id="53"/>
      <w:bookmarkEnd w:id="54"/>
      <w:bookmarkEnd w:id="55"/>
      <w:bookmarkEnd w:id="56"/>
    </w:p>
    <w:p w14:paraId="152D36D7">
      <w:pPr>
        <w:pStyle w:val="3"/>
        <w:numPr>
          <w:ilvl w:val="0"/>
          <w:numId w:val="33"/>
        </w:numPr>
        <w:spacing w:line="240" w:lineRule="auto"/>
        <w:jc w:val="center"/>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rPr>
        <w:t>投标人资格声明函</w:t>
      </w:r>
    </w:p>
    <w:p w14:paraId="0DA9A10B">
      <w:pPr>
        <w:spacing w:line="360" w:lineRule="auto"/>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致：</w:t>
      </w:r>
      <w:r>
        <w:rPr>
          <w:rFonts w:hint="eastAsia" w:cs="Times New Roman"/>
          <w:szCs w:val="21"/>
          <w:highlight w:val="none"/>
          <w:lang w:eastAsia="zh-CN"/>
        </w:rPr>
        <w:t>深圳市福田区风湿病专科医院</w:t>
      </w:r>
    </w:p>
    <w:p w14:paraId="2803FE18">
      <w:pPr>
        <w:pStyle w:val="121"/>
        <w:snapToGrid w:val="0"/>
        <w:spacing w:before="156" w:beforeLines="50" w:line="360" w:lineRule="auto"/>
        <w:ind w:left="420" w:leftChars="200"/>
        <w:rPr>
          <w:rFonts w:hint="default" w:ascii="Times New Roman" w:hAnsi="Times New Roman" w:cs="Times New Roman"/>
          <w:highlight w:val="none"/>
        </w:rPr>
      </w:pPr>
      <w:r>
        <w:rPr>
          <w:rFonts w:hint="default" w:ascii="Times New Roman" w:hAnsi="Times New Roman" w:cs="Times New Roman"/>
          <w:highlight w:val="none"/>
        </w:rPr>
        <w:t>关于贵公司代理的</w:t>
      </w:r>
      <w:r>
        <w:rPr>
          <w:rFonts w:hint="default" w:ascii="Times New Roman" w:hAnsi="Times New Roman" w:cs="Times New Roman"/>
          <w:highlight w:val="none"/>
          <w:u w:val="single"/>
        </w:rPr>
        <w:t>（项目名称）</w:t>
      </w:r>
      <w:r>
        <w:rPr>
          <w:rFonts w:hint="default" w:ascii="Times New Roman" w:hAnsi="Times New Roman" w:cs="Times New Roman"/>
          <w:highlight w:val="none"/>
        </w:rPr>
        <w:t>项目（项目编号：（项目编号））招标，本公司（企业）愿意参加投标，并声明：</w:t>
      </w:r>
    </w:p>
    <w:p w14:paraId="34F98720">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w:t>
      </w:r>
      <w:r>
        <w:rPr>
          <w:rFonts w:hint="default" w:ascii="Times New Roman" w:hAnsi="Times New Roman" w:cs="Times New Roman"/>
          <w:bCs/>
          <w:szCs w:val="21"/>
          <w:highlight w:val="none"/>
        </w:rPr>
        <w:t>具备</w:t>
      </w:r>
      <w:r>
        <w:rPr>
          <w:rFonts w:hint="default" w:ascii="Times New Roman" w:hAnsi="Times New Roman" w:cs="Times New Roman"/>
          <w:bCs/>
          <w:szCs w:val="20"/>
          <w:highlight w:val="none"/>
        </w:rPr>
        <w:t>《中华人民共和国政府采购法》</w:t>
      </w:r>
      <w:r>
        <w:rPr>
          <w:rFonts w:hint="default" w:ascii="Times New Roman" w:hAnsi="Times New Roman" w:cs="Times New Roman"/>
          <w:bCs/>
          <w:szCs w:val="21"/>
          <w:highlight w:val="none"/>
        </w:rPr>
        <w:t>第二十二条规定的条件：</w:t>
      </w:r>
    </w:p>
    <w:p w14:paraId="59B9B53E">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1.具有独立承担民事责任的能力；</w:t>
      </w:r>
    </w:p>
    <w:p w14:paraId="26DE62DC">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2.具有良好的商业信誉和健全的财务会计制度；</w:t>
      </w:r>
    </w:p>
    <w:p w14:paraId="6D4D54F0">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3.具有履行合同所必需的设备和专业技术能力；</w:t>
      </w:r>
    </w:p>
    <w:p w14:paraId="3D06B903">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4.有依法缴纳税收和社会保障资金的良好记录；</w:t>
      </w:r>
    </w:p>
    <w:p w14:paraId="677B5D48">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5.参加政府采购活动前三年内，在经营活动中没有重大违法记录；</w:t>
      </w:r>
    </w:p>
    <w:p w14:paraId="7FF3E025">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6.法律、行政法规规定的其他条件。</w:t>
      </w:r>
    </w:p>
    <w:p w14:paraId="3434C1AD">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我公司对本采购项目所提供的货物或服务未侵犯知识产权。</w:t>
      </w:r>
    </w:p>
    <w:p w14:paraId="603D93BB">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我公司保证我院拥有所投产品完整的所有权，不以保护知识产权或技术保密的名义对所有权和使用权进行任何限制。</w:t>
      </w:r>
    </w:p>
    <w:p w14:paraId="23AB5AEE">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14:paraId="01FBBB10">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如果中标，做到守信，不偷工减料，依照本项目采购文件需求内容、签署的采购合同及本公司在投标中所作的一切承诺履约。项目验收达到全部指标合格，力争优良。</w:t>
      </w:r>
    </w:p>
    <w:p w14:paraId="7554837E">
      <w:pPr>
        <w:numPr>
          <w:ilvl w:val="0"/>
          <w:numId w:val="34"/>
        </w:numPr>
        <w:spacing w:line="360" w:lineRule="auto"/>
        <w:ind w:right="-815"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根据《中华人民共和国政府采购法实施条例》的规定，本公司（企业）如为采购项目（包组）提供整体设计、规范编制或者项目管理、监理、检测等服务的供应商，不再参加该采购项目的其他采购活动</w:t>
      </w:r>
    </w:p>
    <w:p w14:paraId="249CC4B2">
      <w:pPr>
        <w:numPr>
          <w:ilvl w:val="0"/>
          <w:numId w:val="34"/>
        </w:numPr>
        <w:spacing w:line="360" w:lineRule="auto"/>
        <w:ind w:right="-815" w:firstLineChars="200"/>
        <w:rPr>
          <w:rFonts w:hint="default" w:ascii="Times New Roman" w:hAnsi="Times New Roman" w:cs="Times New Roman"/>
          <w:highlight w:val="none"/>
        </w:rPr>
      </w:pPr>
      <w:r>
        <w:rPr>
          <w:rFonts w:hint="default" w:ascii="Times New Roman" w:hAnsi="Times New Roman" w:cs="Times New Roman"/>
          <w:highlight w:val="none"/>
        </w:rPr>
        <w:t>本公司（企业）的法定代表人或单位负责人与本项目其他投标人的法定代表人或单位负责人不为同一人且与其他投标人之间不存在直接控股、管理关系。</w:t>
      </w:r>
    </w:p>
    <w:p w14:paraId="4C125017">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highlight w:val="none"/>
        </w:rPr>
        <w:t>本公司（企业）承诺在本次招标采购活动中，如有违法、违规、弄虚作假行为，所造成的损失、不良后果及法律责任，一律由我公司（企业）承担。</w:t>
      </w:r>
    </w:p>
    <w:p w14:paraId="5815F10C">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在参与</w:t>
      </w:r>
      <w:r>
        <w:rPr>
          <w:rFonts w:hint="default" w:ascii="Times New Roman" w:hAnsi="Times New Roman" w:cs="Times New Roman"/>
          <w:highlight w:val="none"/>
        </w:rPr>
        <w:t>本次招标采购活动中</w:t>
      </w:r>
      <w:r>
        <w:rPr>
          <w:rFonts w:hint="default" w:ascii="Times New Roman" w:hAnsi="Times New Roman" w:cs="Times New Roman"/>
          <w:szCs w:val="21"/>
          <w:highlight w:val="none"/>
        </w:rPr>
        <w:t>投标截止日前三年内，在我公司的经营活动中没有存在重大违法记录，即我公司没有受到刑事处罚或者责令停产停业、吊销许可证或者执照、较大数额罚款等行政处罚。</w:t>
      </w:r>
    </w:p>
    <w:p w14:paraId="4B9E0144">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在参与</w:t>
      </w:r>
      <w:r>
        <w:rPr>
          <w:rFonts w:hint="default" w:ascii="Times New Roman" w:hAnsi="Times New Roman" w:cs="Times New Roman"/>
          <w:highlight w:val="none"/>
        </w:rPr>
        <w:t>本次招标采购活动中</w:t>
      </w:r>
      <w:r>
        <w:rPr>
          <w:rFonts w:hint="default" w:ascii="Times New Roman" w:hAnsi="Times New Roman" w:cs="Times New Roman"/>
          <w:szCs w:val="21"/>
          <w:highlight w:val="none"/>
        </w:rPr>
        <w:t>，我公司不存在被政府主管部门禁止参与政府采购活动的情形，即我公司不存在还处于被禁止参与政府采购活动的期限内情形。</w:t>
      </w:r>
    </w:p>
    <w:p w14:paraId="68C1DE71">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参与本项目采购活动时未被列入失信被执行人、重大税收违法案件当事人名单、政府采购严重违法失信行为记录名单</w:t>
      </w:r>
    </w:p>
    <w:p w14:paraId="028252B4">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以上承诺，如有违反，愿依照国家相关法律处理，并承担由此给贵院带来的损失。</w:t>
      </w:r>
    </w:p>
    <w:p w14:paraId="514B26F8">
      <w:pPr>
        <w:autoSpaceDE w:val="0"/>
        <w:autoSpaceDN w:val="0"/>
        <w:adjustRightInd w:val="0"/>
        <w:spacing w:line="360" w:lineRule="auto"/>
        <w:rPr>
          <w:rFonts w:hint="default" w:ascii="Times New Roman" w:hAnsi="Times New Roman" w:cs="Times New Roman"/>
          <w:b/>
          <w:sz w:val="24"/>
          <w:highlight w:val="none"/>
        </w:rPr>
      </w:pPr>
      <w:r>
        <w:rPr>
          <w:rFonts w:hint="default" w:ascii="Times New Roman" w:hAnsi="Times New Roman" w:cs="Times New Roman"/>
          <w:b/>
          <w:sz w:val="24"/>
          <w:highlight w:val="none"/>
        </w:rPr>
        <w:t>备注：1.本声明函必须提供且内容不得擅自删改，否则视为无效投标。</w:t>
      </w:r>
    </w:p>
    <w:p w14:paraId="72AF64D1">
      <w:pPr>
        <w:snapToGrid w:val="0"/>
        <w:spacing w:line="360" w:lineRule="auto"/>
        <w:ind w:firstLine="723" w:firstLineChars="300"/>
        <w:rPr>
          <w:rFonts w:hint="default" w:ascii="Times New Roman" w:hAnsi="Times New Roman" w:cs="Times New Roman"/>
          <w:b/>
          <w:sz w:val="24"/>
          <w:highlight w:val="none"/>
        </w:rPr>
      </w:pPr>
      <w:r>
        <w:rPr>
          <w:rFonts w:hint="default" w:ascii="Times New Roman" w:hAnsi="Times New Roman" w:cs="Times New Roman"/>
          <w:b/>
          <w:sz w:val="24"/>
          <w:highlight w:val="none"/>
        </w:rPr>
        <w:t>2. 本声明函如有虚假或与事实不符的，作无效投标处理。</w:t>
      </w:r>
    </w:p>
    <w:p w14:paraId="272D9079">
      <w:pPr>
        <w:spacing w:line="360" w:lineRule="auto"/>
        <w:ind w:firstLine="480" w:firstLineChars="200"/>
        <w:rPr>
          <w:rFonts w:hint="default" w:ascii="Times New Roman" w:hAnsi="Times New Roman" w:cs="Times New Roman"/>
          <w:sz w:val="24"/>
          <w:highlight w:val="none"/>
        </w:rPr>
      </w:pPr>
    </w:p>
    <w:p w14:paraId="09C983DB">
      <w:pPr>
        <w:spacing w:line="360" w:lineRule="auto"/>
        <w:ind w:firstLine="420"/>
        <w:rPr>
          <w:rFonts w:hint="default" w:ascii="Times New Roman" w:hAnsi="Times New Roman" w:cs="Times New Roman"/>
          <w:sz w:val="24"/>
          <w:highlight w:val="none"/>
        </w:rPr>
      </w:pPr>
      <w:r>
        <w:rPr>
          <w:rFonts w:hint="default" w:ascii="Times New Roman" w:hAnsi="Times New Roman" w:cs="Times New Roman"/>
          <w:b/>
          <w:bCs/>
          <w:sz w:val="24"/>
          <w:highlight w:val="none"/>
        </w:rPr>
        <w:t>投标人单位名称：</w:t>
      </w:r>
      <w:r>
        <w:rPr>
          <w:rFonts w:hint="default" w:ascii="Times New Roman" w:hAnsi="Times New Roman" w:cs="Times New Roman"/>
          <w:sz w:val="24"/>
          <w:highlight w:val="none"/>
        </w:rPr>
        <w:t>　　　　　　　</w:t>
      </w:r>
    </w:p>
    <w:p w14:paraId="68C81DE4">
      <w:pPr>
        <w:spacing w:line="360" w:lineRule="auto"/>
        <w:ind w:firstLine="420"/>
        <w:rPr>
          <w:rFonts w:hint="default" w:ascii="Times New Roman" w:hAnsi="Times New Roman" w:cs="Times New Roman"/>
          <w:b/>
          <w:bCs/>
          <w:sz w:val="24"/>
          <w:highlight w:val="none"/>
        </w:rPr>
      </w:pPr>
      <w:r>
        <w:rPr>
          <w:rFonts w:hint="default" w:ascii="Times New Roman" w:hAnsi="Times New Roman" w:cs="Times New Roman"/>
          <w:b/>
          <w:bCs/>
          <w:sz w:val="24"/>
          <w:highlight w:val="none"/>
        </w:rPr>
        <w:t>日期：年月日</w:t>
      </w:r>
    </w:p>
    <w:p w14:paraId="31C695B3">
      <w:pPr>
        <w:spacing w:line="360" w:lineRule="auto"/>
        <w:ind w:firstLine="241" w:firstLineChars="100"/>
        <w:rPr>
          <w:rFonts w:hint="default" w:ascii="Times New Roman" w:hAnsi="Times New Roman" w:cs="Times New Roman"/>
          <w:b/>
          <w:sz w:val="24"/>
          <w:highlight w:val="none"/>
        </w:rPr>
      </w:pPr>
      <w:r>
        <w:rPr>
          <w:rFonts w:hint="default" w:ascii="Times New Roman" w:hAnsi="Times New Roman" w:cs="Times New Roman"/>
          <w:b/>
          <w:sz w:val="24"/>
          <w:highlight w:val="none"/>
        </w:rPr>
        <w:t>（此处加盖投标人单位公章）</w:t>
      </w:r>
    </w:p>
    <w:p w14:paraId="3C162A10">
      <w:pPr>
        <w:widowControl/>
        <w:jc w:val="left"/>
        <w:rPr>
          <w:rFonts w:hint="default" w:ascii="Times New Roman" w:hAnsi="Times New Roman" w:cs="Times New Roman"/>
          <w:b/>
          <w:sz w:val="24"/>
          <w:highlight w:val="none"/>
        </w:rPr>
      </w:pPr>
      <w:r>
        <w:rPr>
          <w:rFonts w:hint="default" w:ascii="Times New Roman" w:hAnsi="Times New Roman" w:cs="Times New Roman"/>
          <w:b/>
          <w:sz w:val="24"/>
          <w:highlight w:val="none"/>
        </w:rPr>
        <w:br w:type="page"/>
      </w:r>
    </w:p>
    <w:p w14:paraId="29C65299">
      <w:pPr>
        <w:tabs>
          <w:tab w:val="left" w:pos="654"/>
          <w:tab w:val="left" w:pos="1734"/>
          <w:tab w:val="left" w:pos="2814"/>
          <w:tab w:val="left" w:pos="3894"/>
          <w:tab w:val="left" w:pos="5334"/>
          <w:tab w:val="left" w:pos="6414"/>
          <w:tab w:val="left" w:pos="7254"/>
          <w:tab w:val="left" w:pos="8574"/>
          <w:tab w:val="left" w:pos="9654"/>
        </w:tabs>
        <w:jc w:val="center"/>
        <w:outlineLvl w:val="1"/>
        <w:rPr>
          <w:rFonts w:hint="default" w:ascii="Times New Roman" w:hAnsi="Times New Roman" w:cs="Times New Roman"/>
          <w:b/>
          <w:sz w:val="24"/>
          <w:highlight w:val="none"/>
        </w:rPr>
      </w:pPr>
      <w:r>
        <w:rPr>
          <w:rFonts w:hint="default" w:ascii="Times New Roman" w:hAnsi="Times New Roman" w:cs="Times New Roman"/>
          <w:b/>
          <w:sz w:val="24"/>
          <w:highlight w:val="none"/>
        </w:rPr>
        <w:t>（ 二）政府采购活动信用记录自查承诺函及相关网页证明</w:t>
      </w:r>
    </w:p>
    <w:p w14:paraId="3E2D4616">
      <w:pPr>
        <w:ind w:left="405"/>
        <w:rPr>
          <w:rFonts w:hint="default" w:ascii="Times New Roman" w:hAnsi="Times New Roman" w:cs="Times New Roman"/>
          <w:sz w:val="24"/>
          <w:highlight w:val="none"/>
        </w:rPr>
      </w:pPr>
    </w:p>
    <w:p w14:paraId="356791E0">
      <w:pPr>
        <w:adjustRightInd w:val="0"/>
        <w:snapToGrid w:val="0"/>
        <w:spacing w:line="360" w:lineRule="auto"/>
        <w:ind w:firstLine="420" w:firstLineChars="200"/>
        <w:rPr>
          <w:rFonts w:hint="default" w:ascii="Times New Roman" w:hAnsi="Times New Roman" w:cs="Times New Roman"/>
          <w:szCs w:val="21"/>
          <w:highlight w:val="none"/>
        </w:rPr>
      </w:pPr>
    </w:p>
    <w:p w14:paraId="74A56DA8">
      <w:pPr>
        <w:spacing w:line="360" w:lineRule="auto"/>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致：</w:t>
      </w:r>
      <w:r>
        <w:rPr>
          <w:rFonts w:hint="eastAsia" w:cs="Times New Roman"/>
          <w:szCs w:val="21"/>
          <w:highlight w:val="none"/>
          <w:lang w:eastAsia="zh-CN"/>
        </w:rPr>
        <w:t>深圳市福田区风湿病专科医院</w:t>
      </w:r>
    </w:p>
    <w:p w14:paraId="446CC091">
      <w:pPr>
        <w:adjustRightInd w:val="0"/>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关于本企业信用情况，经对“信用中国”网站（www.creditchina.gov.cn）中企业信用信息、“中国政府采购网”（ www.ccgp.gov.cn）中“政府采购严重违法失信行为信息记录”、深圳市政府采购监督管理网（www.zfcg.sz.gov.cn）“诚信档案”的网上查询，截至规定的投标截止时间，我司没有被列入失信被执行人、重大税收违法案件当事人名单、政府采购严重违法失信行为记录名单及其他不符合规定条件的供应商名单中，同时提供信用记录查询结果的打印页面</w:t>
      </w:r>
      <w:r>
        <w:rPr>
          <w:rFonts w:hint="eastAsia" w:cs="Times New Roman"/>
          <w:sz w:val="24"/>
          <w:highlight w:val="none"/>
          <w:lang w:eastAsia="zh-CN"/>
        </w:rPr>
        <w:t>（</w:t>
      </w:r>
      <w:r>
        <w:rPr>
          <w:rFonts w:hint="default" w:ascii="Times New Roman" w:hAnsi="Times New Roman" w:cs="Times New Roman"/>
          <w:b/>
          <w:bCs/>
          <w:sz w:val="24"/>
          <w:highlight w:val="none"/>
        </w:rPr>
        <w:t>具体详见后附网页打印</w:t>
      </w:r>
      <w:r>
        <w:rPr>
          <w:rFonts w:hint="eastAsia" w:cs="Times New Roman"/>
          <w:b/>
          <w:bCs/>
          <w:sz w:val="24"/>
          <w:highlight w:val="none"/>
          <w:lang w:eastAsia="zh-CN"/>
        </w:rPr>
        <w:t>）</w:t>
      </w:r>
      <w:r>
        <w:rPr>
          <w:rFonts w:hint="default" w:ascii="Times New Roman" w:hAnsi="Times New Roman" w:cs="Times New Roman"/>
          <w:sz w:val="24"/>
          <w:highlight w:val="none"/>
        </w:rPr>
        <w:t>。特此承诺！</w:t>
      </w:r>
    </w:p>
    <w:p w14:paraId="191983EF">
      <w:pPr>
        <w:ind w:left="405"/>
        <w:rPr>
          <w:rFonts w:hint="default" w:ascii="Times New Roman" w:hAnsi="Times New Roman" w:cs="Times New Roman"/>
          <w:b/>
          <w:sz w:val="24"/>
          <w:highlight w:val="none"/>
        </w:rPr>
      </w:pPr>
    </w:p>
    <w:p w14:paraId="11EC7272">
      <w:pPr>
        <w:ind w:left="405"/>
        <w:rPr>
          <w:rFonts w:hint="default" w:ascii="Times New Roman" w:hAnsi="Times New Roman" w:cs="Times New Roman"/>
          <w:b/>
          <w:sz w:val="24"/>
          <w:highlight w:val="none"/>
        </w:rPr>
      </w:pPr>
    </w:p>
    <w:p w14:paraId="4E58381B">
      <w:pPr>
        <w:ind w:left="405"/>
        <w:rPr>
          <w:rFonts w:hint="default" w:ascii="Times New Roman" w:hAnsi="Times New Roman" w:cs="Times New Roman"/>
          <w:b/>
          <w:sz w:val="24"/>
          <w:highlight w:val="none"/>
        </w:rPr>
      </w:pPr>
    </w:p>
    <w:p w14:paraId="2E708510">
      <w:pPr>
        <w:ind w:left="405"/>
        <w:rPr>
          <w:rFonts w:hint="default" w:ascii="Times New Roman" w:hAnsi="Times New Roman" w:cs="Times New Roman"/>
          <w:b/>
          <w:sz w:val="24"/>
          <w:highlight w:val="none"/>
        </w:rPr>
      </w:pPr>
    </w:p>
    <w:p w14:paraId="5B3A831B">
      <w:pPr>
        <w:ind w:left="405"/>
        <w:rPr>
          <w:rFonts w:hint="default" w:ascii="Times New Roman" w:hAnsi="Times New Roman" w:cs="Times New Roman"/>
          <w:b/>
          <w:sz w:val="24"/>
          <w:highlight w:val="none"/>
        </w:rPr>
      </w:pPr>
    </w:p>
    <w:p w14:paraId="6736C2AE">
      <w:pPr>
        <w:ind w:left="405"/>
        <w:rPr>
          <w:rFonts w:hint="default" w:ascii="Times New Roman" w:hAnsi="Times New Roman" w:cs="Times New Roman"/>
          <w:b/>
          <w:sz w:val="24"/>
          <w:highlight w:val="none"/>
        </w:rPr>
      </w:pPr>
    </w:p>
    <w:p w14:paraId="170460ED">
      <w:pPr>
        <w:ind w:left="405"/>
        <w:rPr>
          <w:rFonts w:hint="default" w:ascii="Times New Roman" w:hAnsi="Times New Roman" w:cs="Times New Roman"/>
          <w:b/>
          <w:sz w:val="24"/>
          <w:highlight w:val="none"/>
        </w:rPr>
      </w:pPr>
    </w:p>
    <w:p w14:paraId="124D66DB">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投标人法定代表人（或法定代表人授权代表）签字：</w:t>
      </w:r>
      <w:r>
        <w:rPr>
          <w:rFonts w:hint="default" w:ascii="Times New Roman" w:hAnsi="Times New Roman" w:cs="Times New Roman"/>
          <w:sz w:val="24"/>
          <w:highlight w:val="none"/>
          <w:u w:val="single"/>
        </w:rPr>
        <w:t xml:space="preserve">                   </w:t>
      </w:r>
    </w:p>
    <w:p w14:paraId="50A43307">
      <w:pPr>
        <w:adjustRightInd w:val="0"/>
        <w:snapToGrid w:val="0"/>
        <w:rPr>
          <w:rFonts w:hint="default" w:ascii="Times New Roman" w:hAnsi="Times New Roman" w:cs="Times New Roman"/>
          <w:sz w:val="24"/>
          <w:highlight w:val="none"/>
        </w:rPr>
      </w:pPr>
    </w:p>
    <w:p w14:paraId="2722E5C6">
      <w:pPr>
        <w:adjustRightInd w:val="0"/>
        <w:snapToGrid w:val="0"/>
        <w:rPr>
          <w:rFonts w:hint="default" w:ascii="Times New Roman" w:hAnsi="Times New Roman" w:cs="Times New Roman"/>
          <w:sz w:val="24"/>
          <w:highlight w:val="none"/>
          <w:u w:val="single"/>
        </w:rPr>
      </w:pPr>
      <w:r>
        <w:rPr>
          <w:rFonts w:hint="default" w:ascii="Times New Roman" w:hAnsi="Times New Roman" w:cs="Times New Roman"/>
          <w:sz w:val="24"/>
          <w:highlight w:val="none"/>
        </w:rPr>
        <w:t>投标人名称（加盖公章）：</w:t>
      </w:r>
      <w:r>
        <w:rPr>
          <w:rFonts w:hint="default" w:ascii="Times New Roman" w:hAnsi="Times New Roman" w:cs="Times New Roman"/>
          <w:sz w:val="24"/>
          <w:highlight w:val="none"/>
          <w:u w:val="single"/>
        </w:rPr>
        <w:t xml:space="preserve">                  </w:t>
      </w:r>
    </w:p>
    <w:p w14:paraId="7C30D670">
      <w:pPr>
        <w:adjustRightInd w:val="0"/>
        <w:snapToGrid w:val="0"/>
        <w:rPr>
          <w:rFonts w:hint="default" w:ascii="Times New Roman" w:hAnsi="Times New Roman" w:cs="Times New Roman"/>
          <w:sz w:val="24"/>
          <w:highlight w:val="none"/>
        </w:rPr>
      </w:pPr>
    </w:p>
    <w:p w14:paraId="57FEE43A">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日期：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2129169A">
      <w:pPr>
        <w:ind w:left="405"/>
        <w:rPr>
          <w:rFonts w:hint="default" w:ascii="Times New Roman" w:hAnsi="Times New Roman" w:cs="Times New Roman"/>
          <w:b/>
          <w:szCs w:val="21"/>
          <w:highlight w:val="none"/>
        </w:rPr>
      </w:pPr>
    </w:p>
    <w:p w14:paraId="2560BAFB">
      <w:pPr>
        <w:ind w:left="405"/>
        <w:rPr>
          <w:rFonts w:hint="default" w:ascii="Times New Roman" w:hAnsi="Times New Roman" w:cs="Times New Roman"/>
          <w:b/>
          <w:szCs w:val="21"/>
          <w:highlight w:val="none"/>
        </w:rPr>
      </w:pPr>
    </w:p>
    <w:p w14:paraId="72B162FD">
      <w:pPr>
        <w:rPr>
          <w:rFonts w:hint="default" w:ascii="Times New Roman" w:hAnsi="Times New Roman" w:cs="Times New Roman"/>
          <w:b/>
          <w:sz w:val="24"/>
          <w:highlight w:val="none"/>
        </w:rPr>
      </w:pPr>
      <w:r>
        <w:rPr>
          <w:rFonts w:hint="default" w:ascii="Times New Roman" w:hAnsi="Times New Roman" w:cs="Times New Roman"/>
          <w:b/>
          <w:szCs w:val="21"/>
          <w:highlight w:val="none"/>
        </w:rPr>
        <w:t>备注：网上信用记录须打</w:t>
      </w:r>
      <w:r>
        <w:rPr>
          <w:rFonts w:hint="eastAsia" w:cs="Times New Roman"/>
          <w:b/>
          <w:szCs w:val="21"/>
          <w:highlight w:val="none"/>
          <w:lang w:eastAsia="zh-CN"/>
        </w:rPr>
        <w:t>印到</w:t>
      </w:r>
      <w:r>
        <w:rPr>
          <w:rFonts w:hint="default" w:ascii="Times New Roman" w:hAnsi="Times New Roman" w:cs="Times New Roman"/>
          <w:b/>
          <w:szCs w:val="21"/>
          <w:highlight w:val="none"/>
        </w:rPr>
        <w:t>投标文件中，招标方将对函件内容及网页证明的真实性和有效性进行审查、验证，如有造假或情况不一致，将导致投标无效！</w:t>
      </w:r>
    </w:p>
    <w:p w14:paraId="178E9BB5">
      <w:pPr>
        <w:jc w:val="center"/>
        <w:outlineLvl w:val="1"/>
        <w:rPr>
          <w:rFonts w:hint="default" w:ascii="Times New Roman" w:hAnsi="Times New Roman" w:cs="Times New Roman"/>
          <w:b/>
          <w:sz w:val="24"/>
          <w:highlight w:val="none"/>
        </w:rPr>
      </w:pPr>
    </w:p>
    <w:p w14:paraId="68611D24">
      <w:pPr>
        <w:jc w:val="center"/>
        <w:outlineLvl w:val="1"/>
        <w:rPr>
          <w:rFonts w:hint="default" w:ascii="Times New Roman" w:hAnsi="Times New Roman" w:cs="Times New Roman"/>
          <w:b/>
          <w:sz w:val="24"/>
          <w:highlight w:val="none"/>
        </w:rPr>
      </w:pPr>
    </w:p>
    <w:p w14:paraId="36B09A8C">
      <w:pPr>
        <w:jc w:val="center"/>
        <w:outlineLvl w:val="1"/>
        <w:rPr>
          <w:rFonts w:hint="default" w:ascii="Times New Roman" w:hAnsi="Times New Roman" w:cs="Times New Roman"/>
          <w:b/>
          <w:sz w:val="24"/>
          <w:highlight w:val="none"/>
        </w:rPr>
      </w:pPr>
    </w:p>
    <w:p w14:paraId="4D94B176">
      <w:pPr>
        <w:jc w:val="center"/>
        <w:outlineLvl w:val="1"/>
        <w:rPr>
          <w:rFonts w:hint="default" w:ascii="Times New Roman" w:hAnsi="Times New Roman" w:cs="Times New Roman"/>
          <w:b/>
          <w:sz w:val="24"/>
          <w:highlight w:val="none"/>
        </w:rPr>
      </w:pPr>
    </w:p>
    <w:p w14:paraId="2CA52DAE">
      <w:pPr>
        <w:jc w:val="center"/>
        <w:outlineLvl w:val="1"/>
        <w:rPr>
          <w:rFonts w:hint="default" w:ascii="Times New Roman" w:hAnsi="Times New Roman" w:cs="Times New Roman"/>
          <w:b/>
          <w:sz w:val="24"/>
          <w:highlight w:val="none"/>
        </w:rPr>
      </w:pPr>
    </w:p>
    <w:p w14:paraId="71B7881A">
      <w:pPr>
        <w:jc w:val="center"/>
        <w:outlineLvl w:val="1"/>
        <w:rPr>
          <w:rFonts w:hint="default" w:ascii="Times New Roman" w:hAnsi="Times New Roman" w:cs="Times New Roman"/>
          <w:b/>
          <w:sz w:val="24"/>
          <w:highlight w:val="none"/>
        </w:rPr>
      </w:pPr>
    </w:p>
    <w:p w14:paraId="4B1C075D">
      <w:pPr>
        <w:jc w:val="center"/>
        <w:outlineLvl w:val="1"/>
        <w:rPr>
          <w:rFonts w:hint="default" w:ascii="Times New Roman" w:hAnsi="Times New Roman" w:cs="Times New Roman"/>
          <w:b/>
          <w:sz w:val="24"/>
          <w:highlight w:val="none"/>
        </w:rPr>
      </w:pPr>
    </w:p>
    <w:p w14:paraId="06AA50C4">
      <w:pPr>
        <w:jc w:val="center"/>
        <w:outlineLvl w:val="1"/>
        <w:rPr>
          <w:rFonts w:hint="default" w:ascii="Times New Roman" w:hAnsi="Times New Roman" w:cs="Times New Roman"/>
          <w:b/>
          <w:sz w:val="24"/>
          <w:highlight w:val="none"/>
        </w:rPr>
      </w:pPr>
    </w:p>
    <w:p w14:paraId="333DF1C5">
      <w:pPr>
        <w:jc w:val="center"/>
        <w:outlineLvl w:val="1"/>
        <w:rPr>
          <w:rFonts w:hint="default" w:ascii="Times New Roman" w:hAnsi="Times New Roman" w:cs="Times New Roman"/>
          <w:b/>
          <w:sz w:val="24"/>
          <w:highlight w:val="none"/>
        </w:rPr>
      </w:pPr>
    </w:p>
    <w:p w14:paraId="0F94FDB3">
      <w:pPr>
        <w:jc w:val="center"/>
        <w:outlineLvl w:val="1"/>
        <w:rPr>
          <w:rFonts w:hint="default" w:ascii="Times New Roman" w:hAnsi="Times New Roman" w:cs="Times New Roman"/>
          <w:b/>
          <w:sz w:val="24"/>
          <w:highlight w:val="none"/>
        </w:rPr>
      </w:pPr>
    </w:p>
    <w:p w14:paraId="3768B9C4">
      <w:pPr>
        <w:jc w:val="center"/>
        <w:outlineLvl w:val="1"/>
        <w:rPr>
          <w:rFonts w:hint="default" w:ascii="Times New Roman" w:hAnsi="Times New Roman" w:cs="Times New Roman"/>
          <w:b/>
          <w:sz w:val="24"/>
          <w:highlight w:val="none"/>
        </w:rPr>
      </w:pPr>
    </w:p>
    <w:p w14:paraId="4AE13F24">
      <w:pPr>
        <w:jc w:val="center"/>
        <w:outlineLvl w:val="1"/>
        <w:rPr>
          <w:rFonts w:hint="default" w:ascii="Times New Roman" w:hAnsi="Times New Roman" w:cs="Times New Roman"/>
          <w:b/>
          <w:sz w:val="24"/>
          <w:highlight w:val="none"/>
        </w:rPr>
      </w:pPr>
    </w:p>
    <w:p w14:paraId="37BCBDC1">
      <w:pPr>
        <w:jc w:val="center"/>
        <w:outlineLvl w:val="1"/>
        <w:rPr>
          <w:rFonts w:hint="default" w:ascii="Times New Roman" w:hAnsi="Times New Roman" w:cs="Times New Roman"/>
          <w:b/>
          <w:sz w:val="24"/>
          <w:highlight w:val="none"/>
        </w:rPr>
      </w:pPr>
    </w:p>
    <w:p w14:paraId="12C99849">
      <w:pPr>
        <w:jc w:val="center"/>
        <w:outlineLvl w:val="1"/>
        <w:rPr>
          <w:rFonts w:hint="default" w:ascii="Times New Roman" w:hAnsi="Times New Roman" w:cs="Times New Roman"/>
          <w:b/>
          <w:sz w:val="24"/>
          <w:highlight w:val="none"/>
        </w:rPr>
      </w:pPr>
    </w:p>
    <w:p w14:paraId="4CE66E92">
      <w:pPr>
        <w:jc w:val="center"/>
        <w:outlineLvl w:val="1"/>
        <w:rPr>
          <w:rFonts w:hint="default" w:ascii="Times New Roman" w:hAnsi="Times New Roman" w:cs="Times New Roman"/>
          <w:b/>
          <w:sz w:val="24"/>
          <w:highlight w:val="none"/>
        </w:rPr>
      </w:pPr>
    </w:p>
    <w:p w14:paraId="3B0B4A23">
      <w:pPr>
        <w:jc w:val="center"/>
        <w:outlineLvl w:val="1"/>
        <w:rPr>
          <w:rFonts w:hint="default" w:ascii="Times New Roman" w:hAnsi="Times New Roman" w:cs="Times New Roman"/>
          <w:b/>
          <w:sz w:val="24"/>
          <w:highlight w:val="none"/>
        </w:rPr>
      </w:pPr>
      <w:r>
        <w:rPr>
          <w:rFonts w:hint="default" w:ascii="Times New Roman" w:hAnsi="Times New Roman" w:cs="Times New Roman"/>
          <w:b/>
          <w:sz w:val="24"/>
          <w:highlight w:val="none"/>
        </w:rPr>
        <w:t>（三）其他资格证明文件</w:t>
      </w:r>
    </w:p>
    <w:p w14:paraId="6A433425">
      <w:pPr>
        <w:widowControl/>
        <w:numPr>
          <w:ilvl w:val="255"/>
          <w:numId w:val="0"/>
        </w:numPr>
        <w:autoSpaceDE w:val="0"/>
        <w:autoSpaceDN w:val="0"/>
        <w:ind w:right="1400"/>
        <w:rPr>
          <w:rFonts w:hint="default" w:ascii="Times New Roman" w:hAnsi="Times New Roman" w:eastAsia="宋体" w:cs="Times New Roman"/>
          <w:sz w:val="24"/>
          <w:highlight w:val="none"/>
        </w:rPr>
      </w:pPr>
      <w:r>
        <w:rPr>
          <w:rFonts w:hint="default" w:ascii="Times New Roman" w:hAnsi="Times New Roman" w:cs="Times New Roman"/>
          <w:sz w:val="24"/>
          <w:highlight w:val="none"/>
        </w:rPr>
        <w:t>详见采购文件第一部分“采购公告”中的“投标人资格”</w:t>
      </w:r>
      <w:r>
        <w:rPr>
          <w:rFonts w:hint="default" w:ascii="Times New Roman" w:hAnsi="Times New Roman" w:eastAsia="宋体" w:cs="Times New Roman"/>
          <w:sz w:val="24"/>
          <w:highlight w:val="none"/>
        </w:rPr>
        <w:t>营业执照等资质文件</w:t>
      </w:r>
    </w:p>
    <w:p w14:paraId="388CAFA3">
      <w:pPr>
        <w:autoSpaceDE w:val="0"/>
        <w:autoSpaceDN w:val="0"/>
        <w:ind w:right="1400"/>
        <w:rPr>
          <w:rFonts w:hint="default" w:ascii="Times New Roman" w:hAnsi="Times New Roman" w:cs="Times New Roman"/>
          <w:sz w:val="24"/>
          <w:highlight w:val="none"/>
        </w:rPr>
      </w:pPr>
    </w:p>
    <w:p w14:paraId="3C4D3971">
      <w:pPr>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w:t>
      </w:r>
    </w:p>
    <w:p w14:paraId="018312E1">
      <w:pP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项目名称：</w:t>
      </w:r>
    </w:p>
    <w:p w14:paraId="6093B8A7">
      <w:pP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包号：</w:t>
      </w:r>
    </w:p>
    <w:tbl>
      <w:tblPr>
        <w:tblStyle w:val="4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6CE2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7579CAA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2002" w:type="dxa"/>
            <w:noWrap/>
            <w:vAlign w:val="center"/>
          </w:tcPr>
          <w:p w14:paraId="1F6179B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证书名称</w:t>
            </w:r>
          </w:p>
        </w:tc>
        <w:tc>
          <w:tcPr>
            <w:tcW w:w="1745" w:type="dxa"/>
            <w:noWrap/>
            <w:vAlign w:val="center"/>
          </w:tcPr>
          <w:p w14:paraId="3D64B39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证书有效期</w:t>
            </w:r>
          </w:p>
        </w:tc>
        <w:tc>
          <w:tcPr>
            <w:tcW w:w="1861" w:type="dxa"/>
            <w:noWrap/>
            <w:vAlign w:val="center"/>
          </w:tcPr>
          <w:p w14:paraId="43FA107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证书颁发机构</w:t>
            </w:r>
          </w:p>
        </w:tc>
        <w:tc>
          <w:tcPr>
            <w:tcW w:w="1854" w:type="dxa"/>
            <w:noWrap/>
            <w:vAlign w:val="center"/>
          </w:tcPr>
          <w:p w14:paraId="24326A2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备注说明</w:t>
            </w:r>
          </w:p>
        </w:tc>
      </w:tr>
      <w:tr w14:paraId="2D67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8C41741">
            <w:pPr>
              <w:rPr>
                <w:rFonts w:hint="default" w:ascii="Times New Roman" w:hAnsi="Times New Roman" w:cs="Times New Roman"/>
                <w:szCs w:val="21"/>
                <w:highlight w:val="none"/>
              </w:rPr>
            </w:pPr>
          </w:p>
        </w:tc>
        <w:tc>
          <w:tcPr>
            <w:tcW w:w="2002" w:type="dxa"/>
            <w:noWrap/>
          </w:tcPr>
          <w:p w14:paraId="12056E64">
            <w:pPr>
              <w:rPr>
                <w:rFonts w:hint="default" w:ascii="Times New Roman" w:hAnsi="Times New Roman" w:cs="Times New Roman"/>
                <w:szCs w:val="21"/>
                <w:highlight w:val="none"/>
              </w:rPr>
            </w:pPr>
          </w:p>
        </w:tc>
        <w:tc>
          <w:tcPr>
            <w:tcW w:w="1745" w:type="dxa"/>
            <w:noWrap/>
          </w:tcPr>
          <w:p w14:paraId="78B1A98A">
            <w:pPr>
              <w:rPr>
                <w:rFonts w:hint="default" w:ascii="Times New Roman" w:hAnsi="Times New Roman" w:cs="Times New Roman"/>
                <w:szCs w:val="21"/>
                <w:highlight w:val="none"/>
              </w:rPr>
            </w:pPr>
          </w:p>
        </w:tc>
        <w:tc>
          <w:tcPr>
            <w:tcW w:w="1861" w:type="dxa"/>
            <w:noWrap/>
          </w:tcPr>
          <w:p w14:paraId="7D30FDE4">
            <w:pPr>
              <w:rPr>
                <w:rFonts w:hint="default" w:ascii="Times New Roman" w:hAnsi="Times New Roman" w:cs="Times New Roman"/>
                <w:szCs w:val="21"/>
                <w:highlight w:val="none"/>
              </w:rPr>
            </w:pPr>
          </w:p>
        </w:tc>
        <w:tc>
          <w:tcPr>
            <w:tcW w:w="1854" w:type="dxa"/>
            <w:noWrap/>
          </w:tcPr>
          <w:p w14:paraId="4AAB5625">
            <w:pPr>
              <w:rPr>
                <w:rFonts w:hint="default" w:ascii="Times New Roman" w:hAnsi="Times New Roman" w:cs="Times New Roman"/>
                <w:szCs w:val="21"/>
                <w:highlight w:val="none"/>
              </w:rPr>
            </w:pPr>
          </w:p>
        </w:tc>
      </w:tr>
      <w:tr w14:paraId="4F42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8DDA110">
            <w:pPr>
              <w:rPr>
                <w:rFonts w:hint="default" w:ascii="Times New Roman" w:hAnsi="Times New Roman" w:cs="Times New Roman"/>
                <w:szCs w:val="21"/>
                <w:highlight w:val="none"/>
              </w:rPr>
            </w:pPr>
          </w:p>
        </w:tc>
        <w:tc>
          <w:tcPr>
            <w:tcW w:w="2002" w:type="dxa"/>
            <w:noWrap/>
          </w:tcPr>
          <w:p w14:paraId="6923AF79">
            <w:pPr>
              <w:rPr>
                <w:rFonts w:hint="default" w:ascii="Times New Roman" w:hAnsi="Times New Roman" w:cs="Times New Roman"/>
                <w:szCs w:val="21"/>
                <w:highlight w:val="none"/>
              </w:rPr>
            </w:pPr>
          </w:p>
        </w:tc>
        <w:tc>
          <w:tcPr>
            <w:tcW w:w="1745" w:type="dxa"/>
            <w:noWrap/>
          </w:tcPr>
          <w:p w14:paraId="5187F750">
            <w:pPr>
              <w:rPr>
                <w:rFonts w:hint="default" w:ascii="Times New Roman" w:hAnsi="Times New Roman" w:cs="Times New Roman"/>
                <w:szCs w:val="21"/>
                <w:highlight w:val="none"/>
              </w:rPr>
            </w:pPr>
          </w:p>
        </w:tc>
        <w:tc>
          <w:tcPr>
            <w:tcW w:w="1861" w:type="dxa"/>
            <w:noWrap/>
          </w:tcPr>
          <w:p w14:paraId="2E45977B">
            <w:pPr>
              <w:rPr>
                <w:rFonts w:hint="default" w:ascii="Times New Roman" w:hAnsi="Times New Roman" w:cs="Times New Roman"/>
                <w:szCs w:val="21"/>
                <w:highlight w:val="none"/>
              </w:rPr>
            </w:pPr>
          </w:p>
        </w:tc>
        <w:tc>
          <w:tcPr>
            <w:tcW w:w="1854" w:type="dxa"/>
            <w:noWrap/>
          </w:tcPr>
          <w:p w14:paraId="7B6BC319">
            <w:pPr>
              <w:rPr>
                <w:rFonts w:hint="default" w:ascii="Times New Roman" w:hAnsi="Times New Roman" w:cs="Times New Roman"/>
                <w:szCs w:val="21"/>
                <w:highlight w:val="none"/>
              </w:rPr>
            </w:pPr>
          </w:p>
        </w:tc>
      </w:tr>
      <w:tr w14:paraId="7136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3B1DE79">
            <w:pPr>
              <w:rPr>
                <w:rFonts w:hint="default" w:ascii="Times New Roman" w:hAnsi="Times New Roman" w:cs="Times New Roman"/>
                <w:szCs w:val="21"/>
                <w:highlight w:val="none"/>
              </w:rPr>
            </w:pPr>
          </w:p>
        </w:tc>
        <w:tc>
          <w:tcPr>
            <w:tcW w:w="2002" w:type="dxa"/>
            <w:noWrap/>
          </w:tcPr>
          <w:p w14:paraId="0631576A">
            <w:pPr>
              <w:rPr>
                <w:rFonts w:hint="default" w:ascii="Times New Roman" w:hAnsi="Times New Roman" w:cs="Times New Roman"/>
                <w:szCs w:val="21"/>
                <w:highlight w:val="none"/>
              </w:rPr>
            </w:pPr>
          </w:p>
        </w:tc>
        <w:tc>
          <w:tcPr>
            <w:tcW w:w="1745" w:type="dxa"/>
            <w:noWrap/>
          </w:tcPr>
          <w:p w14:paraId="7B389698">
            <w:pPr>
              <w:rPr>
                <w:rFonts w:hint="default" w:ascii="Times New Roman" w:hAnsi="Times New Roman" w:cs="Times New Roman"/>
                <w:szCs w:val="21"/>
                <w:highlight w:val="none"/>
              </w:rPr>
            </w:pPr>
          </w:p>
        </w:tc>
        <w:tc>
          <w:tcPr>
            <w:tcW w:w="1861" w:type="dxa"/>
            <w:noWrap/>
          </w:tcPr>
          <w:p w14:paraId="37C16C38">
            <w:pPr>
              <w:rPr>
                <w:rFonts w:hint="default" w:ascii="Times New Roman" w:hAnsi="Times New Roman" w:cs="Times New Roman"/>
                <w:szCs w:val="21"/>
                <w:highlight w:val="none"/>
              </w:rPr>
            </w:pPr>
          </w:p>
        </w:tc>
        <w:tc>
          <w:tcPr>
            <w:tcW w:w="1854" w:type="dxa"/>
            <w:noWrap/>
          </w:tcPr>
          <w:p w14:paraId="1565E794">
            <w:pPr>
              <w:rPr>
                <w:rFonts w:hint="default" w:ascii="Times New Roman" w:hAnsi="Times New Roman" w:cs="Times New Roman"/>
                <w:szCs w:val="21"/>
                <w:highlight w:val="none"/>
              </w:rPr>
            </w:pPr>
          </w:p>
        </w:tc>
      </w:tr>
      <w:tr w14:paraId="5CEB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6D08C0B9">
            <w:pPr>
              <w:rPr>
                <w:rFonts w:hint="default" w:ascii="Times New Roman" w:hAnsi="Times New Roman" w:cs="Times New Roman"/>
                <w:szCs w:val="21"/>
                <w:highlight w:val="none"/>
              </w:rPr>
            </w:pPr>
          </w:p>
        </w:tc>
        <w:tc>
          <w:tcPr>
            <w:tcW w:w="2002" w:type="dxa"/>
            <w:noWrap/>
          </w:tcPr>
          <w:p w14:paraId="132BB1A3">
            <w:pPr>
              <w:rPr>
                <w:rFonts w:hint="default" w:ascii="Times New Roman" w:hAnsi="Times New Roman" w:cs="Times New Roman"/>
                <w:szCs w:val="21"/>
                <w:highlight w:val="none"/>
              </w:rPr>
            </w:pPr>
          </w:p>
        </w:tc>
        <w:tc>
          <w:tcPr>
            <w:tcW w:w="1745" w:type="dxa"/>
            <w:noWrap/>
          </w:tcPr>
          <w:p w14:paraId="5FBD1CC1">
            <w:pPr>
              <w:rPr>
                <w:rFonts w:hint="default" w:ascii="Times New Roman" w:hAnsi="Times New Roman" w:cs="Times New Roman"/>
                <w:szCs w:val="21"/>
                <w:highlight w:val="none"/>
              </w:rPr>
            </w:pPr>
          </w:p>
        </w:tc>
        <w:tc>
          <w:tcPr>
            <w:tcW w:w="1861" w:type="dxa"/>
            <w:noWrap/>
          </w:tcPr>
          <w:p w14:paraId="4114AF91">
            <w:pPr>
              <w:rPr>
                <w:rFonts w:hint="default" w:ascii="Times New Roman" w:hAnsi="Times New Roman" w:cs="Times New Roman"/>
                <w:szCs w:val="21"/>
                <w:highlight w:val="none"/>
              </w:rPr>
            </w:pPr>
          </w:p>
        </w:tc>
        <w:tc>
          <w:tcPr>
            <w:tcW w:w="1854" w:type="dxa"/>
            <w:noWrap/>
          </w:tcPr>
          <w:p w14:paraId="479BCDD9">
            <w:pPr>
              <w:rPr>
                <w:rFonts w:hint="default" w:ascii="Times New Roman" w:hAnsi="Times New Roman" w:cs="Times New Roman"/>
                <w:szCs w:val="21"/>
                <w:highlight w:val="none"/>
              </w:rPr>
            </w:pPr>
          </w:p>
        </w:tc>
      </w:tr>
      <w:tr w14:paraId="4547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68D4694A">
            <w:pPr>
              <w:rPr>
                <w:rFonts w:hint="default" w:ascii="Times New Roman" w:hAnsi="Times New Roman" w:cs="Times New Roman"/>
                <w:szCs w:val="21"/>
                <w:highlight w:val="none"/>
              </w:rPr>
            </w:pPr>
          </w:p>
        </w:tc>
        <w:tc>
          <w:tcPr>
            <w:tcW w:w="2002" w:type="dxa"/>
            <w:noWrap/>
          </w:tcPr>
          <w:p w14:paraId="46D16225">
            <w:pPr>
              <w:rPr>
                <w:rFonts w:hint="default" w:ascii="Times New Roman" w:hAnsi="Times New Roman" w:cs="Times New Roman"/>
                <w:szCs w:val="21"/>
                <w:highlight w:val="none"/>
              </w:rPr>
            </w:pPr>
          </w:p>
        </w:tc>
        <w:tc>
          <w:tcPr>
            <w:tcW w:w="1745" w:type="dxa"/>
            <w:noWrap/>
          </w:tcPr>
          <w:p w14:paraId="69734D6F">
            <w:pPr>
              <w:rPr>
                <w:rFonts w:hint="default" w:ascii="Times New Roman" w:hAnsi="Times New Roman" w:cs="Times New Roman"/>
                <w:szCs w:val="21"/>
                <w:highlight w:val="none"/>
              </w:rPr>
            </w:pPr>
          </w:p>
        </w:tc>
        <w:tc>
          <w:tcPr>
            <w:tcW w:w="1861" w:type="dxa"/>
            <w:noWrap/>
          </w:tcPr>
          <w:p w14:paraId="5750ECDB">
            <w:pPr>
              <w:rPr>
                <w:rFonts w:hint="default" w:ascii="Times New Roman" w:hAnsi="Times New Roman" w:cs="Times New Roman"/>
                <w:szCs w:val="21"/>
                <w:highlight w:val="none"/>
              </w:rPr>
            </w:pPr>
          </w:p>
        </w:tc>
        <w:tc>
          <w:tcPr>
            <w:tcW w:w="1854" w:type="dxa"/>
            <w:noWrap/>
          </w:tcPr>
          <w:p w14:paraId="4FB06675">
            <w:pPr>
              <w:rPr>
                <w:rFonts w:hint="default" w:ascii="Times New Roman" w:hAnsi="Times New Roman" w:cs="Times New Roman"/>
                <w:szCs w:val="21"/>
                <w:highlight w:val="none"/>
              </w:rPr>
            </w:pPr>
          </w:p>
        </w:tc>
      </w:tr>
      <w:tr w14:paraId="4993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47A3161">
            <w:pPr>
              <w:rPr>
                <w:rFonts w:hint="default" w:ascii="Times New Roman" w:hAnsi="Times New Roman" w:cs="Times New Roman"/>
                <w:szCs w:val="21"/>
                <w:highlight w:val="none"/>
              </w:rPr>
            </w:pPr>
          </w:p>
        </w:tc>
        <w:tc>
          <w:tcPr>
            <w:tcW w:w="2002" w:type="dxa"/>
            <w:noWrap/>
          </w:tcPr>
          <w:p w14:paraId="0B3FF377">
            <w:pPr>
              <w:rPr>
                <w:rFonts w:hint="default" w:ascii="Times New Roman" w:hAnsi="Times New Roman" w:cs="Times New Roman"/>
                <w:szCs w:val="21"/>
                <w:highlight w:val="none"/>
              </w:rPr>
            </w:pPr>
          </w:p>
        </w:tc>
        <w:tc>
          <w:tcPr>
            <w:tcW w:w="1745" w:type="dxa"/>
            <w:noWrap/>
          </w:tcPr>
          <w:p w14:paraId="7F7973CE">
            <w:pPr>
              <w:rPr>
                <w:rFonts w:hint="default" w:ascii="Times New Roman" w:hAnsi="Times New Roman" w:cs="Times New Roman"/>
                <w:szCs w:val="21"/>
                <w:highlight w:val="none"/>
              </w:rPr>
            </w:pPr>
          </w:p>
        </w:tc>
        <w:tc>
          <w:tcPr>
            <w:tcW w:w="1861" w:type="dxa"/>
            <w:noWrap/>
          </w:tcPr>
          <w:p w14:paraId="783C54F3">
            <w:pPr>
              <w:rPr>
                <w:rFonts w:hint="default" w:ascii="Times New Roman" w:hAnsi="Times New Roman" w:cs="Times New Roman"/>
                <w:szCs w:val="21"/>
                <w:highlight w:val="none"/>
              </w:rPr>
            </w:pPr>
          </w:p>
        </w:tc>
        <w:tc>
          <w:tcPr>
            <w:tcW w:w="1854" w:type="dxa"/>
            <w:noWrap/>
          </w:tcPr>
          <w:p w14:paraId="5D903229">
            <w:pPr>
              <w:rPr>
                <w:rFonts w:hint="default" w:ascii="Times New Roman" w:hAnsi="Times New Roman" w:cs="Times New Roman"/>
                <w:szCs w:val="21"/>
                <w:highlight w:val="none"/>
              </w:rPr>
            </w:pPr>
          </w:p>
        </w:tc>
      </w:tr>
      <w:tr w14:paraId="6641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4E5FA7C">
            <w:pPr>
              <w:rPr>
                <w:rFonts w:hint="default" w:ascii="Times New Roman" w:hAnsi="Times New Roman" w:cs="Times New Roman"/>
                <w:szCs w:val="21"/>
                <w:highlight w:val="none"/>
              </w:rPr>
            </w:pPr>
          </w:p>
        </w:tc>
        <w:tc>
          <w:tcPr>
            <w:tcW w:w="2002" w:type="dxa"/>
            <w:noWrap/>
          </w:tcPr>
          <w:p w14:paraId="75F73CB1">
            <w:pPr>
              <w:rPr>
                <w:rFonts w:hint="default" w:ascii="Times New Roman" w:hAnsi="Times New Roman" w:cs="Times New Roman"/>
                <w:szCs w:val="21"/>
                <w:highlight w:val="none"/>
              </w:rPr>
            </w:pPr>
          </w:p>
        </w:tc>
        <w:tc>
          <w:tcPr>
            <w:tcW w:w="1745" w:type="dxa"/>
            <w:noWrap/>
          </w:tcPr>
          <w:p w14:paraId="3CE25925">
            <w:pPr>
              <w:rPr>
                <w:rFonts w:hint="default" w:ascii="Times New Roman" w:hAnsi="Times New Roman" w:cs="Times New Roman"/>
                <w:szCs w:val="21"/>
                <w:highlight w:val="none"/>
              </w:rPr>
            </w:pPr>
          </w:p>
        </w:tc>
        <w:tc>
          <w:tcPr>
            <w:tcW w:w="1861" w:type="dxa"/>
            <w:noWrap/>
          </w:tcPr>
          <w:p w14:paraId="388FAE64">
            <w:pPr>
              <w:rPr>
                <w:rFonts w:hint="default" w:ascii="Times New Roman" w:hAnsi="Times New Roman" w:cs="Times New Roman"/>
                <w:szCs w:val="21"/>
                <w:highlight w:val="none"/>
              </w:rPr>
            </w:pPr>
          </w:p>
        </w:tc>
        <w:tc>
          <w:tcPr>
            <w:tcW w:w="1854" w:type="dxa"/>
            <w:noWrap/>
          </w:tcPr>
          <w:p w14:paraId="3267BCC8">
            <w:pPr>
              <w:rPr>
                <w:rFonts w:hint="default" w:ascii="Times New Roman" w:hAnsi="Times New Roman" w:cs="Times New Roman"/>
                <w:szCs w:val="21"/>
                <w:highlight w:val="none"/>
              </w:rPr>
            </w:pPr>
          </w:p>
        </w:tc>
      </w:tr>
      <w:tr w14:paraId="2B25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6D342A70">
            <w:pPr>
              <w:rPr>
                <w:rFonts w:hint="default" w:ascii="Times New Roman" w:hAnsi="Times New Roman" w:cs="Times New Roman"/>
                <w:szCs w:val="21"/>
                <w:highlight w:val="none"/>
              </w:rPr>
            </w:pPr>
          </w:p>
        </w:tc>
        <w:tc>
          <w:tcPr>
            <w:tcW w:w="2002" w:type="dxa"/>
            <w:noWrap/>
          </w:tcPr>
          <w:p w14:paraId="0459929E">
            <w:pPr>
              <w:rPr>
                <w:rFonts w:hint="default" w:ascii="Times New Roman" w:hAnsi="Times New Roman" w:cs="Times New Roman"/>
                <w:szCs w:val="21"/>
                <w:highlight w:val="none"/>
              </w:rPr>
            </w:pPr>
          </w:p>
        </w:tc>
        <w:tc>
          <w:tcPr>
            <w:tcW w:w="1745" w:type="dxa"/>
            <w:noWrap/>
          </w:tcPr>
          <w:p w14:paraId="6E1F5EAC">
            <w:pPr>
              <w:rPr>
                <w:rFonts w:hint="default" w:ascii="Times New Roman" w:hAnsi="Times New Roman" w:cs="Times New Roman"/>
                <w:szCs w:val="21"/>
                <w:highlight w:val="none"/>
              </w:rPr>
            </w:pPr>
          </w:p>
        </w:tc>
        <w:tc>
          <w:tcPr>
            <w:tcW w:w="1861" w:type="dxa"/>
            <w:noWrap/>
          </w:tcPr>
          <w:p w14:paraId="09B24F37">
            <w:pPr>
              <w:rPr>
                <w:rFonts w:hint="default" w:ascii="Times New Roman" w:hAnsi="Times New Roman" w:cs="Times New Roman"/>
                <w:szCs w:val="21"/>
                <w:highlight w:val="none"/>
              </w:rPr>
            </w:pPr>
          </w:p>
        </w:tc>
        <w:tc>
          <w:tcPr>
            <w:tcW w:w="1854" w:type="dxa"/>
            <w:noWrap/>
          </w:tcPr>
          <w:p w14:paraId="702F9EC4">
            <w:pPr>
              <w:rPr>
                <w:rFonts w:hint="default" w:ascii="Times New Roman" w:hAnsi="Times New Roman" w:cs="Times New Roman"/>
                <w:szCs w:val="21"/>
                <w:highlight w:val="none"/>
              </w:rPr>
            </w:pPr>
          </w:p>
        </w:tc>
      </w:tr>
      <w:tr w14:paraId="60B8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BD25DE1">
            <w:pPr>
              <w:rPr>
                <w:rFonts w:hint="default" w:ascii="Times New Roman" w:hAnsi="Times New Roman" w:cs="Times New Roman"/>
                <w:szCs w:val="21"/>
                <w:highlight w:val="none"/>
              </w:rPr>
            </w:pPr>
          </w:p>
        </w:tc>
        <w:tc>
          <w:tcPr>
            <w:tcW w:w="2002" w:type="dxa"/>
            <w:noWrap/>
          </w:tcPr>
          <w:p w14:paraId="6A892F42">
            <w:pPr>
              <w:rPr>
                <w:rFonts w:hint="default" w:ascii="Times New Roman" w:hAnsi="Times New Roman" w:cs="Times New Roman"/>
                <w:szCs w:val="21"/>
                <w:highlight w:val="none"/>
              </w:rPr>
            </w:pPr>
          </w:p>
        </w:tc>
        <w:tc>
          <w:tcPr>
            <w:tcW w:w="1745" w:type="dxa"/>
            <w:noWrap/>
          </w:tcPr>
          <w:p w14:paraId="50C1C92A">
            <w:pPr>
              <w:rPr>
                <w:rFonts w:hint="default" w:ascii="Times New Roman" w:hAnsi="Times New Roman" w:cs="Times New Roman"/>
                <w:szCs w:val="21"/>
                <w:highlight w:val="none"/>
              </w:rPr>
            </w:pPr>
          </w:p>
        </w:tc>
        <w:tc>
          <w:tcPr>
            <w:tcW w:w="1861" w:type="dxa"/>
            <w:noWrap/>
          </w:tcPr>
          <w:p w14:paraId="1FE731E1">
            <w:pPr>
              <w:rPr>
                <w:rFonts w:hint="default" w:ascii="Times New Roman" w:hAnsi="Times New Roman" w:cs="Times New Roman"/>
                <w:szCs w:val="21"/>
                <w:highlight w:val="none"/>
              </w:rPr>
            </w:pPr>
          </w:p>
        </w:tc>
        <w:tc>
          <w:tcPr>
            <w:tcW w:w="1854" w:type="dxa"/>
            <w:noWrap/>
          </w:tcPr>
          <w:p w14:paraId="5CAAAE7E">
            <w:pPr>
              <w:rPr>
                <w:rFonts w:hint="default" w:ascii="Times New Roman" w:hAnsi="Times New Roman" w:cs="Times New Roman"/>
                <w:szCs w:val="21"/>
                <w:highlight w:val="none"/>
              </w:rPr>
            </w:pPr>
          </w:p>
        </w:tc>
      </w:tr>
      <w:tr w14:paraId="27A1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6AC01C7A">
            <w:pPr>
              <w:rPr>
                <w:rFonts w:hint="default" w:ascii="Times New Roman" w:hAnsi="Times New Roman" w:cs="Times New Roman"/>
                <w:szCs w:val="21"/>
                <w:highlight w:val="none"/>
              </w:rPr>
            </w:pPr>
          </w:p>
        </w:tc>
        <w:tc>
          <w:tcPr>
            <w:tcW w:w="2002" w:type="dxa"/>
            <w:noWrap/>
          </w:tcPr>
          <w:p w14:paraId="73019A7E">
            <w:pPr>
              <w:rPr>
                <w:rFonts w:hint="default" w:ascii="Times New Roman" w:hAnsi="Times New Roman" w:cs="Times New Roman"/>
                <w:szCs w:val="21"/>
                <w:highlight w:val="none"/>
              </w:rPr>
            </w:pPr>
          </w:p>
        </w:tc>
        <w:tc>
          <w:tcPr>
            <w:tcW w:w="1745" w:type="dxa"/>
            <w:noWrap/>
          </w:tcPr>
          <w:p w14:paraId="1D31C77F">
            <w:pPr>
              <w:rPr>
                <w:rFonts w:hint="default" w:ascii="Times New Roman" w:hAnsi="Times New Roman" w:cs="Times New Roman"/>
                <w:szCs w:val="21"/>
                <w:highlight w:val="none"/>
              </w:rPr>
            </w:pPr>
          </w:p>
        </w:tc>
        <w:tc>
          <w:tcPr>
            <w:tcW w:w="1861" w:type="dxa"/>
            <w:noWrap/>
          </w:tcPr>
          <w:p w14:paraId="177936A0">
            <w:pPr>
              <w:rPr>
                <w:rFonts w:hint="default" w:ascii="Times New Roman" w:hAnsi="Times New Roman" w:cs="Times New Roman"/>
                <w:szCs w:val="21"/>
                <w:highlight w:val="none"/>
              </w:rPr>
            </w:pPr>
          </w:p>
        </w:tc>
        <w:tc>
          <w:tcPr>
            <w:tcW w:w="1854" w:type="dxa"/>
            <w:noWrap/>
          </w:tcPr>
          <w:p w14:paraId="3ADAB476">
            <w:pPr>
              <w:rPr>
                <w:rFonts w:hint="default" w:ascii="Times New Roman" w:hAnsi="Times New Roman" w:cs="Times New Roman"/>
                <w:szCs w:val="21"/>
                <w:highlight w:val="none"/>
              </w:rPr>
            </w:pPr>
          </w:p>
        </w:tc>
      </w:tr>
    </w:tbl>
    <w:p w14:paraId="521EF4BA">
      <w:pPr>
        <w:rPr>
          <w:rFonts w:hint="default" w:ascii="Times New Roman" w:hAnsi="Times New Roman" w:cs="Times New Roman"/>
          <w:highlight w:val="none"/>
        </w:rPr>
      </w:pPr>
      <w:r>
        <w:rPr>
          <w:rFonts w:hint="default" w:ascii="Times New Roman" w:hAnsi="Times New Roman" w:cs="Times New Roman"/>
          <w:highlight w:val="none"/>
        </w:rPr>
        <w:t>（请同时按照采购文件要求提供证明文件）</w:t>
      </w:r>
    </w:p>
    <w:p w14:paraId="1E3C20E2">
      <w:pPr>
        <w:rPr>
          <w:rFonts w:hint="default" w:ascii="Times New Roman" w:hAnsi="Times New Roman" w:cs="Times New Roman"/>
          <w:sz w:val="30"/>
          <w:szCs w:val="30"/>
          <w:highlight w:val="none"/>
        </w:rPr>
      </w:pPr>
    </w:p>
    <w:p w14:paraId="0685F167">
      <w:pPr>
        <w:rPr>
          <w:rFonts w:hint="default" w:ascii="Times New Roman" w:hAnsi="Times New Roman" w:cs="Times New Roman"/>
          <w:sz w:val="30"/>
          <w:szCs w:val="30"/>
          <w:highlight w:val="none"/>
        </w:rPr>
      </w:pPr>
    </w:p>
    <w:p w14:paraId="467F3333">
      <w:pPr>
        <w:rPr>
          <w:rFonts w:hint="default" w:ascii="Times New Roman" w:hAnsi="Times New Roman" w:cs="Times New Roman"/>
          <w:sz w:val="30"/>
          <w:szCs w:val="30"/>
          <w:highlight w:val="none"/>
        </w:rPr>
      </w:pPr>
    </w:p>
    <w:p w14:paraId="6F5B8978">
      <w:pPr>
        <w:rPr>
          <w:rFonts w:hint="default" w:ascii="Times New Roman" w:hAnsi="Times New Roman" w:cs="Times New Roman"/>
          <w:sz w:val="30"/>
          <w:szCs w:val="30"/>
          <w:highlight w:val="none"/>
        </w:rPr>
      </w:pPr>
    </w:p>
    <w:p w14:paraId="34848FB0">
      <w:pPr>
        <w:rPr>
          <w:rFonts w:hint="default" w:ascii="Times New Roman" w:hAnsi="Times New Roman" w:cs="Times New Roman"/>
          <w:sz w:val="30"/>
          <w:szCs w:val="30"/>
          <w:highlight w:val="none"/>
        </w:rPr>
      </w:pPr>
    </w:p>
    <w:p w14:paraId="1B042B7C">
      <w:pPr>
        <w:rPr>
          <w:rFonts w:hint="default" w:ascii="Times New Roman" w:hAnsi="Times New Roman" w:cs="Times New Roman"/>
          <w:sz w:val="30"/>
          <w:szCs w:val="30"/>
          <w:highlight w:val="none"/>
        </w:rPr>
      </w:pPr>
    </w:p>
    <w:p w14:paraId="4D1F9B87">
      <w:pPr>
        <w:rPr>
          <w:rFonts w:hint="default" w:ascii="Times New Roman" w:hAnsi="Times New Roman" w:cs="Times New Roman"/>
          <w:sz w:val="30"/>
          <w:szCs w:val="30"/>
          <w:highlight w:val="none"/>
        </w:rPr>
      </w:pPr>
    </w:p>
    <w:p w14:paraId="3DA7F2B4">
      <w:pPr>
        <w:pStyle w:val="24"/>
        <w:ind w:left="0" w:leftChars="0" w:firstLine="0" w:firstLineChars="0"/>
        <w:rPr>
          <w:rFonts w:hint="default" w:ascii="Times New Roman" w:hAnsi="Times New Roman" w:cs="Times New Roman"/>
          <w:sz w:val="30"/>
          <w:szCs w:val="30"/>
          <w:highlight w:val="none"/>
        </w:rPr>
      </w:pPr>
    </w:p>
    <w:p w14:paraId="2F462F2B">
      <w:pPr>
        <w:pStyle w:val="24"/>
        <w:ind w:left="0" w:leftChars="0" w:firstLine="0" w:firstLineChars="0"/>
        <w:rPr>
          <w:rFonts w:hint="default" w:ascii="Times New Roman" w:hAnsi="Times New Roman" w:cs="Times New Roman"/>
          <w:sz w:val="30"/>
          <w:szCs w:val="30"/>
          <w:highlight w:val="none"/>
        </w:rPr>
      </w:pPr>
    </w:p>
    <w:p w14:paraId="54207FAE">
      <w:pPr>
        <w:pStyle w:val="24"/>
        <w:ind w:left="0" w:leftChars="0" w:firstLine="0" w:firstLineChars="0"/>
        <w:rPr>
          <w:rFonts w:hint="default" w:ascii="Times New Roman" w:hAnsi="Times New Roman" w:cs="Times New Roman"/>
          <w:sz w:val="30"/>
          <w:szCs w:val="30"/>
          <w:highlight w:val="none"/>
        </w:rPr>
      </w:pPr>
    </w:p>
    <w:p w14:paraId="268B8149">
      <w:pPr>
        <w:pStyle w:val="24"/>
        <w:ind w:left="0" w:leftChars="0" w:firstLine="0" w:firstLineChars="0"/>
        <w:rPr>
          <w:rFonts w:hint="default" w:ascii="Times New Roman" w:hAnsi="Times New Roman" w:cs="Times New Roman"/>
          <w:sz w:val="30"/>
          <w:szCs w:val="30"/>
          <w:highlight w:val="none"/>
        </w:rPr>
      </w:pPr>
    </w:p>
    <w:p w14:paraId="43D2CB92">
      <w:pPr>
        <w:pStyle w:val="24"/>
        <w:ind w:left="0" w:leftChars="0" w:firstLine="0" w:firstLineChars="0"/>
        <w:rPr>
          <w:rFonts w:hint="default" w:ascii="Times New Roman" w:hAnsi="Times New Roman" w:cs="Times New Roman"/>
          <w:sz w:val="30"/>
          <w:szCs w:val="30"/>
          <w:highlight w:val="none"/>
        </w:rPr>
      </w:pPr>
    </w:p>
    <w:p w14:paraId="05068B80">
      <w:pPr>
        <w:pStyle w:val="24"/>
        <w:ind w:left="0" w:leftChars="0" w:firstLine="0" w:firstLineChars="0"/>
        <w:rPr>
          <w:rFonts w:hint="default" w:ascii="Times New Roman" w:hAnsi="Times New Roman" w:cs="Times New Roman"/>
          <w:sz w:val="30"/>
          <w:szCs w:val="30"/>
          <w:highlight w:val="none"/>
        </w:rPr>
      </w:pPr>
    </w:p>
    <w:p w14:paraId="783CDCBB">
      <w:pPr>
        <w:pStyle w:val="3"/>
        <w:numPr>
          <w:ilvl w:val="0"/>
          <w:numId w:val="0"/>
        </w:numPr>
        <w:spacing w:line="240" w:lineRule="auto"/>
        <w:jc w:val="center"/>
        <w:rPr>
          <w:rFonts w:hint="default" w:ascii="Times New Roman" w:hAnsi="Times New Roman" w:cs="Times New Roman"/>
          <w:sz w:val="28"/>
          <w:szCs w:val="28"/>
          <w:highlight w:val="none"/>
        </w:rPr>
      </w:pPr>
      <w:bookmarkStart w:id="57" w:name="_Toc57128629"/>
      <w:r>
        <w:rPr>
          <w:rFonts w:hint="default" w:ascii="Times New Roman" w:hAnsi="Times New Roman" w:cs="Times New Roman"/>
          <w:sz w:val="28"/>
          <w:szCs w:val="28"/>
          <w:highlight w:val="none"/>
          <w:lang w:val="en-US" w:eastAsia="zh-CN"/>
        </w:rPr>
        <w:t>四、</w:t>
      </w:r>
      <w:r>
        <w:rPr>
          <w:rFonts w:hint="default" w:ascii="Times New Roman" w:hAnsi="Times New Roman" w:cs="Times New Roman"/>
          <w:sz w:val="28"/>
          <w:szCs w:val="28"/>
          <w:highlight w:val="none"/>
        </w:rPr>
        <w:t>符合性文件</w:t>
      </w:r>
    </w:p>
    <w:p w14:paraId="44851F6E">
      <w:pPr>
        <w:pStyle w:val="3"/>
        <w:numPr>
          <w:ilvl w:val="255"/>
          <w:numId w:val="0"/>
        </w:numPr>
        <w:spacing w:line="240" w:lineRule="auto"/>
        <w:jc w:val="center"/>
        <w:rPr>
          <w:rFonts w:hint="default" w:ascii="Times New Roman" w:hAnsi="Times New Roman" w:cs="Times New Roman"/>
          <w:b w:val="0"/>
          <w:sz w:val="28"/>
          <w:szCs w:val="28"/>
          <w:highlight w:val="none"/>
        </w:rPr>
      </w:pPr>
      <w:r>
        <w:rPr>
          <w:rFonts w:hint="default" w:ascii="Times New Roman" w:hAnsi="Times New Roman" w:eastAsia="宋体" w:cs="Times New Roman"/>
          <w:sz w:val="28"/>
          <w:szCs w:val="28"/>
          <w:highlight w:val="none"/>
        </w:rPr>
        <w:t>（一）投标</w:t>
      </w:r>
      <w:r>
        <w:rPr>
          <w:rFonts w:hint="eastAsia" w:ascii="Times New Roman" w:hAnsi="Times New Roman" w:eastAsia="宋体" w:cs="Times New Roman"/>
          <w:sz w:val="28"/>
          <w:szCs w:val="28"/>
          <w:highlight w:val="none"/>
          <w:lang w:val="en-US" w:eastAsia="zh-CN"/>
        </w:rPr>
        <w:t>承诺</w:t>
      </w:r>
      <w:r>
        <w:rPr>
          <w:rFonts w:hint="default" w:ascii="Times New Roman" w:hAnsi="Times New Roman" w:eastAsia="宋体" w:cs="Times New Roman"/>
          <w:sz w:val="28"/>
          <w:szCs w:val="28"/>
          <w:highlight w:val="none"/>
        </w:rPr>
        <w:t>函</w:t>
      </w:r>
    </w:p>
    <w:p w14:paraId="44BFEEFF">
      <w:pPr>
        <w:spacing w:line="360" w:lineRule="auto"/>
        <w:ind w:left="105" w:leftChars="50" w:firstLine="2"/>
        <w:rPr>
          <w:rFonts w:hint="eastAsia" w:ascii="Times New Roman" w:hAnsi="Times New Roman" w:eastAsia="宋体" w:cs="Times New Roman"/>
          <w:bCs/>
          <w:highlight w:val="none"/>
          <w:lang w:eastAsia="zh-CN"/>
        </w:rPr>
      </w:pPr>
      <w:r>
        <w:rPr>
          <w:rFonts w:hint="default" w:ascii="Times New Roman" w:hAnsi="Times New Roman" w:cs="Times New Roman"/>
          <w:bCs/>
          <w:highlight w:val="none"/>
        </w:rPr>
        <w:t>致：</w:t>
      </w:r>
      <w:r>
        <w:rPr>
          <w:rFonts w:hint="eastAsia" w:cs="Times New Roman"/>
          <w:bCs/>
          <w:highlight w:val="none"/>
          <w:lang w:eastAsia="zh-CN"/>
        </w:rPr>
        <w:t>深圳市福田区风湿病专科医院</w:t>
      </w:r>
    </w:p>
    <w:p w14:paraId="7E5ECBD1">
      <w:pPr>
        <w:spacing w:line="360" w:lineRule="auto"/>
        <w:ind w:left="105" w:leftChars="50" w:firstLine="373" w:firstLineChars="178"/>
        <w:rPr>
          <w:rFonts w:hint="default" w:ascii="Times New Roman" w:hAnsi="Times New Roman" w:cs="Times New Roman"/>
          <w:bCs/>
          <w:highlight w:val="none"/>
        </w:rPr>
      </w:pPr>
      <w:r>
        <w:rPr>
          <w:rFonts w:hint="default" w:ascii="Times New Roman" w:hAnsi="Times New Roman" w:cs="Times New Roman"/>
          <w:bCs/>
          <w:highlight w:val="none"/>
        </w:rPr>
        <w:t>我方确认收到贵方</w:t>
      </w:r>
      <w:r>
        <w:rPr>
          <w:rFonts w:hint="default" w:ascii="Times New Roman" w:hAnsi="Times New Roman" w:cs="Times New Roman"/>
          <w:bCs/>
          <w:kern w:val="28"/>
          <w:highlight w:val="none"/>
          <w:u w:val="single"/>
        </w:rPr>
        <w:t>（项目名称）</w:t>
      </w:r>
      <w:r>
        <w:rPr>
          <w:rFonts w:hint="default" w:ascii="Times New Roman" w:hAnsi="Times New Roman" w:cs="Times New Roman"/>
          <w:bCs/>
          <w:kern w:val="28"/>
          <w:highlight w:val="none"/>
        </w:rPr>
        <w:t>采购</w:t>
      </w:r>
      <w:r>
        <w:rPr>
          <w:rFonts w:hint="default" w:ascii="Times New Roman" w:hAnsi="Times New Roman" w:cs="Times New Roman"/>
          <w:bCs/>
          <w:highlight w:val="none"/>
        </w:rPr>
        <w:t>货物及相关服务的采购文件（项目编号：（项目编号）），</w:t>
      </w:r>
      <w:r>
        <w:rPr>
          <w:rFonts w:hint="default" w:ascii="Times New Roman" w:hAnsi="Times New Roman" w:cs="Times New Roman"/>
          <w:bCs/>
          <w:highlight w:val="none"/>
          <w:u w:val="single"/>
        </w:rPr>
        <w:t xml:space="preserve"> </w:t>
      </w:r>
      <w:r>
        <w:rPr>
          <w:rFonts w:hint="eastAsia" w:cs="Times New Roman"/>
          <w:bCs/>
          <w:highlight w:val="none"/>
          <w:u w:val="single"/>
          <w:lang w:eastAsia="zh-CN"/>
        </w:rPr>
        <w:t>（</w:t>
      </w:r>
      <w:r>
        <w:rPr>
          <w:rFonts w:hint="default" w:ascii="Times New Roman" w:hAnsi="Times New Roman" w:cs="Times New Roman"/>
          <w:bCs/>
          <w:highlight w:val="none"/>
          <w:u w:val="single"/>
        </w:rPr>
        <w:t>投标人名称、地址</w:t>
      </w:r>
      <w:r>
        <w:rPr>
          <w:rFonts w:hint="eastAsia" w:cs="Times New Roman"/>
          <w:bCs/>
          <w:highlight w:val="none"/>
          <w:u w:val="single"/>
          <w:lang w:eastAsia="zh-CN"/>
        </w:rPr>
        <w:t>）</w:t>
      </w:r>
      <w:r>
        <w:rPr>
          <w:rFonts w:hint="default" w:ascii="Times New Roman" w:hAnsi="Times New Roman" w:cs="Times New Roman"/>
          <w:bCs/>
          <w:highlight w:val="none"/>
        </w:rPr>
        <w:t>作为投标人已正式授权</w:t>
      </w:r>
      <w:r>
        <w:rPr>
          <w:rFonts w:hint="default" w:ascii="Times New Roman" w:hAnsi="Times New Roman" w:cs="Times New Roman"/>
          <w:bCs/>
          <w:highlight w:val="none"/>
          <w:u w:val="single"/>
        </w:rPr>
        <w:t xml:space="preserve"> </w:t>
      </w:r>
      <w:r>
        <w:rPr>
          <w:rFonts w:hint="eastAsia" w:cs="Times New Roman"/>
          <w:bCs/>
          <w:highlight w:val="none"/>
          <w:u w:val="single"/>
          <w:lang w:eastAsia="zh-CN"/>
        </w:rPr>
        <w:t>（</w:t>
      </w:r>
      <w:r>
        <w:rPr>
          <w:rFonts w:hint="default" w:ascii="Times New Roman" w:hAnsi="Times New Roman" w:cs="Times New Roman"/>
          <w:bCs/>
          <w:highlight w:val="none"/>
          <w:u w:val="single"/>
        </w:rPr>
        <w:t>被投标人授权代表全名、职务</w:t>
      </w:r>
      <w:r>
        <w:rPr>
          <w:rFonts w:hint="eastAsia" w:cs="Times New Roman"/>
          <w:bCs/>
          <w:highlight w:val="none"/>
          <w:u w:val="single"/>
          <w:lang w:eastAsia="zh-CN"/>
        </w:rPr>
        <w:t>）</w:t>
      </w:r>
      <w:r>
        <w:rPr>
          <w:rFonts w:hint="default" w:ascii="Times New Roman" w:hAnsi="Times New Roman" w:cs="Times New Roman"/>
          <w:bCs/>
          <w:highlight w:val="none"/>
        </w:rPr>
        <w:t>为我方签名代表，签名代表在此声明并同意：</w:t>
      </w:r>
    </w:p>
    <w:p w14:paraId="65AAC687">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我单位愿意遵守采购文件的各项规定，自愿参加投标，并已清楚采购文件的要求及有关文件规定，并严格按照采购文件的规定履行全部责任和义务。</w:t>
      </w:r>
    </w:p>
    <w:p w14:paraId="0F27F83E">
      <w:pPr>
        <w:numPr>
          <w:ilvl w:val="0"/>
          <w:numId w:val="35"/>
        </w:numPr>
        <w:tabs>
          <w:tab w:val="clear" w:pos="780"/>
        </w:tabs>
        <w:snapToGrid w:val="0"/>
        <w:spacing w:line="360" w:lineRule="auto"/>
        <w:ind w:left="426"/>
        <w:rPr>
          <w:rFonts w:hint="default" w:ascii="Times New Roman" w:hAnsi="Times New Roman" w:cs="Times New Roman"/>
          <w:b/>
          <w:highlight w:val="none"/>
        </w:rPr>
      </w:pPr>
      <w:r>
        <w:rPr>
          <w:rFonts w:hint="default" w:ascii="Times New Roman" w:hAnsi="Times New Roman" w:cs="Times New Roman"/>
          <w:b/>
          <w:highlight w:val="none"/>
        </w:rPr>
        <w:t>我们同意本投标文件的投标有效期从提交投标文件的截止之日起</w:t>
      </w:r>
      <w:r>
        <w:rPr>
          <w:rFonts w:hint="default" w:ascii="Times New Roman" w:hAnsi="Times New Roman" w:cs="Times New Roman"/>
          <w:b/>
          <w:highlight w:val="none"/>
          <w:u w:val="single"/>
        </w:rPr>
        <w:t>90</w:t>
      </w:r>
      <w:r>
        <w:rPr>
          <w:rFonts w:hint="default" w:ascii="Times New Roman" w:hAnsi="Times New Roman" w:cs="Times New Roman"/>
          <w:b/>
          <w:highlight w:val="none"/>
        </w:rPr>
        <w:t>日历日内有效。</w:t>
      </w:r>
    </w:p>
    <w:p w14:paraId="13811D36">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我们承诺从本项目投标截止时间起，本投标始终有效且不予撤销已递交的投标文件。</w:t>
      </w:r>
    </w:p>
    <w:p w14:paraId="5B21F3E3">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我单位已经详细地阅读并完全明白了全部采购文件及附件，包括澄清（如有）及参考文件，我单位完全理解本采购文件的要求，我单位同意放弃对采购文件提出不明或误解的一切权力。</w:t>
      </w:r>
    </w:p>
    <w:p w14:paraId="684FFFD0">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我单位同意提供</w:t>
      </w:r>
      <w:r>
        <w:rPr>
          <w:rFonts w:hint="default" w:ascii="Times New Roman" w:hAnsi="Times New Roman" w:cs="Times New Roman"/>
          <w:bCs/>
          <w:szCs w:val="21"/>
          <w:highlight w:val="none"/>
          <w:lang w:eastAsia="zh-TW"/>
        </w:rPr>
        <w:t>我院</w:t>
      </w:r>
      <w:r>
        <w:rPr>
          <w:rFonts w:hint="default" w:ascii="Times New Roman" w:hAnsi="Times New Roman" w:cs="Times New Roman"/>
          <w:bCs/>
          <w:highlight w:val="none"/>
        </w:rPr>
        <w:t>与评标委员会要求的有关投标的一切数据或资料。</w:t>
      </w:r>
    </w:p>
    <w:p w14:paraId="067E618F">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我单位理解</w:t>
      </w:r>
      <w:r>
        <w:rPr>
          <w:rFonts w:hint="default" w:ascii="Times New Roman" w:hAnsi="Times New Roman" w:cs="Times New Roman"/>
          <w:bCs/>
          <w:szCs w:val="21"/>
          <w:highlight w:val="none"/>
        </w:rPr>
        <w:t>医院</w:t>
      </w:r>
      <w:r>
        <w:rPr>
          <w:rFonts w:hint="default" w:ascii="Times New Roman" w:hAnsi="Times New Roman" w:cs="Times New Roman"/>
          <w:bCs/>
          <w:highlight w:val="none"/>
        </w:rPr>
        <w:t>与评标委员会并无义务必须接受最低报价的投标或</w:t>
      </w:r>
      <w:r>
        <w:rPr>
          <w:rFonts w:hint="eastAsia" w:cs="Times New Roman"/>
          <w:bCs/>
          <w:highlight w:val="none"/>
          <w:lang w:eastAsia="zh-CN"/>
        </w:rPr>
        <w:t>其他</w:t>
      </w:r>
      <w:r>
        <w:rPr>
          <w:rFonts w:hint="default" w:ascii="Times New Roman" w:hAnsi="Times New Roman" w:cs="Times New Roman"/>
          <w:bCs/>
          <w:highlight w:val="none"/>
        </w:rPr>
        <w:t>任何投标，完全理解拒绝迟到的任何投标和最低投标报价不是被授予中标的唯一条件。</w:t>
      </w:r>
    </w:p>
    <w:p w14:paraId="459A9EF8">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 xml:space="preserve">如果我单位未对采购文件全部要求作出实质性响应，则完全同意并接受按无效投标处理。 </w:t>
      </w:r>
    </w:p>
    <w:p w14:paraId="2DD4D5F0">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DCB3473">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如果我单位提供的声明或承诺不真实，则完全同意认定为我司提供虚假材料，并同意作相应处理。</w:t>
      </w:r>
    </w:p>
    <w:p w14:paraId="0696EB17">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我单位是依法注册的法人，在法律、财务及运作上完全独立于本项目贵院、用户单位（如有）。</w:t>
      </w:r>
    </w:p>
    <w:p w14:paraId="1ED32488">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所有有关本次投标的函电请寄：</w:t>
      </w:r>
      <w:r>
        <w:rPr>
          <w:rFonts w:hint="default" w:ascii="Times New Roman" w:hAnsi="Times New Roman" w:cs="Times New Roman"/>
          <w:bCs/>
          <w:highlight w:val="none"/>
          <w:u w:val="single"/>
        </w:rPr>
        <w:t xml:space="preserve">  （投标人地址）   </w:t>
      </w:r>
    </w:p>
    <w:p w14:paraId="25891E72">
      <w:pPr>
        <w:autoSpaceDE w:val="0"/>
        <w:autoSpaceDN w:val="0"/>
        <w:adjustRightInd w:val="0"/>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备注：1、投标函中承诺的投标有效期应当不少于采购文件中载明的投标有效期，否则视为无效投标。</w:t>
      </w:r>
    </w:p>
    <w:p w14:paraId="1578F82D">
      <w:pPr>
        <w:autoSpaceDE w:val="0"/>
        <w:autoSpaceDN w:val="0"/>
        <w:adjustRightInd w:val="0"/>
        <w:spacing w:line="360" w:lineRule="auto"/>
        <w:rPr>
          <w:rFonts w:hint="default" w:ascii="Times New Roman" w:hAnsi="Times New Roman" w:cs="Times New Roman"/>
          <w:bCs/>
          <w:sz w:val="24"/>
          <w:highlight w:val="none"/>
        </w:rPr>
      </w:pPr>
      <w:r>
        <w:rPr>
          <w:rFonts w:hint="eastAsia" w:cs="Times New Roman"/>
          <w:bCs/>
          <w:sz w:val="24"/>
          <w:highlight w:val="none"/>
          <w:lang w:eastAsia="zh-CN"/>
        </w:rPr>
        <w:t>2.</w:t>
      </w:r>
      <w:r>
        <w:rPr>
          <w:rFonts w:hint="default" w:ascii="Times New Roman" w:hAnsi="Times New Roman" w:cs="Times New Roman"/>
          <w:bCs/>
          <w:sz w:val="24"/>
          <w:highlight w:val="none"/>
        </w:rPr>
        <w:t xml:space="preserve">除投标有效期承诺的时间外，本投标函内容不得擅自删改，否则视为无效投标。 </w:t>
      </w:r>
    </w:p>
    <w:p w14:paraId="3BE10231">
      <w:pPr>
        <w:autoSpaceDE w:val="0"/>
        <w:autoSpaceDN w:val="0"/>
        <w:adjustRightInd w:val="0"/>
        <w:spacing w:line="360" w:lineRule="auto"/>
        <w:rPr>
          <w:rFonts w:hint="default" w:ascii="Times New Roman" w:hAnsi="Times New Roman" w:cs="Times New Roman"/>
          <w:bCs/>
          <w:highlight w:val="none"/>
        </w:rPr>
      </w:pPr>
    </w:p>
    <w:p w14:paraId="57D75C4E">
      <w:pPr>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投标人单位名称：</w:t>
      </w:r>
    </w:p>
    <w:p w14:paraId="68617714">
      <w:pPr>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日期：年月日</w:t>
      </w:r>
    </w:p>
    <w:p w14:paraId="3B30B638">
      <w:pPr>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（此处加盖投标人单位公章）</w:t>
      </w:r>
    </w:p>
    <w:p w14:paraId="2CA48C4A">
      <w:pPr>
        <w:adjustRightInd w:val="0"/>
        <w:snapToGrid w:val="0"/>
        <w:spacing w:line="360" w:lineRule="auto"/>
        <w:rPr>
          <w:rFonts w:hint="default" w:ascii="Times New Roman" w:hAnsi="Times New Roman" w:eastAsia="黑体" w:cs="Times New Roman"/>
          <w:b/>
          <w:bCs/>
          <w:sz w:val="24"/>
          <w:highlight w:val="none"/>
        </w:rPr>
        <w:sectPr>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p>
    <w:bookmarkEnd w:id="57"/>
    <w:p w14:paraId="1AE146DD">
      <w:pPr>
        <w:pStyle w:val="3"/>
        <w:numPr>
          <w:ilvl w:val="0"/>
          <w:numId w:val="33"/>
        </w:numPr>
        <w:spacing w:line="240" w:lineRule="auto"/>
        <w:jc w:val="center"/>
        <w:rPr>
          <w:rFonts w:hint="default" w:ascii="Times New Roman" w:hAnsi="Times New Roman" w:eastAsia="宋体" w:cs="Times New Roman"/>
          <w:sz w:val="30"/>
          <w:szCs w:val="30"/>
          <w:highlight w:val="none"/>
        </w:rPr>
      </w:pPr>
      <w:bookmarkStart w:id="58" w:name="_承诺函"/>
      <w:bookmarkEnd w:id="58"/>
      <w:bookmarkStart w:id="59" w:name="_Toc57128633"/>
      <w:bookmarkStart w:id="60" w:name="_Toc50691034"/>
      <w:bookmarkStart w:id="61" w:name="_Toc50737329"/>
      <w:bookmarkStart w:id="62" w:name="_Toc27672"/>
      <w:bookmarkStart w:id="63" w:name="_Toc50737297"/>
      <w:bookmarkStart w:id="64" w:name="_Toc52165080"/>
      <w:bookmarkStart w:id="65" w:name="_Toc50736476"/>
      <w:bookmarkStart w:id="66" w:name="_Toc50737328"/>
      <w:bookmarkStart w:id="67" w:name="_Toc435515299"/>
      <w:bookmarkStart w:id="68" w:name="_Toc52165081"/>
      <w:bookmarkStart w:id="69" w:name="_Toc435514859"/>
      <w:bookmarkStart w:id="70" w:name="_Toc275865607"/>
      <w:bookmarkStart w:id="71" w:name="_Toc50736477"/>
      <w:bookmarkStart w:id="72" w:name="_Toc50737296"/>
      <w:r>
        <w:rPr>
          <w:rFonts w:hint="default" w:ascii="Times New Roman" w:hAnsi="Times New Roman" w:eastAsia="宋体" w:cs="Times New Roman"/>
          <w:sz w:val="30"/>
          <w:szCs w:val="30"/>
          <w:highlight w:val="none"/>
        </w:rPr>
        <w:t>履约承诺函</w:t>
      </w:r>
      <w:bookmarkEnd w:id="59"/>
    </w:p>
    <w:p w14:paraId="193063A6">
      <w:pPr>
        <w:adjustRightInd w:val="0"/>
        <w:snapToGrid w:val="0"/>
        <w:spacing w:line="360" w:lineRule="auto"/>
        <w:rPr>
          <w:rFonts w:hint="default" w:ascii="Times New Roman" w:hAnsi="Times New Roman" w:cs="Times New Roman"/>
          <w:b/>
          <w:szCs w:val="21"/>
          <w:highlight w:val="none"/>
        </w:rPr>
      </w:pPr>
      <w:r>
        <w:rPr>
          <w:rFonts w:hint="eastAsia" w:cs="Times New Roman"/>
          <w:b/>
          <w:szCs w:val="21"/>
          <w:highlight w:val="none"/>
          <w:lang w:eastAsia="zh-CN"/>
        </w:rPr>
        <w:t>深圳市福田区风湿病专科医院</w:t>
      </w:r>
      <w:r>
        <w:rPr>
          <w:rFonts w:hint="default" w:ascii="Times New Roman" w:hAnsi="Times New Roman" w:cs="Times New Roman"/>
          <w:b/>
          <w:szCs w:val="21"/>
          <w:highlight w:val="none"/>
        </w:rPr>
        <w:t>：</w:t>
      </w:r>
    </w:p>
    <w:p w14:paraId="213D5172">
      <w:pPr>
        <w:spacing w:line="360" w:lineRule="auto"/>
        <w:ind w:right="-815"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w:t>
      </w:r>
    </w:p>
    <w:p w14:paraId="3198D7B2">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我公司本采购项目所提供的货物或服务未侵犯知识产权。</w:t>
      </w:r>
    </w:p>
    <w:p w14:paraId="7BB75FB2">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kern w:val="0"/>
          <w:szCs w:val="21"/>
          <w:highlight w:val="none"/>
        </w:rPr>
        <w:t>具有履行合同所必需的设备和专业技术能力；</w:t>
      </w:r>
    </w:p>
    <w:p w14:paraId="56A161F6">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我公司参与本项目投标前三年内，在经营活动中没有重大违法记录。</w:t>
      </w:r>
    </w:p>
    <w:p w14:paraId="026FCCAA">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我公司参与本项目政府采购活动时不存在被有关部门禁止参与政府采购活动且在有效期内的情况。</w:t>
      </w:r>
    </w:p>
    <w:p w14:paraId="1A6BF95E">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kern w:val="0"/>
          <w:szCs w:val="21"/>
          <w:highlight w:val="none"/>
        </w:rPr>
        <w:t>法律、行政法规规定的其他条件。</w:t>
      </w:r>
    </w:p>
    <w:p w14:paraId="707B8435">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我公司具备《中华人民共和国政府采购法》第二十二条第一款规定的六项条件。</w:t>
      </w:r>
    </w:p>
    <w:p w14:paraId="39A23DF7">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我公司未被列入失信被执行人、重大税收违法案件当事人名单、政府采购严重违法失信行为记录名单。</w:t>
      </w:r>
    </w:p>
    <w:p w14:paraId="52B463D6">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我公司没有为采购项目同一合同项下提供整体设计、规范编制或者项目管理、监理、检测等服务。</w:t>
      </w:r>
    </w:p>
    <w:p w14:paraId="3B4536D0">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我公司承诺如与本项目同一合同项下其他投标人的单位负责人为同一人或者存在直接控股、管理关系的情形，同意按投标无效处理。</w:t>
      </w:r>
    </w:p>
    <w:p w14:paraId="6833795A">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我公司参与该项目投标，严格遵循公平竞争的原则，不恶意串通，不妨碍其他投标人的竞争行为，不损害贵院或者其他投标人的合法权益。我公司已清楚，如违反上述要求，将作投标无效处理。</w:t>
      </w:r>
    </w:p>
    <w:p w14:paraId="62F55B1E">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我公司如果中标，做到守信，不偷工减料，依照本项目采购文件需求内容、签署的采购合同及本公司在投标中所作的一切承诺履约。</w:t>
      </w:r>
    </w:p>
    <w:p w14:paraId="26B84D04">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本项目的报价不低于我公司的成本价，否则，我公司清楚将面临投标无效的风险；我公司承诺不恶意低价谋取中标；我公司对本项目的报价负责，中标后将严格按照本项目采购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3B505E23">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0129464B">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我公司承诺不非法转包、分包。</w:t>
      </w:r>
    </w:p>
    <w:p w14:paraId="7275CA0C">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以上承诺，如有违反，愿依照国家相关法律处理，并承担由此给贵院带来的损失。</w:t>
      </w:r>
    </w:p>
    <w:p w14:paraId="2A3908FC">
      <w:pPr>
        <w:spacing w:line="360" w:lineRule="auto"/>
        <w:rPr>
          <w:rFonts w:hint="default" w:ascii="Times New Roman" w:hAnsi="Times New Roman" w:cs="Times New Roman"/>
          <w:szCs w:val="21"/>
          <w:highlight w:val="none"/>
        </w:rPr>
      </w:pPr>
    </w:p>
    <w:p w14:paraId="7417FB04">
      <w:pPr>
        <w:adjustRightInd w:val="0"/>
        <w:snapToGrid w:val="0"/>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投标人名称：</w:t>
      </w:r>
    </w:p>
    <w:p w14:paraId="523CA6B0">
      <w:pPr>
        <w:adjustRightInd w:val="0"/>
        <w:snapToGrid w:val="0"/>
        <w:spacing w:line="360" w:lineRule="auto"/>
        <w:ind w:right="960" w:firstLine="5670" w:firstLineChars="2700"/>
        <w:rPr>
          <w:rFonts w:hint="default" w:ascii="Times New Roman" w:hAnsi="Times New Roman" w:cs="Times New Roman"/>
          <w:szCs w:val="21"/>
          <w:highlight w:val="none"/>
        </w:rPr>
      </w:pPr>
      <w:r>
        <w:rPr>
          <w:rFonts w:hint="default" w:ascii="Times New Roman" w:hAnsi="Times New Roman" w:cs="Times New Roman"/>
          <w:szCs w:val="21"/>
          <w:highlight w:val="none"/>
        </w:rPr>
        <w:t>日期：</w:t>
      </w:r>
    </w:p>
    <w:p w14:paraId="2AA62170">
      <w:pPr>
        <w:widowControl/>
        <w:jc w:val="left"/>
        <w:rPr>
          <w:rFonts w:hint="default" w:ascii="Times New Roman" w:hAnsi="Times New Roman" w:cs="Times New Roman"/>
          <w:b/>
          <w:bCs/>
          <w:sz w:val="30"/>
          <w:szCs w:val="30"/>
          <w:highlight w:val="none"/>
        </w:rPr>
      </w:pPr>
      <w:r>
        <w:rPr>
          <w:rFonts w:hint="default" w:ascii="Times New Roman" w:hAnsi="Times New Roman" w:cs="Times New Roman"/>
          <w:sz w:val="30"/>
          <w:szCs w:val="30"/>
          <w:highlight w:val="none"/>
        </w:rPr>
        <w:br w:type="page"/>
      </w:r>
    </w:p>
    <w:p w14:paraId="34AF69F1">
      <w:pPr>
        <w:pStyle w:val="3"/>
        <w:numPr>
          <w:ilvl w:val="0"/>
          <w:numId w:val="33"/>
        </w:numPr>
        <w:spacing w:line="240" w:lineRule="auto"/>
        <w:jc w:val="center"/>
        <w:rPr>
          <w:rFonts w:hint="default" w:ascii="Times New Roman" w:hAnsi="Times New Roman" w:eastAsia="宋体" w:cs="Times New Roman"/>
          <w:sz w:val="30"/>
          <w:szCs w:val="30"/>
          <w:highlight w:val="none"/>
        </w:rPr>
      </w:pPr>
      <w:bookmarkStart w:id="73" w:name="_Toc57128634"/>
      <w:r>
        <w:rPr>
          <w:rFonts w:hint="default" w:ascii="Times New Roman" w:hAnsi="Times New Roman" w:eastAsia="宋体" w:cs="Times New Roman"/>
          <w:sz w:val="30"/>
          <w:szCs w:val="30"/>
          <w:highlight w:val="none"/>
        </w:rPr>
        <w:t>签约承诺函</w:t>
      </w:r>
      <w:bookmarkEnd w:id="73"/>
    </w:p>
    <w:p w14:paraId="472531EF">
      <w:pPr>
        <w:spacing w:line="360" w:lineRule="auto"/>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致：</w:t>
      </w:r>
      <w:r>
        <w:rPr>
          <w:rFonts w:hint="eastAsia" w:cs="Times New Roman"/>
          <w:szCs w:val="21"/>
          <w:highlight w:val="none"/>
          <w:lang w:eastAsia="zh-CN"/>
        </w:rPr>
        <w:t>深圳市福田区风湿病专科医院</w:t>
      </w:r>
    </w:p>
    <w:p w14:paraId="1C12DDA2">
      <w:pPr>
        <w:spacing w:line="360" w:lineRule="auto"/>
        <w:ind w:firstLine="435"/>
        <w:rPr>
          <w:rFonts w:hint="default" w:ascii="Times New Roman" w:hAnsi="Times New Roman" w:cs="Times New Roman"/>
          <w:szCs w:val="21"/>
          <w:highlight w:val="none"/>
        </w:rPr>
      </w:pPr>
      <w:r>
        <w:rPr>
          <w:rFonts w:hint="default" w:ascii="Times New Roman" w:hAnsi="Times New Roman" w:cs="Times New Roman"/>
          <w:szCs w:val="21"/>
          <w:highlight w:val="none"/>
        </w:rPr>
        <w:t>投标人已明确知悉：按照《</w:t>
      </w:r>
      <w:r>
        <w:rPr>
          <w:rFonts w:hint="eastAsia" w:cs="Times New Roman"/>
          <w:szCs w:val="21"/>
          <w:highlight w:val="none"/>
          <w:lang w:eastAsia="zh-CN"/>
        </w:rPr>
        <w:t>深圳经济特区政府采购条例</w:t>
      </w:r>
      <w:r>
        <w:rPr>
          <w:rFonts w:hint="default" w:ascii="Times New Roman" w:hAnsi="Times New Roman" w:cs="Times New Roman"/>
          <w:szCs w:val="21"/>
          <w:highlight w:val="none"/>
        </w:rPr>
        <w:t>》和《深圳特区政府采购条例实施细则》规定，贵院、</w:t>
      </w:r>
      <w:r>
        <w:rPr>
          <w:rFonts w:hint="eastAsia" w:cs="Times New Roman"/>
          <w:szCs w:val="21"/>
          <w:highlight w:val="none"/>
          <w:lang w:eastAsia="zh-CN"/>
        </w:rPr>
        <w:t>投标人</w:t>
      </w:r>
      <w:r>
        <w:rPr>
          <w:rFonts w:hint="default" w:ascii="Times New Roman" w:hAnsi="Times New Roman" w:cs="Times New Roman"/>
          <w:szCs w:val="21"/>
          <w:highlight w:val="none"/>
        </w:rPr>
        <w:t>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1E9E5E16">
      <w:pPr>
        <w:spacing w:line="360" w:lineRule="auto"/>
        <w:ind w:firstLine="435"/>
        <w:rPr>
          <w:rFonts w:hint="default" w:ascii="Times New Roman" w:hAnsi="Times New Roman" w:cs="Times New Roman"/>
          <w:szCs w:val="21"/>
          <w:highlight w:val="none"/>
        </w:rPr>
      </w:pPr>
      <w:r>
        <w:rPr>
          <w:rFonts w:hint="default" w:ascii="Times New Roman" w:hAnsi="Times New Roman" w:cs="Times New Roman"/>
          <w:szCs w:val="21"/>
          <w:highlight w:val="none"/>
        </w:rPr>
        <w:t>特此承诺</w:t>
      </w:r>
    </w:p>
    <w:p w14:paraId="646D9881">
      <w:pPr>
        <w:spacing w:line="360" w:lineRule="auto"/>
        <w:ind w:firstLine="4515" w:firstLineChars="2150"/>
        <w:rPr>
          <w:rFonts w:hint="default" w:ascii="Times New Roman" w:hAnsi="Times New Roman" w:cs="Times New Roman"/>
          <w:szCs w:val="21"/>
          <w:highlight w:val="none"/>
        </w:rPr>
      </w:pPr>
      <w:r>
        <w:rPr>
          <w:rFonts w:hint="default" w:ascii="Times New Roman" w:hAnsi="Times New Roman" w:cs="Times New Roman"/>
          <w:szCs w:val="21"/>
          <w:highlight w:val="none"/>
        </w:rPr>
        <w:t>投标人：</w:t>
      </w:r>
    </w:p>
    <w:p w14:paraId="05A512FD">
      <w:pPr>
        <w:spacing w:line="360" w:lineRule="auto"/>
        <w:ind w:firstLine="4515" w:firstLineChars="2150"/>
        <w:rPr>
          <w:rFonts w:hint="default" w:ascii="Times New Roman" w:hAnsi="Times New Roman" w:cs="Times New Roman"/>
          <w:szCs w:val="21"/>
          <w:highlight w:val="none"/>
        </w:rPr>
      </w:pPr>
      <w:r>
        <w:rPr>
          <w:rFonts w:hint="default" w:ascii="Times New Roman" w:hAnsi="Times New Roman" w:cs="Times New Roman"/>
          <w:szCs w:val="21"/>
          <w:highlight w:val="none"/>
        </w:rPr>
        <w:t>日期：</w:t>
      </w:r>
    </w:p>
    <w:p w14:paraId="361F733C">
      <w:pPr>
        <w:pStyle w:val="3"/>
        <w:numPr>
          <w:ilvl w:val="255"/>
          <w:numId w:val="0"/>
        </w:numPr>
        <w:jc w:val="center"/>
        <w:rPr>
          <w:rFonts w:hint="default" w:ascii="Times New Roman" w:hAnsi="Times New Roman" w:cs="Times New Roman"/>
          <w:szCs w:val="21"/>
          <w:highlight w:val="none"/>
        </w:rPr>
      </w:pPr>
      <w:r>
        <w:rPr>
          <w:rFonts w:hint="default" w:ascii="Times New Roman" w:hAnsi="Times New Roman" w:cs="Times New Roman"/>
          <w:sz w:val="30"/>
          <w:szCs w:val="30"/>
          <w:highlight w:val="none"/>
        </w:rPr>
        <w:br w:type="page"/>
      </w:r>
      <w:r>
        <w:rPr>
          <w:rFonts w:hint="default" w:ascii="Times New Roman" w:hAnsi="Times New Roman" w:eastAsia="宋体" w:cs="Times New Roman"/>
          <w:sz w:val="30"/>
          <w:szCs w:val="30"/>
          <w:highlight w:val="none"/>
        </w:rPr>
        <w:t>（四）诚信承诺函</w:t>
      </w:r>
    </w:p>
    <w:p w14:paraId="303AF9DB">
      <w:pPr>
        <w:widowControl/>
        <w:jc w:val="left"/>
        <w:rPr>
          <w:szCs w:val="21"/>
        </w:rPr>
      </w:pPr>
      <w:r>
        <w:rPr>
          <w:szCs w:val="21"/>
        </w:rPr>
        <w:t>至</w:t>
      </w:r>
      <w:r>
        <w:rPr>
          <w:rFonts w:hint="eastAsia" w:cs="Times New Roman"/>
          <w:szCs w:val="21"/>
          <w:highlight w:val="none"/>
          <w:lang w:eastAsia="zh-CN"/>
        </w:rPr>
        <w:t>深圳市福田区风湿病专科医院</w:t>
      </w:r>
      <w:r>
        <w:rPr>
          <w:szCs w:val="21"/>
        </w:rPr>
        <w:t>：</w:t>
      </w:r>
    </w:p>
    <w:p w14:paraId="1C82AB4A">
      <w:pPr>
        <w:widowControl/>
        <w:jc w:val="left"/>
        <w:rPr>
          <w:szCs w:val="21"/>
        </w:rPr>
      </w:pPr>
    </w:p>
    <w:p w14:paraId="7134D9F5">
      <w:pPr>
        <w:widowControl/>
        <w:ind w:firstLine="420" w:firstLineChars="200"/>
        <w:jc w:val="left"/>
        <w:rPr>
          <w:szCs w:val="21"/>
        </w:rPr>
      </w:pPr>
      <w:r>
        <w:rPr>
          <w:szCs w:val="21"/>
        </w:rPr>
        <w:t>我单位承诺，在参与采购活动中不存在出现诚信相关问题且在相关主管部门处理措施实施期限内，如若投标文件与事实情况不符，我单位自愿承担“隐瞒真实情况，提供虚假资料”以及其他一切不利的法律后果。</w:t>
      </w:r>
    </w:p>
    <w:p w14:paraId="621E829A">
      <w:pPr>
        <w:widowControl/>
        <w:ind w:firstLine="420" w:firstLineChars="200"/>
        <w:jc w:val="left"/>
        <w:rPr>
          <w:szCs w:val="21"/>
        </w:rPr>
      </w:pPr>
      <w:r>
        <w:rPr>
          <w:szCs w:val="21"/>
        </w:rPr>
        <w:t>我单位承诺，在参加政府采购活动中没有出现下列行为之一：</w:t>
      </w:r>
    </w:p>
    <w:p w14:paraId="366D6696">
      <w:pPr>
        <w:widowControl/>
        <w:jc w:val="left"/>
        <w:rPr>
          <w:szCs w:val="21"/>
        </w:rPr>
      </w:pPr>
      <w:r>
        <w:rPr>
          <w:szCs w:val="21"/>
        </w:rPr>
        <w:t>（一）投标截止后，无正当理由撤销其投标行为，导致项目无法正常开评标的；</w:t>
      </w:r>
    </w:p>
    <w:p w14:paraId="0027BA9D">
      <w:pPr>
        <w:widowControl/>
        <w:jc w:val="left"/>
        <w:rPr>
          <w:szCs w:val="21"/>
        </w:rPr>
      </w:pPr>
      <w:r>
        <w:rPr>
          <w:szCs w:val="21"/>
        </w:rPr>
        <w:t>（二）未按《采购条例》规定签订、履行采购合同，严重影响采购人日常工作的；</w:t>
      </w:r>
    </w:p>
    <w:p w14:paraId="7C92F6BE">
      <w:pPr>
        <w:widowControl/>
        <w:jc w:val="left"/>
        <w:rPr>
          <w:szCs w:val="21"/>
        </w:rPr>
      </w:pPr>
      <w:r>
        <w:rPr>
          <w:szCs w:val="21"/>
        </w:rPr>
        <w:t>（三）在投标文件中未说明且未经采购人同意，将中标项目分包给他人，情节严重的；</w:t>
      </w:r>
    </w:p>
    <w:p w14:paraId="0806B328">
      <w:pPr>
        <w:widowControl/>
        <w:jc w:val="left"/>
        <w:rPr>
          <w:szCs w:val="21"/>
        </w:rPr>
      </w:pPr>
      <w:r>
        <w:rPr>
          <w:szCs w:val="21"/>
        </w:rPr>
        <w:t>（四）严重违反合同约定，擅自降低货物质量等次和售后服务，货物、工程或者服务存在严重质量问题的；</w:t>
      </w:r>
    </w:p>
    <w:p w14:paraId="179967E3">
      <w:pPr>
        <w:widowControl/>
        <w:jc w:val="left"/>
        <w:rPr>
          <w:szCs w:val="21"/>
        </w:rPr>
      </w:pPr>
      <w:r>
        <w:rPr>
          <w:szCs w:val="21"/>
        </w:rPr>
        <w:t>（五）严重违反合同约定，未能完成全部货物、服务或工程项目，中途停止配送或者变相增加费用的；</w:t>
      </w:r>
    </w:p>
    <w:p w14:paraId="11A9FA60">
      <w:pPr>
        <w:widowControl/>
        <w:jc w:val="left"/>
        <w:rPr>
          <w:szCs w:val="21"/>
        </w:rPr>
      </w:pPr>
      <w:r>
        <w:rPr>
          <w:szCs w:val="21"/>
        </w:rPr>
        <w:t>（六）捏造事实、提供虚假材料进行质疑的；</w:t>
      </w:r>
    </w:p>
    <w:p w14:paraId="03F96103">
      <w:pPr>
        <w:widowControl/>
        <w:jc w:val="left"/>
        <w:rPr>
          <w:szCs w:val="21"/>
        </w:rPr>
      </w:pPr>
      <w:r>
        <w:rPr>
          <w:szCs w:val="21"/>
        </w:rPr>
        <w:t>（七）假冒他人名义质疑的；</w:t>
      </w:r>
    </w:p>
    <w:p w14:paraId="22431293">
      <w:pPr>
        <w:widowControl/>
        <w:jc w:val="left"/>
        <w:rPr>
          <w:szCs w:val="21"/>
        </w:rPr>
      </w:pPr>
      <w:r>
        <w:rPr>
          <w:szCs w:val="21"/>
        </w:rPr>
        <w:t>（八）无正当理由拒不配合进行质疑调查的。</w:t>
      </w:r>
    </w:p>
    <w:p w14:paraId="0AC13AFC">
      <w:pPr>
        <w:widowControl/>
        <w:jc w:val="left"/>
        <w:rPr>
          <w:szCs w:val="21"/>
        </w:rPr>
      </w:pPr>
      <w:r>
        <w:rPr>
          <w:szCs w:val="21"/>
        </w:rPr>
        <w:t xml:space="preserve">    特此承诺。</w:t>
      </w:r>
    </w:p>
    <w:p w14:paraId="76FBAF96">
      <w:pPr>
        <w:widowControl/>
        <w:jc w:val="left"/>
        <w:rPr>
          <w:szCs w:val="21"/>
        </w:rPr>
      </w:pPr>
    </w:p>
    <w:p w14:paraId="5E4991C1">
      <w:pPr>
        <w:widowControl/>
        <w:jc w:val="left"/>
        <w:rPr>
          <w:szCs w:val="21"/>
        </w:rPr>
      </w:pPr>
    </w:p>
    <w:p w14:paraId="2DC918D7">
      <w:pPr>
        <w:spacing w:line="360" w:lineRule="auto"/>
        <w:ind w:firstLine="420"/>
        <w:rPr>
          <w:szCs w:val="21"/>
        </w:rPr>
      </w:pPr>
      <w:r>
        <w:rPr>
          <w:b/>
          <w:bCs/>
          <w:szCs w:val="21"/>
        </w:rPr>
        <w:t>投标人单位名称：</w:t>
      </w:r>
      <w:r>
        <w:rPr>
          <w:szCs w:val="21"/>
        </w:rPr>
        <w:t>　　　　　　　</w:t>
      </w:r>
    </w:p>
    <w:p w14:paraId="201F3226">
      <w:pPr>
        <w:spacing w:line="360" w:lineRule="auto"/>
        <w:ind w:firstLine="420"/>
        <w:rPr>
          <w:b/>
          <w:bCs/>
          <w:szCs w:val="21"/>
        </w:rPr>
      </w:pPr>
      <w:r>
        <w:rPr>
          <w:b/>
          <w:bCs/>
          <w:szCs w:val="21"/>
        </w:rPr>
        <w:t>日期：年月日</w:t>
      </w:r>
    </w:p>
    <w:p w14:paraId="186AF5DB">
      <w:pPr>
        <w:spacing w:line="360" w:lineRule="auto"/>
        <w:ind w:firstLine="211" w:firstLineChars="100"/>
        <w:rPr>
          <w:b/>
          <w:szCs w:val="21"/>
        </w:rPr>
      </w:pPr>
      <w:r>
        <w:rPr>
          <w:b/>
          <w:szCs w:val="21"/>
        </w:rPr>
        <w:t>（此处加盖投标人单位公章）</w:t>
      </w:r>
    </w:p>
    <w:p w14:paraId="0CF710F4">
      <w:pPr>
        <w:widowControl/>
        <w:jc w:val="left"/>
        <w:rPr>
          <w:rFonts w:hint="default" w:ascii="Times New Roman" w:hAnsi="Times New Roman" w:cs="Times New Roman"/>
          <w:b/>
          <w:bCs/>
          <w:sz w:val="30"/>
          <w:szCs w:val="30"/>
          <w:highlight w:val="none"/>
        </w:rPr>
      </w:pPr>
    </w:p>
    <w:p w14:paraId="0AFAD811">
      <w:pPr>
        <w:pStyle w:val="52"/>
        <w:rPr>
          <w:rFonts w:hint="default" w:ascii="Times New Roman" w:hAnsi="Times New Roman" w:cs="Times New Roman"/>
          <w:b/>
          <w:bCs/>
          <w:sz w:val="30"/>
          <w:szCs w:val="30"/>
          <w:highlight w:val="none"/>
        </w:rPr>
      </w:pPr>
    </w:p>
    <w:p w14:paraId="3BA40E9F">
      <w:pPr>
        <w:pStyle w:val="52"/>
        <w:rPr>
          <w:rFonts w:hint="default" w:ascii="Times New Roman" w:hAnsi="Times New Roman" w:cs="Times New Roman"/>
          <w:b/>
          <w:bCs/>
          <w:sz w:val="30"/>
          <w:szCs w:val="30"/>
          <w:highlight w:val="none"/>
        </w:rPr>
      </w:pPr>
    </w:p>
    <w:p w14:paraId="03586356">
      <w:pPr>
        <w:pStyle w:val="52"/>
        <w:rPr>
          <w:rFonts w:hint="default" w:ascii="Times New Roman" w:hAnsi="Times New Roman" w:cs="Times New Roman"/>
          <w:b/>
          <w:bCs/>
          <w:sz w:val="30"/>
          <w:szCs w:val="30"/>
          <w:highlight w:val="none"/>
        </w:rPr>
      </w:pPr>
    </w:p>
    <w:p w14:paraId="46E722CC">
      <w:pPr>
        <w:pStyle w:val="52"/>
        <w:rPr>
          <w:rFonts w:hint="default" w:ascii="Times New Roman" w:hAnsi="Times New Roman" w:cs="Times New Roman"/>
          <w:b/>
          <w:bCs/>
          <w:sz w:val="30"/>
          <w:szCs w:val="30"/>
          <w:highlight w:val="none"/>
        </w:rPr>
      </w:pPr>
    </w:p>
    <w:p w14:paraId="00D3BE51">
      <w:pPr>
        <w:pStyle w:val="52"/>
        <w:rPr>
          <w:rFonts w:hint="default" w:ascii="Times New Roman" w:hAnsi="Times New Roman" w:cs="Times New Roman"/>
          <w:b/>
          <w:bCs/>
          <w:sz w:val="30"/>
          <w:szCs w:val="30"/>
          <w:highlight w:val="none"/>
        </w:rPr>
      </w:pPr>
    </w:p>
    <w:p w14:paraId="55AC7061">
      <w:pPr>
        <w:pStyle w:val="52"/>
        <w:rPr>
          <w:rFonts w:hint="default" w:ascii="Times New Roman" w:hAnsi="Times New Roman" w:cs="Times New Roman"/>
          <w:b/>
          <w:bCs/>
          <w:sz w:val="30"/>
          <w:szCs w:val="30"/>
          <w:highlight w:val="none"/>
        </w:rPr>
      </w:pPr>
    </w:p>
    <w:p w14:paraId="7E4FF9AF">
      <w:pPr>
        <w:pStyle w:val="52"/>
        <w:rPr>
          <w:rFonts w:hint="default" w:ascii="Times New Roman" w:hAnsi="Times New Roman" w:cs="Times New Roman"/>
          <w:b/>
          <w:bCs/>
          <w:sz w:val="30"/>
          <w:szCs w:val="30"/>
          <w:highlight w:val="none"/>
        </w:rPr>
      </w:pPr>
    </w:p>
    <w:p w14:paraId="0386FF20">
      <w:pPr>
        <w:pStyle w:val="52"/>
        <w:rPr>
          <w:rFonts w:hint="default" w:ascii="Times New Roman" w:hAnsi="Times New Roman" w:cs="Times New Roman"/>
          <w:b/>
          <w:bCs/>
          <w:sz w:val="30"/>
          <w:szCs w:val="30"/>
          <w:highlight w:val="none"/>
        </w:rPr>
      </w:pPr>
    </w:p>
    <w:p w14:paraId="0F425DE1">
      <w:pPr>
        <w:pStyle w:val="3"/>
        <w:numPr>
          <w:ilvl w:val="255"/>
          <w:numId w:val="0"/>
        </w:numPr>
        <w:spacing w:line="240" w:lineRule="auto"/>
        <w:jc w:val="center"/>
        <w:rPr>
          <w:rFonts w:hint="default" w:ascii="Times New Roman" w:hAnsi="Times New Roman" w:eastAsia="宋体" w:cs="Times New Roman"/>
          <w:sz w:val="30"/>
          <w:szCs w:val="30"/>
          <w:highlight w:val="none"/>
        </w:rPr>
      </w:pPr>
      <w:r>
        <w:rPr>
          <w:rFonts w:hint="default" w:ascii="Times New Roman" w:hAnsi="Times New Roman" w:cs="Times New Roman"/>
          <w:sz w:val="30"/>
          <w:szCs w:val="30"/>
          <w:highlight w:val="none"/>
        </w:rPr>
        <w:t>（</w:t>
      </w:r>
      <w:r>
        <w:rPr>
          <w:rFonts w:hint="default" w:ascii="Times New Roman" w:hAnsi="Times New Roman" w:cs="Times New Roman"/>
          <w:sz w:val="30"/>
          <w:szCs w:val="30"/>
          <w:highlight w:val="none"/>
          <w:lang w:val="en-US" w:eastAsia="zh-CN"/>
        </w:rPr>
        <w:t>五</w:t>
      </w:r>
      <w:r>
        <w:rPr>
          <w:rFonts w:hint="default" w:ascii="Times New Roman" w:hAnsi="Times New Roman" w:cs="Times New Roman"/>
          <w:sz w:val="30"/>
          <w:szCs w:val="30"/>
          <w:highlight w:val="none"/>
        </w:rPr>
        <w:t>）</w:t>
      </w:r>
      <w:r>
        <w:rPr>
          <w:rFonts w:hint="default" w:ascii="Times New Roman" w:hAnsi="Times New Roman" w:eastAsia="宋体" w:cs="Times New Roman"/>
          <w:sz w:val="30"/>
          <w:szCs w:val="30"/>
          <w:highlight w:val="none"/>
        </w:rPr>
        <w:t>法定代表人授权委托书</w:t>
      </w:r>
    </w:p>
    <w:p w14:paraId="5B04F186">
      <w:pPr>
        <w:pStyle w:val="21"/>
        <w:pageBreakBefore w:val="0"/>
        <w:kinsoku/>
        <w:overflowPunct/>
        <w:topLinePunct w:val="0"/>
        <w:bidi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本授权委托书声明：注册于</w:t>
      </w:r>
      <w:r>
        <w:rPr>
          <w:rFonts w:hint="default" w:ascii="Times New Roman" w:hAnsi="Times New Roman" w:cs="Times New Roman"/>
          <w:highlight w:val="none"/>
          <w:u w:val="single"/>
        </w:rPr>
        <w:t xml:space="preserve"> （投标人地址）  </w:t>
      </w:r>
      <w:r>
        <w:rPr>
          <w:rFonts w:hint="default" w:ascii="Times New Roman" w:hAnsi="Times New Roman" w:cs="Times New Roman"/>
          <w:highlight w:val="none"/>
        </w:rPr>
        <w:t>的</w:t>
      </w:r>
      <w:r>
        <w:rPr>
          <w:rFonts w:hint="default" w:ascii="Times New Roman" w:hAnsi="Times New Roman" w:cs="Times New Roman"/>
          <w:highlight w:val="none"/>
          <w:u w:val="single"/>
        </w:rPr>
        <w:t xml:space="preserve">  （投标人名称）    </w:t>
      </w:r>
      <w:r>
        <w:rPr>
          <w:rFonts w:hint="default" w:ascii="Times New Roman" w:hAnsi="Times New Roman" w:cs="Times New Roman"/>
          <w:highlight w:val="none"/>
        </w:rPr>
        <w:t>由</w:t>
      </w:r>
      <w:r>
        <w:rPr>
          <w:rFonts w:hint="default" w:ascii="Times New Roman" w:hAnsi="Times New Roman" w:cs="Times New Roman"/>
          <w:highlight w:val="none"/>
          <w:u w:val="single"/>
        </w:rPr>
        <w:t>（法定代表人姓名、职务）</w:t>
      </w:r>
      <w:r>
        <w:rPr>
          <w:rFonts w:hint="default" w:ascii="Times New Roman" w:hAnsi="Times New Roman" w:cs="Times New Roman"/>
          <w:highlight w:val="none"/>
        </w:rPr>
        <w:t>在此授权</w:t>
      </w:r>
      <w:r>
        <w:rPr>
          <w:rFonts w:hint="default" w:ascii="Times New Roman" w:hAnsi="Times New Roman" w:cs="Times New Roman"/>
          <w:highlight w:val="none"/>
          <w:u w:val="single"/>
        </w:rPr>
        <w:t>（被授权人姓名、职务、联系电话）</w:t>
      </w:r>
      <w:r>
        <w:rPr>
          <w:rFonts w:hint="default" w:ascii="Times New Roman" w:hAnsi="Times New Roman" w:cs="Times New Roman"/>
          <w:highlight w:val="none"/>
        </w:rPr>
        <w:t>作为我公司的合法代理人，就</w:t>
      </w:r>
      <w:r>
        <w:rPr>
          <w:rFonts w:hint="default" w:ascii="Times New Roman" w:hAnsi="Times New Roman" w:cs="Times New Roman"/>
          <w:highlight w:val="none"/>
          <w:u w:val="single"/>
        </w:rPr>
        <w:t>（项目名称、项目编号</w:t>
      </w:r>
      <w:r>
        <w:rPr>
          <w:rFonts w:hint="default" w:ascii="Times New Roman" w:hAnsi="Times New Roman" w:cs="Times New Roman"/>
          <w:highlight w:val="none"/>
        </w:rPr>
        <w:t>）的招投标活动，采购合同的签订、执行、完成和售后服务，作为投标人代表以我方的名义处理一切与之有关的事务。</w:t>
      </w:r>
    </w:p>
    <w:p w14:paraId="26428A93">
      <w:pPr>
        <w:pStyle w:val="21"/>
        <w:pageBreakBefore w:val="0"/>
        <w:kinsoku/>
        <w:overflowPunct/>
        <w:topLinePunct w:val="0"/>
        <w:bidi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被授权人（投标人授权代表）无转委托权限。</w:t>
      </w:r>
    </w:p>
    <w:p w14:paraId="766A8B02">
      <w:pPr>
        <w:pageBreakBefore w:val="0"/>
        <w:kinsoku/>
        <w:overflowPunct/>
        <w:topLinePunct w:val="0"/>
        <w:bidi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本授权书自盖章之日起生效，特此声明。</w:t>
      </w:r>
    </w:p>
    <w:p w14:paraId="1EB5C119">
      <w:pPr>
        <w:pageBreakBefore w:val="0"/>
        <w:kinsoku/>
        <w:overflowPunct/>
        <w:topLinePunct w:val="0"/>
        <w:bidi w:val="0"/>
        <w:spacing w:line="360" w:lineRule="auto"/>
        <w:rPr>
          <w:rFonts w:hint="default" w:ascii="Times New Roman" w:hAnsi="Times New Roman" w:cs="Times New Roman"/>
          <w:b/>
          <w:highlight w:val="none"/>
        </w:rPr>
      </w:pPr>
      <w:r>
        <w:rPr>
          <w:rFonts w:hint="default" w:ascii="Times New Roman" w:hAnsi="Times New Roman" w:cs="Times New Roman"/>
          <w:b/>
          <w:highlight w:val="none"/>
        </w:rPr>
        <w:t>随附《法定代表人证明》</w:t>
      </w:r>
    </w:p>
    <w:p w14:paraId="2A25C96D">
      <w:pPr>
        <w:pageBreakBefore w:val="0"/>
        <w:kinsoku/>
        <w:overflowPunct/>
        <w:topLinePunct w:val="0"/>
        <w:bidi w:val="0"/>
        <w:spacing w:line="360" w:lineRule="auto"/>
        <w:rPr>
          <w:rFonts w:hint="eastAsia" w:ascii="Times New Roman" w:hAnsi="Times New Roman" w:cs="Times New Roman" w:eastAsiaTheme="minorEastAsia"/>
          <w:b/>
          <w:bCs/>
          <w:sz w:val="24"/>
          <w:highlight w:val="none"/>
          <w:lang w:eastAsia="zh-CN"/>
        </w:rPr>
      </w:pPr>
      <w:r>
        <w:rPr>
          <w:rFonts w:hint="default" w:ascii="Times New Roman" w:hAnsi="Times New Roman" w:cs="Times New Roman"/>
          <w:b/>
          <w:bCs/>
          <w:sz w:val="24"/>
          <w:highlight w:val="yellow"/>
        </w:rPr>
        <w:t>法定代表人</w:t>
      </w:r>
      <w:r>
        <w:rPr>
          <w:rFonts w:hint="eastAsia" w:cs="Times New Roman"/>
          <w:b/>
          <w:bCs/>
          <w:sz w:val="24"/>
          <w:highlight w:val="yellow"/>
          <w:lang w:eastAsia="zh-CN"/>
        </w:rPr>
        <w:t>（</w:t>
      </w:r>
      <w:r>
        <w:rPr>
          <w:rFonts w:hint="default" w:ascii="Times New Roman" w:hAnsi="Times New Roman" w:cs="Times New Roman"/>
          <w:b/>
          <w:bCs/>
          <w:sz w:val="24"/>
          <w:highlight w:val="yellow"/>
        </w:rPr>
        <w:t>签字或盖章</w:t>
      </w:r>
      <w:r>
        <w:rPr>
          <w:rFonts w:hint="eastAsia" w:cs="Times New Roman"/>
          <w:b/>
          <w:bCs/>
          <w:sz w:val="24"/>
          <w:highlight w:val="yellow"/>
          <w:lang w:eastAsia="zh-CN"/>
        </w:rPr>
        <w:t>）：</w:t>
      </w:r>
    </w:p>
    <w:p w14:paraId="0E15E99B">
      <w:pPr>
        <w:pageBreakBefore w:val="0"/>
        <w:kinsoku/>
        <w:overflowPunct/>
        <w:topLinePunct w:val="0"/>
        <w:bidi w:val="0"/>
        <w:spacing w:line="360" w:lineRule="auto"/>
        <w:rPr>
          <w:rFonts w:hint="default" w:ascii="Times New Roman" w:hAnsi="Times New Roman" w:cs="Times New Roman"/>
          <w:sz w:val="24"/>
          <w:highlight w:val="none"/>
        </w:rPr>
      </w:pPr>
      <w:r>
        <w:rPr>
          <w:rFonts w:hint="default" w:ascii="Times New Roman" w:hAnsi="Times New Roman" w:cs="Times New Roman"/>
          <w:b/>
          <w:bCs/>
          <w:sz w:val="24"/>
          <w:highlight w:val="none"/>
        </w:rPr>
        <w:t>投标人单位名称：</w:t>
      </w:r>
    </w:p>
    <w:p w14:paraId="4F9B6D54">
      <w:pPr>
        <w:pageBreakBefore w:val="0"/>
        <w:kinsoku/>
        <w:overflowPunct/>
        <w:topLinePunct w:val="0"/>
        <w:bidi w:val="0"/>
        <w:spacing w:line="360" w:lineRule="auto"/>
        <w:rPr>
          <w:rFonts w:hint="default" w:ascii="Times New Roman" w:hAnsi="Times New Roman" w:cs="Times New Roman"/>
          <w:b/>
          <w:bCs/>
          <w:sz w:val="24"/>
          <w:highlight w:val="none"/>
        </w:rPr>
      </w:pPr>
      <w:r>
        <w:rPr>
          <w:rFonts w:hint="default" w:ascii="Times New Roman" w:hAnsi="Times New Roman" w:cs="Times New Roman"/>
          <w:b/>
          <w:bCs/>
          <w:sz w:val="24"/>
          <w:highlight w:val="none"/>
        </w:rPr>
        <w:t>日期：年月日</w:t>
      </w:r>
    </w:p>
    <w:p w14:paraId="64897DAF">
      <w:pPr>
        <w:pageBreakBefore w:val="0"/>
        <w:kinsoku/>
        <w:overflowPunct/>
        <w:topLinePunct w:val="0"/>
        <w:bidi w:val="0"/>
        <w:spacing w:line="360" w:lineRule="auto"/>
        <w:rPr>
          <w:rFonts w:hint="default" w:ascii="Times New Roman" w:hAnsi="Times New Roman" w:cs="Times New Roman"/>
          <w:sz w:val="24"/>
          <w:highlight w:val="none"/>
        </w:rPr>
      </w:pPr>
      <w:r>
        <w:rPr>
          <w:rFonts w:hint="default" w:ascii="Times New Roman" w:hAnsi="Times New Roman" w:cs="Times New Roman"/>
          <w:b/>
          <w:sz w:val="24"/>
          <w:highlight w:val="none"/>
        </w:rPr>
        <w:t>（此处加盖投标人单位公章）</w:t>
      </w:r>
    </w:p>
    <w:p w14:paraId="06B66B74">
      <w:pPr>
        <w:pageBreakBefore w:val="0"/>
        <w:tabs>
          <w:tab w:val="left" w:pos="3780"/>
        </w:tabs>
        <w:kinsoku/>
        <w:overflowPunct/>
        <w:topLinePunct w:val="0"/>
        <w:bidi w:val="0"/>
        <w:spacing w:line="360" w:lineRule="auto"/>
        <w:rPr>
          <w:rFonts w:hint="default" w:ascii="Times New Roman" w:hAnsi="Times New Roman" w:cs="Times New Roman"/>
          <w:b/>
          <w:bCs/>
          <w:sz w:val="24"/>
          <w:highlight w:val="none"/>
        </w:rPr>
      </w:pPr>
    </w:p>
    <w:p w14:paraId="256EF58C">
      <w:pPr>
        <w:tabs>
          <w:tab w:val="left" w:pos="3780"/>
        </w:tabs>
        <w:spacing w:line="360" w:lineRule="auto"/>
        <w:rPr>
          <w:rFonts w:hint="default" w:ascii="Times New Roman" w:hAnsi="Times New Roman" w:cs="Times New Roman"/>
          <w:b/>
          <w:bCs/>
          <w:sz w:val="24"/>
          <w:highlight w:val="none"/>
        </w:rPr>
      </w:pPr>
      <w:r>
        <w:rPr>
          <w:rFonts w:hint="default" w:ascii="Times New Roman" w:hAnsi="Times New Roman" w:cs="Times New Roman"/>
          <w:b/>
          <w:bCs/>
          <w:sz w:val="24"/>
          <w:highlight w:val="none"/>
        </w:rPr>
        <w:t>提供被授权人（授权代表）居民身份证（正反面）复印件</w:t>
      </w:r>
      <w:r>
        <w:rPr>
          <w:rFonts w:hint="eastAsia" w:ascii="宋体" w:hAnsi="宋体"/>
          <w:b/>
          <w:bCs/>
          <w:sz w:val="24"/>
        </w:rPr>
        <w:t>：</w:t>
      </w:r>
      <w:r>
        <w:rPr>
          <w:rFonts w:hint="default" w:ascii="Times New Roman" w:hAnsi="Times New Roman" w:cs="Times New Roman"/>
          <w:highlight w:val="none"/>
        </w:rPr>
        <mc:AlternateContent>
          <mc:Choice Requires="wps">
            <w:drawing>
              <wp:anchor distT="0" distB="0" distL="114300" distR="114300" simplePos="0" relativeHeight="251661312" behindDoc="0" locked="0" layoutInCell="1" allowOverlap="1">
                <wp:simplePos x="0" y="0"/>
                <wp:positionH relativeFrom="column">
                  <wp:posOffset>1231265</wp:posOffset>
                </wp:positionH>
                <wp:positionV relativeFrom="paragraph">
                  <wp:posOffset>2374265</wp:posOffset>
                </wp:positionV>
                <wp:extent cx="2326640" cy="1722120"/>
                <wp:effectExtent l="4445" t="4445" r="12065" b="6985"/>
                <wp:wrapNone/>
                <wp:docPr id="8"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573D01">
                            <w:pPr>
                              <w:rPr>
                                <w:rFonts w:eastAsia="黑体"/>
                                <w:b/>
                                <w:sz w:val="30"/>
                              </w:rPr>
                            </w:pPr>
                          </w:p>
                          <w:p w14:paraId="13CA89B4">
                            <w:pPr>
                              <w:jc w:val="center"/>
                              <w:rPr>
                                <w:rFonts w:eastAsia="华文中宋"/>
                                <w:b/>
                                <w:sz w:val="28"/>
                              </w:rPr>
                            </w:pPr>
                            <w:r>
                              <w:rPr>
                                <w:rFonts w:hint="eastAsia" w:eastAsia="华文中宋"/>
                                <w:b/>
                                <w:sz w:val="28"/>
                              </w:rPr>
                              <w:t>被授权人</w:t>
                            </w:r>
                          </w:p>
                          <w:p w14:paraId="54D725E0">
                            <w:pPr>
                              <w:jc w:val="center"/>
                              <w:rPr>
                                <w:rFonts w:eastAsia="华文中宋"/>
                                <w:b/>
                                <w:sz w:val="28"/>
                              </w:rPr>
                            </w:pPr>
                            <w:r>
                              <w:rPr>
                                <w:rFonts w:hint="eastAsia" w:eastAsia="华文中宋"/>
                                <w:b/>
                                <w:sz w:val="28"/>
                              </w:rPr>
                              <w:t>社保证明资料粘贴处</w:t>
                            </w:r>
                          </w:p>
                          <w:p w14:paraId="31287A71">
                            <w:pPr>
                              <w:pStyle w:val="85"/>
                            </w:pPr>
                            <w:r>
                              <w:rPr>
                                <w:rFonts w:hint="eastAsia"/>
                              </w:rPr>
                              <w:t>（请加盖骑缝章）</w:t>
                            </w:r>
                          </w:p>
                          <w:p w14:paraId="5B7600A4">
                            <w:pPr>
                              <w:jc w:val="center"/>
                              <w:rPr>
                                <w:rFonts w:eastAsia="华文中宋"/>
                                <w:sz w:val="28"/>
                              </w:rPr>
                            </w:pPr>
                          </w:p>
                        </w:txbxContent>
                      </wps:txbx>
                      <wps:bodyPr vert="horz" anchor="t" upright="1"/>
                    </wps:wsp>
                  </a:graphicData>
                </a:graphic>
              </wp:anchor>
            </w:drawing>
          </mc:Choice>
          <mc:Fallback>
            <w:pict>
              <v:rect id="矩形 6" o:spid="_x0000_s1026" o:spt="1" style="position:absolute;left:0pt;margin-left:96.95pt;margin-top:186.95pt;height:135.6pt;width:183.2pt;z-index:251661312;mso-width-relative:page;mso-height-relative:page;" fillcolor="#FFFFFF" filled="t" stroked="t" coordsize="21600,21600" o:gfxdata="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zOdqW2AAAAAsBAAAP&#10;AAAAAAAAAAEAIAAAACIAAABkcnMvZG93bnJldi54bWxQSwECFAAUAAAACACHTuJAZkMTVBgCAABP&#10;BAAADgAAAAAAAAABACAAAAAnAQAAZHJzL2Uyb0RvYy54bWxQSwUGAAAAAAYABgBZAQAAsQUAAAAA&#10;">
                <v:fill on="t" focussize="0,0"/>
                <v:stroke color="#000000" joinstyle="miter"/>
                <v:imagedata o:title=""/>
                <o:lock v:ext="edit" aspectratio="f"/>
                <v:textbox>
                  <w:txbxContent>
                    <w:p w14:paraId="43573D01">
                      <w:pPr>
                        <w:rPr>
                          <w:rFonts w:eastAsia="黑体"/>
                          <w:b/>
                          <w:sz w:val="30"/>
                        </w:rPr>
                      </w:pPr>
                    </w:p>
                    <w:p w14:paraId="13CA89B4">
                      <w:pPr>
                        <w:jc w:val="center"/>
                        <w:rPr>
                          <w:rFonts w:eastAsia="华文中宋"/>
                          <w:b/>
                          <w:sz w:val="28"/>
                        </w:rPr>
                      </w:pPr>
                      <w:r>
                        <w:rPr>
                          <w:rFonts w:hint="eastAsia" w:eastAsia="华文中宋"/>
                          <w:b/>
                          <w:sz w:val="28"/>
                        </w:rPr>
                        <w:t>被授权人</w:t>
                      </w:r>
                    </w:p>
                    <w:p w14:paraId="54D725E0">
                      <w:pPr>
                        <w:jc w:val="center"/>
                        <w:rPr>
                          <w:rFonts w:eastAsia="华文中宋"/>
                          <w:b/>
                          <w:sz w:val="28"/>
                        </w:rPr>
                      </w:pPr>
                      <w:r>
                        <w:rPr>
                          <w:rFonts w:hint="eastAsia" w:eastAsia="华文中宋"/>
                          <w:b/>
                          <w:sz w:val="28"/>
                        </w:rPr>
                        <w:t>社保证明资料粘贴处</w:t>
                      </w:r>
                    </w:p>
                    <w:p w14:paraId="31287A71">
                      <w:pPr>
                        <w:pStyle w:val="85"/>
                      </w:pPr>
                      <w:r>
                        <w:rPr>
                          <w:rFonts w:hint="eastAsia"/>
                        </w:rPr>
                        <w:t>（请加盖骑缝章）</w:t>
                      </w:r>
                    </w:p>
                    <w:p w14:paraId="5B7600A4">
                      <w:pPr>
                        <w:jc w:val="center"/>
                        <w:rPr>
                          <w:rFonts w:eastAsia="华文中宋"/>
                          <w:sz w:val="28"/>
                        </w:rPr>
                      </w:pP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0288" behindDoc="0" locked="0" layoutInCell="1" allowOverlap="1">
                <wp:simplePos x="0" y="0"/>
                <wp:positionH relativeFrom="column">
                  <wp:posOffset>2716530</wp:posOffset>
                </wp:positionH>
                <wp:positionV relativeFrom="paragraph">
                  <wp:posOffset>452120</wp:posOffset>
                </wp:positionV>
                <wp:extent cx="2326640" cy="1722120"/>
                <wp:effectExtent l="4445" t="4445" r="12065" b="6985"/>
                <wp:wrapNone/>
                <wp:docPr id="3" name="矩形 1"/>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D5C2BF">
                            <w:pPr>
                              <w:rPr>
                                <w:rFonts w:eastAsia="黑体"/>
                                <w:b/>
                                <w:sz w:val="30"/>
                              </w:rPr>
                            </w:pPr>
                          </w:p>
                          <w:p w14:paraId="41D2061F">
                            <w:pPr>
                              <w:jc w:val="center"/>
                              <w:rPr>
                                <w:rFonts w:eastAsia="华文中宋"/>
                                <w:b/>
                                <w:sz w:val="28"/>
                              </w:rPr>
                            </w:pPr>
                            <w:r>
                              <w:rPr>
                                <w:rFonts w:hint="eastAsia" w:eastAsia="华文中宋"/>
                                <w:b/>
                                <w:sz w:val="28"/>
                              </w:rPr>
                              <w:t>被授权人</w:t>
                            </w:r>
                          </w:p>
                          <w:p w14:paraId="66B7BBAC">
                            <w:pPr>
                              <w:jc w:val="center"/>
                              <w:rPr>
                                <w:rFonts w:eastAsia="华文中宋"/>
                                <w:b/>
                                <w:sz w:val="28"/>
                              </w:rPr>
                            </w:pPr>
                            <w:r>
                              <w:rPr>
                                <w:rFonts w:hint="eastAsia" w:eastAsia="华文中宋"/>
                                <w:b/>
                                <w:sz w:val="28"/>
                              </w:rPr>
                              <w:t>居民身份证复印件粘贴处</w:t>
                            </w:r>
                          </w:p>
                          <w:p w14:paraId="3A1D78B7">
                            <w:pPr>
                              <w:pStyle w:val="85"/>
                            </w:pPr>
                            <w:r>
                              <w:rPr>
                                <w:rFonts w:hint="eastAsia"/>
                              </w:rPr>
                              <w:t>（请加盖骑缝章）</w:t>
                            </w:r>
                          </w:p>
                          <w:p w14:paraId="4A2672BF">
                            <w:pPr>
                              <w:jc w:val="center"/>
                              <w:rPr>
                                <w:rFonts w:eastAsia="华文中宋"/>
                                <w:sz w:val="28"/>
                              </w:rPr>
                            </w:pPr>
                          </w:p>
                        </w:txbxContent>
                      </wps:txbx>
                      <wps:bodyPr vert="horz" anchor="t" upright="1"/>
                    </wps:wsp>
                  </a:graphicData>
                </a:graphic>
              </wp:anchor>
            </w:drawing>
          </mc:Choice>
          <mc:Fallback>
            <w:pict>
              <v:rect id="矩形 1" o:spid="_x0000_s1026" o:spt="1" style="position:absolute;left:0pt;margin-left:213.9pt;margin-top:35.6pt;height:135.6pt;width:183.2pt;z-index:251660288;mso-width-relative:page;mso-height-relative:page;" fillcolor="#FFFFFF" filled="t" stroked="t" coordsize="21600,21600" o:gfxdata="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EKeQnZAAAACgEA&#10;AA8AAAAAAAAAAQAgAAAAIgAAAGRycy9kb3ducmV2LnhtbFBLAQIUABQAAAAIAIdO4kAXyJtdGQIA&#10;AE8EAAAOAAAAAAAAAAEAIAAAACgBAABkcnMvZTJvRG9jLnhtbFBLBQYAAAAABgAGAFkBAACzBQAA&#10;AAA=&#10;">
                <v:fill on="t" focussize="0,0"/>
                <v:stroke color="#000000" joinstyle="miter"/>
                <v:imagedata o:title=""/>
                <o:lock v:ext="edit" aspectratio="f"/>
                <v:textbox>
                  <w:txbxContent>
                    <w:p w14:paraId="4AD5C2BF">
                      <w:pPr>
                        <w:rPr>
                          <w:rFonts w:eastAsia="黑体"/>
                          <w:b/>
                          <w:sz w:val="30"/>
                        </w:rPr>
                      </w:pPr>
                    </w:p>
                    <w:p w14:paraId="41D2061F">
                      <w:pPr>
                        <w:jc w:val="center"/>
                        <w:rPr>
                          <w:rFonts w:eastAsia="华文中宋"/>
                          <w:b/>
                          <w:sz w:val="28"/>
                        </w:rPr>
                      </w:pPr>
                      <w:r>
                        <w:rPr>
                          <w:rFonts w:hint="eastAsia" w:eastAsia="华文中宋"/>
                          <w:b/>
                          <w:sz w:val="28"/>
                        </w:rPr>
                        <w:t>被授权人</w:t>
                      </w:r>
                    </w:p>
                    <w:p w14:paraId="66B7BBAC">
                      <w:pPr>
                        <w:jc w:val="center"/>
                        <w:rPr>
                          <w:rFonts w:eastAsia="华文中宋"/>
                          <w:b/>
                          <w:sz w:val="28"/>
                        </w:rPr>
                      </w:pPr>
                      <w:r>
                        <w:rPr>
                          <w:rFonts w:hint="eastAsia" w:eastAsia="华文中宋"/>
                          <w:b/>
                          <w:sz w:val="28"/>
                        </w:rPr>
                        <w:t>居民身份证复印件粘贴处</w:t>
                      </w:r>
                    </w:p>
                    <w:p w14:paraId="3A1D78B7">
                      <w:pPr>
                        <w:pStyle w:val="85"/>
                      </w:pPr>
                      <w:r>
                        <w:rPr>
                          <w:rFonts w:hint="eastAsia"/>
                        </w:rPr>
                        <w:t>（请加盖骑缝章）</w:t>
                      </w:r>
                    </w:p>
                    <w:p w14:paraId="4A2672BF">
                      <w:pPr>
                        <w:jc w:val="center"/>
                        <w:rPr>
                          <w:rFonts w:eastAsia="华文中宋"/>
                          <w:sz w:val="28"/>
                        </w:rPr>
                      </w:pPr>
                    </w:p>
                  </w:txbxContent>
                </v:textbox>
              </v:rect>
            </w:pict>
          </mc:Fallback>
        </mc:AlternateContent>
      </w:r>
    </w:p>
    <w:p w14:paraId="42108392">
      <w:pPr>
        <w:spacing w:line="360" w:lineRule="auto"/>
        <w:ind w:left="1159" w:leftChars="552" w:firstLine="2261"/>
        <w:rPr>
          <w:rFonts w:hint="default" w:ascii="Times New Roman" w:hAnsi="Times New Roman" w:cs="Times New Roman"/>
          <w:highlight w:val="none"/>
        </w:rPr>
      </w:pPr>
    </w:p>
    <w:p w14:paraId="10A24729">
      <w:pPr>
        <w:rPr>
          <w:rFonts w:hint="default" w:ascii="Times New Roman" w:hAnsi="Times New Roman" w:cs="Times New Roman"/>
          <w:sz w:val="30"/>
          <w:szCs w:val="30"/>
          <w:highlight w:val="none"/>
        </w:rPr>
      </w:pPr>
      <w:r>
        <w:rPr>
          <w:rFonts w:hint="default" w:ascii="Times New Roman" w:hAnsi="Times New Roman" w:cs="Times New Roman"/>
          <w:highlight w:val="none"/>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-164465</wp:posOffset>
                </wp:positionV>
                <wp:extent cx="2326640" cy="1722120"/>
                <wp:effectExtent l="4445" t="4445" r="12065" b="6985"/>
                <wp:wrapNone/>
                <wp:docPr id="12"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D83853">
                            <w:pPr>
                              <w:rPr>
                                <w:rFonts w:eastAsia="黑体"/>
                                <w:b/>
                                <w:sz w:val="30"/>
                              </w:rPr>
                            </w:pPr>
                          </w:p>
                          <w:p w14:paraId="280CBA15">
                            <w:pPr>
                              <w:jc w:val="center"/>
                              <w:rPr>
                                <w:rFonts w:eastAsia="华文中宋"/>
                                <w:b/>
                                <w:sz w:val="28"/>
                              </w:rPr>
                            </w:pPr>
                            <w:r>
                              <w:rPr>
                                <w:rFonts w:hint="eastAsia" w:eastAsia="华文中宋"/>
                                <w:b/>
                                <w:sz w:val="28"/>
                              </w:rPr>
                              <w:t>被授权人</w:t>
                            </w:r>
                          </w:p>
                          <w:p w14:paraId="3EE6BC4D">
                            <w:pPr>
                              <w:jc w:val="center"/>
                              <w:rPr>
                                <w:rFonts w:eastAsia="华文中宋"/>
                                <w:b/>
                                <w:sz w:val="28"/>
                              </w:rPr>
                            </w:pPr>
                            <w:r>
                              <w:rPr>
                                <w:rFonts w:hint="eastAsia" w:eastAsia="华文中宋"/>
                                <w:b/>
                                <w:sz w:val="28"/>
                              </w:rPr>
                              <w:t>居民身份证复印件粘贴处</w:t>
                            </w:r>
                          </w:p>
                          <w:p w14:paraId="54D89130">
                            <w:pPr>
                              <w:pStyle w:val="85"/>
                            </w:pPr>
                            <w:r>
                              <w:rPr>
                                <w:rFonts w:hint="eastAsia"/>
                              </w:rPr>
                              <w:t>（请加盖骑缝章）</w:t>
                            </w:r>
                          </w:p>
                          <w:p w14:paraId="608416AD">
                            <w:pPr>
                              <w:jc w:val="center"/>
                              <w:rPr>
                                <w:rFonts w:eastAsia="华文中宋"/>
                                <w:sz w:val="28"/>
                              </w:rPr>
                            </w:pPr>
                          </w:p>
                        </w:txbxContent>
                      </wps:txbx>
                      <wps:bodyPr vert="horz" anchor="t" upright="1"/>
                    </wps:wsp>
                  </a:graphicData>
                </a:graphic>
              </wp:anchor>
            </w:drawing>
          </mc:Choice>
          <mc:Fallback>
            <w:pict>
              <v:rect id="矩形 6" o:spid="_x0000_s1026" o:spt="1" style="position:absolute;left:0pt;margin-left:-5.7pt;margin-top:-12.95pt;height:135.6pt;width:183.2pt;z-index:251659264;mso-width-relative:page;mso-height-relative:page;" fillcolor="#FFFFFF" filled="t" stroked="t" coordsize="21600,21600" o:gfxdata="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7V/5vZAAAACwEA&#10;AA8AAAAAAAAAAQAgAAAAIgAAAGRycy9kb3ducmV2LnhtbFBLAQIUABQAAAAIAIdO4kBued79GQIA&#10;AFAEAAAOAAAAAAAAAAEAIAAAACgBAABkcnMvZTJvRG9jLnhtbFBLBQYAAAAABgAGAFkBAACzBQAA&#10;AAA=&#10;">
                <v:fill on="t" focussize="0,0"/>
                <v:stroke color="#000000" joinstyle="miter"/>
                <v:imagedata o:title=""/>
                <o:lock v:ext="edit" aspectratio="f"/>
                <v:textbox>
                  <w:txbxContent>
                    <w:p w14:paraId="77D83853">
                      <w:pPr>
                        <w:rPr>
                          <w:rFonts w:eastAsia="黑体"/>
                          <w:b/>
                          <w:sz w:val="30"/>
                        </w:rPr>
                      </w:pPr>
                    </w:p>
                    <w:p w14:paraId="280CBA15">
                      <w:pPr>
                        <w:jc w:val="center"/>
                        <w:rPr>
                          <w:rFonts w:eastAsia="华文中宋"/>
                          <w:b/>
                          <w:sz w:val="28"/>
                        </w:rPr>
                      </w:pPr>
                      <w:r>
                        <w:rPr>
                          <w:rFonts w:hint="eastAsia" w:eastAsia="华文中宋"/>
                          <w:b/>
                          <w:sz w:val="28"/>
                        </w:rPr>
                        <w:t>被授权人</w:t>
                      </w:r>
                    </w:p>
                    <w:p w14:paraId="3EE6BC4D">
                      <w:pPr>
                        <w:jc w:val="center"/>
                        <w:rPr>
                          <w:rFonts w:eastAsia="华文中宋"/>
                          <w:b/>
                          <w:sz w:val="28"/>
                        </w:rPr>
                      </w:pPr>
                      <w:r>
                        <w:rPr>
                          <w:rFonts w:hint="eastAsia" w:eastAsia="华文中宋"/>
                          <w:b/>
                          <w:sz w:val="28"/>
                        </w:rPr>
                        <w:t>居民身份证复印件粘贴处</w:t>
                      </w:r>
                    </w:p>
                    <w:p w14:paraId="54D89130">
                      <w:pPr>
                        <w:pStyle w:val="85"/>
                      </w:pPr>
                      <w:r>
                        <w:rPr>
                          <w:rFonts w:hint="eastAsia"/>
                        </w:rPr>
                        <w:t>（请加盖骑缝章）</w:t>
                      </w:r>
                    </w:p>
                    <w:p w14:paraId="608416AD">
                      <w:pPr>
                        <w:jc w:val="center"/>
                        <w:rPr>
                          <w:rFonts w:eastAsia="华文中宋"/>
                          <w:sz w:val="28"/>
                        </w:rPr>
                      </w:pPr>
                    </w:p>
                  </w:txbxContent>
                </v:textbox>
              </v:rect>
            </w:pict>
          </mc:Fallback>
        </mc:AlternateContent>
      </w:r>
    </w:p>
    <w:p w14:paraId="7E67117A">
      <w:pPr>
        <w:ind w:firstLine="600"/>
        <w:rPr>
          <w:rFonts w:hint="default" w:ascii="Times New Roman" w:hAnsi="Times New Roman" w:cs="Times New Roman"/>
          <w:sz w:val="30"/>
          <w:szCs w:val="30"/>
          <w:highlight w:val="none"/>
        </w:rPr>
      </w:pPr>
      <w:r>
        <w:rPr>
          <w:rFonts w:hint="default" w:ascii="Times New Roman" w:hAnsi="Times New Roman" w:cs="Times New Roman"/>
          <w:sz w:val="30"/>
          <w:szCs w:val="30"/>
          <w:highlight w:val="none"/>
        </w:rPr>
        <w:br w:type="page"/>
      </w:r>
    </w:p>
    <w:p w14:paraId="67166E8A">
      <w:pPr>
        <w:pStyle w:val="3"/>
        <w:numPr>
          <w:ilvl w:val="0"/>
          <w:numId w:val="0"/>
        </w:numPr>
        <w:spacing w:line="240" w:lineRule="auto"/>
        <w:ind w:leftChars="0"/>
        <w:jc w:val="center"/>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lang w:eastAsia="zh-CN"/>
        </w:rPr>
        <w:t>（</w:t>
      </w:r>
      <w:r>
        <w:rPr>
          <w:rFonts w:hint="default" w:ascii="Times New Roman" w:hAnsi="Times New Roman" w:eastAsia="宋体" w:cs="Times New Roman"/>
          <w:sz w:val="30"/>
          <w:szCs w:val="30"/>
          <w:highlight w:val="none"/>
          <w:lang w:val="en-US" w:eastAsia="zh-CN"/>
        </w:rPr>
        <w:t>六</w:t>
      </w:r>
      <w:r>
        <w:rPr>
          <w:rFonts w:hint="default" w:ascii="Times New Roman" w:hAnsi="Times New Roman" w:eastAsia="宋体" w:cs="Times New Roman"/>
          <w:sz w:val="30"/>
          <w:szCs w:val="30"/>
          <w:highlight w:val="none"/>
          <w:lang w:eastAsia="zh-CN"/>
        </w:rPr>
        <w:t>）</w:t>
      </w:r>
      <w:r>
        <w:rPr>
          <w:rFonts w:hint="default" w:ascii="Times New Roman" w:hAnsi="Times New Roman" w:eastAsia="宋体" w:cs="Times New Roman"/>
          <w:sz w:val="30"/>
          <w:szCs w:val="30"/>
          <w:highlight w:val="none"/>
        </w:rPr>
        <w:t>法定代表人证明书</w:t>
      </w:r>
    </w:p>
    <w:p w14:paraId="25EF11B1">
      <w:pPr>
        <w:tabs>
          <w:tab w:val="left" w:pos="900"/>
        </w:tabs>
        <w:spacing w:line="480" w:lineRule="auto"/>
        <w:ind w:firstLine="945" w:firstLineChars="450"/>
      </w:pPr>
      <w:r>
        <w:t>______________同志，现任我单位职务，为法定代表人，特此证明。</w:t>
      </w:r>
    </w:p>
    <w:p w14:paraId="69A775E5">
      <w:pPr>
        <w:spacing w:line="360" w:lineRule="auto"/>
        <w:ind w:firstLine="420" w:firstLineChars="200"/>
      </w:pPr>
      <w:r>
        <w:t>本证明书自签发之日起生效，有效期与本公司投标文件中标注的投标有效期相同。</w:t>
      </w:r>
    </w:p>
    <w:p w14:paraId="7CB55DB6">
      <w:pPr>
        <w:spacing w:line="480" w:lineRule="auto"/>
        <w:ind w:firstLine="420" w:firstLineChars="200"/>
      </w:pPr>
      <w:r>
        <w:t>附：</w:t>
      </w:r>
    </w:p>
    <w:p w14:paraId="0DF5E1D5">
      <w:pPr>
        <w:spacing w:line="480" w:lineRule="auto"/>
        <w:ind w:firstLine="840" w:firstLineChars="400"/>
      </w:pPr>
      <w:r>
        <w:t>经济性质：</w:t>
      </w:r>
    </w:p>
    <w:p w14:paraId="5282AC7B">
      <w:pPr>
        <w:spacing w:line="480" w:lineRule="auto"/>
        <w:ind w:firstLine="840" w:firstLineChars="400"/>
      </w:pPr>
      <w:r>
        <w:t>主营（产）：</w:t>
      </w:r>
    </w:p>
    <w:p w14:paraId="15A29D1F">
      <w:pPr>
        <w:spacing w:line="480" w:lineRule="auto"/>
        <w:ind w:firstLine="840" w:firstLineChars="400"/>
      </w:pPr>
      <w:r>
        <w:t>兼营（产）：</w:t>
      </w:r>
    </w:p>
    <w:p w14:paraId="4D63788C">
      <w:pPr>
        <w:spacing w:line="500" w:lineRule="exact"/>
        <w:rPr>
          <w:b/>
          <w:bCs/>
        </w:rPr>
      </w:pPr>
      <w:r>
        <w:rPr>
          <w:rFonts w:hint="eastAsia" w:ascii="宋体" w:hAnsi="宋体" w:cs="宋体"/>
          <w:b/>
          <w:bCs/>
          <w:sz w:val="24"/>
          <w:highlight w:val="yellow"/>
        </w:rPr>
        <w:t>法定代表人</w:t>
      </w:r>
      <w:r>
        <w:rPr>
          <w:rFonts w:hint="eastAsia" w:ascii="宋体" w:hAnsi="宋体" w:cs="宋体"/>
          <w:b/>
          <w:bCs/>
          <w:sz w:val="24"/>
          <w:highlight w:val="yellow"/>
          <w:lang w:eastAsia="zh-CN"/>
        </w:rPr>
        <w:t>（</w:t>
      </w:r>
      <w:r>
        <w:rPr>
          <w:rFonts w:hint="eastAsia" w:ascii="宋体" w:hAnsi="宋体" w:cs="宋体"/>
          <w:b/>
          <w:bCs/>
          <w:sz w:val="24"/>
          <w:highlight w:val="yellow"/>
        </w:rPr>
        <w:t>签字或盖章</w:t>
      </w:r>
      <w:r>
        <w:rPr>
          <w:rFonts w:hint="eastAsia" w:ascii="宋体" w:hAnsi="宋体" w:cs="宋体"/>
          <w:b/>
          <w:bCs/>
          <w:sz w:val="24"/>
          <w:highlight w:val="yellow"/>
          <w:lang w:eastAsia="zh-CN"/>
        </w:rPr>
        <w:t>）：</w:t>
      </w:r>
    </w:p>
    <w:p w14:paraId="43013288">
      <w:pPr>
        <w:spacing w:line="360" w:lineRule="auto"/>
        <w:rPr>
          <w:sz w:val="24"/>
        </w:rPr>
      </w:pPr>
      <w:r>
        <w:rPr>
          <w:b/>
          <w:bCs/>
          <w:sz w:val="24"/>
        </w:rPr>
        <w:t>投标人单位名称：</w:t>
      </w:r>
    </w:p>
    <w:p w14:paraId="1B124691">
      <w:pPr>
        <w:spacing w:line="360" w:lineRule="auto"/>
        <w:rPr>
          <w:b/>
          <w:bCs/>
          <w:sz w:val="24"/>
        </w:rPr>
      </w:pPr>
      <w:r>
        <w:rPr>
          <w:b/>
          <w:bCs/>
          <w:sz w:val="24"/>
        </w:rPr>
        <w:t>签发日期：年月日</w:t>
      </w:r>
    </w:p>
    <w:p w14:paraId="2A0C910A">
      <w:pPr>
        <w:spacing w:line="360" w:lineRule="auto"/>
        <w:rPr>
          <w:sz w:val="24"/>
        </w:rPr>
      </w:pPr>
      <w:r>
        <w:rPr>
          <w:b/>
          <w:sz w:val="24"/>
        </w:rPr>
        <w:t>（此处加盖投标人单位公章）</w:t>
      </w:r>
    </w:p>
    <w:p w14:paraId="6226A600">
      <w:pPr>
        <w:spacing w:line="500" w:lineRule="exact"/>
      </w:pPr>
    </w:p>
    <w:p w14:paraId="1011EB8F">
      <w:pPr>
        <w:pStyle w:val="41"/>
        <w:rPr>
          <w:rFonts w:hint="default" w:ascii="Times New Roman" w:hAnsi="Times New Roman" w:cs="Times New Roman"/>
          <w:highlight w:val="none"/>
        </w:rPr>
      </w:pPr>
      <w:r>
        <w:rPr>
          <w:b/>
          <w:sz w:val="24"/>
        </w:rPr>
        <w:t>提供法定代表人居民身份证（正反面）复印件</w:t>
      </w:r>
      <w:r>
        <w:rPr>
          <w:rFonts w:hint="default" w:ascii="Times New Roman" w:hAnsi="Times New Roman" w:eastAsia="宋体" w:cs="Times New Roman"/>
          <w:b/>
          <w:sz w:val="24"/>
          <w:highlight w:val="none"/>
        </w:rPr>
        <w:t>：</w:t>
      </w:r>
    </w:p>
    <w:p w14:paraId="15E24CBF">
      <w:pPr>
        <w:widowControl/>
        <w:jc w:val="left"/>
        <w:rPr>
          <w:rFonts w:hint="default" w:ascii="Times New Roman" w:hAnsi="Times New Roman" w:cs="Times New Roman"/>
          <w:b/>
          <w:bCs/>
          <w:sz w:val="30"/>
          <w:szCs w:val="30"/>
          <w:highlight w:val="none"/>
        </w:rPr>
      </w:pPr>
      <w:r>
        <w:rPr>
          <w:rFonts w:hint="default" w:ascii="Times New Roman" w:hAnsi="Times New Roman" w:eastAsia="宋体" w:cs="Times New Roman"/>
          <w:highlight w:val="none"/>
        </w:rPr>
        <mc:AlternateContent>
          <mc:Choice Requires="wps">
            <w:drawing>
              <wp:anchor distT="0" distB="0" distL="114300" distR="114300" simplePos="0" relativeHeight="251663360" behindDoc="0" locked="0" layoutInCell="1" allowOverlap="1">
                <wp:simplePos x="0" y="0"/>
                <wp:positionH relativeFrom="column">
                  <wp:posOffset>3143250</wp:posOffset>
                </wp:positionH>
                <wp:positionV relativeFrom="paragraph">
                  <wp:posOffset>36195</wp:posOffset>
                </wp:positionV>
                <wp:extent cx="2326640" cy="1722120"/>
                <wp:effectExtent l="4445" t="4445" r="12065" b="6985"/>
                <wp:wrapNone/>
                <wp:docPr id="1"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DA2BB6">
                            <w:pPr>
                              <w:rPr>
                                <w:rFonts w:eastAsia="黑体"/>
                                <w:b/>
                                <w:sz w:val="30"/>
                              </w:rPr>
                            </w:pPr>
                          </w:p>
                          <w:p w14:paraId="14238882">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5AA59F78">
                            <w:pPr>
                              <w:jc w:val="center"/>
                              <w:rPr>
                                <w:rFonts w:eastAsia="华文中宋"/>
                                <w:b/>
                                <w:sz w:val="28"/>
                              </w:rPr>
                            </w:pPr>
                            <w:r>
                              <w:rPr>
                                <w:rFonts w:hint="eastAsia" w:eastAsia="华文中宋"/>
                                <w:b/>
                                <w:sz w:val="28"/>
                              </w:rPr>
                              <w:t>居民身份证复印件粘贴处</w:t>
                            </w:r>
                          </w:p>
                          <w:p w14:paraId="15D874B7">
                            <w:pPr>
                              <w:pStyle w:val="85"/>
                              <w:jc w:val="center"/>
                            </w:pPr>
                            <w:r>
                              <w:rPr>
                                <w:rFonts w:hint="eastAsia"/>
                              </w:rPr>
                              <w:t>（请加盖骑缝章）</w:t>
                            </w:r>
                          </w:p>
                          <w:p w14:paraId="6BAF682D">
                            <w:pPr>
                              <w:jc w:val="center"/>
                              <w:rPr>
                                <w:rFonts w:eastAsia="华文中宋"/>
                                <w:sz w:val="28"/>
                              </w:rPr>
                            </w:pPr>
                          </w:p>
                        </w:txbxContent>
                      </wps:txbx>
                      <wps:bodyPr upright="1"/>
                    </wps:wsp>
                  </a:graphicData>
                </a:graphic>
              </wp:anchor>
            </w:drawing>
          </mc:Choice>
          <mc:Fallback>
            <w:pict>
              <v:rect id="矩形 4" o:spid="_x0000_s1026" o:spt="1" style="position:absolute;left:0pt;margin-left:247.5pt;margin-top:2.85pt;height:135.6pt;width:183.2pt;z-index:251663360;mso-width-relative:page;mso-height-relative:page;" fillcolor="#FFFFFF" filled="t" stroked="t" coordsize="21600,21600" o:gfxdata="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vqIwtkAAAAJAQAADwAAAAAAAAABACAAAAAi&#10;AAAAZHJzL2Rvd25yZXYueG1sUEsBAhQAFAAAAAgAh07iQPzoHX0JAgAAOAQAAA4AAAAAAAAAAQAg&#10;AAAAKAEAAGRycy9lMm9Eb2MueG1sUEsFBgAAAAAGAAYAWQEAAKMFAAAAAA==&#10;">
                <v:fill on="t" focussize="0,0"/>
                <v:stroke color="#000000" joinstyle="miter"/>
                <v:imagedata o:title=""/>
                <o:lock v:ext="edit" aspectratio="f"/>
                <v:textbox>
                  <w:txbxContent>
                    <w:p w14:paraId="10DA2BB6">
                      <w:pPr>
                        <w:rPr>
                          <w:rFonts w:eastAsia="黑体"/>
                          <w:b/>
                          <w:sz w:val="30"/>
                        </w:rPr>
                      </w:pPr>
                    </w:p>
                    <w:p w14:paraId="14238882">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5AA59F78">
                      <w:pPr>
                        <w:jc w:val="center"/>
                        <w:rPr>
                          <w:rFonts w:eastAsia="华文中宋"/>
                          <w:b/>
                          <w:sz w:val="28"/>
                        </w:rPr>
                      </w:pPr>
                      <w:r>
                        <w:rPr>
                          <w:rFonts w:hint="eastAsia" w:eastAsia="华文中宋"/>
                          <w:b/>
                          <w:sz w:val="28"/>
                        </w:rPr>
                        <w:t>居民身份证复印件粘贴处</w:t>
                      </w:r>
                    </w:p>
                    <w:p w14:paraId="15D874B7">
                      <w:pPr>
                        <w:pStyle w:val="85"/>
                        <w:jc w:val="center"/>
                      </w:pPr>
                      <w:r>
                        <w:rPr>
                          <w:rFonts w:hint="eastAsia"/>
                        </w:rPr>
                        <w:t>（请加盖骑缝章）</w:t>
                      </w:r>
                    </w:p>
                    <w:p w14:paraId="6BAF682D">
                      <w:pPr>
                        <w:jc w:val="center"/>
                        <w:rPr>
                          <w:rFonts w:eastAsia="华文中宋"/>
                          <w:sz w:val="28"/>
                        </w:rPr>
                      </w:pPr>
                    </w:p>
                  </w:txbxContent>
                </v:textbox>
              </v:rect>
            </w:pict>
          </mc:Fallback>
        </mc:AlternateContent>
      </w:r>
      <w:r>
        <w:rPr>
          <w:rFonts w:hint="default" w:ascii="Times New Roman" w:hAnsi="Times New Roman" w:eastAsia="宋体" w:cs="Times New Roman"/>
          <w:highlight w:val="none"/>
        </w:rPr>
        <mc:AlternateContent>
          <mc:Choice Requires="wps">
            <w:drawing>
              <wp:anchor distT="0" distB="0" distL="114300" distR="114300" simplePos="0" relativeHeight="251662336" behindDoc="0" locked="0" layoutInCell="1" allowOverlap="1">
                <wp:simplePos x="0" y="0"/>
                <wp:positionH relativeFrom="column">
                  <wp:posOffset>521970</wp:posOffset>
                </wp:positionH>
                <wp:positionV relativeFrom="paragraph">
                  <wp:posOffset>15240</wp:posOffset>
                </wp:positionV>
                <wp:extent cx="2326640" cy="1722120"/>
                <wp:effectExtent l="4445" t="4445" r="12065" b="6985"/>
                <wp:wrapNone/>
                <wp:docPr id="6"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46943F">
                            <w:pPr>
                              <w:rPr>
                                <w:rFonts w:eastAsia="黑体"/>
                                <w:b/>
                                <w:sz w:val="30"/>
                              </w:rPr>
                            </w:pPr>
                          </w:p>
                          <w:p w14:paraId="051F8D9E">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054AEF4D">
                            <w:pPr>
                              <w:jc w:val="center"/>
                              <w:rPr>
                                <w:rFonts w:eastAsia="华文中宋"/>
                                <w:b/>
                                <w:sz w:val="28"/>
                              </w:rPr>
                            </w:pPr>
                            <w:r>
                              <w:rPr>
                                <w:rFonts w:hint="eastAsia" w:eastAsia="华文中宋"/>
                                <w:b/>
                                <w:sz w:val="28"/>
                              </w:rPr>
                              <w:t>居民身份证复印件粘贴处</w:t>
                            </w:r>
                          </w:p>
                          <w:p w14:paraId="28C4B143">
                            <w:pPr>
                              <w:pStyle w:val="85"/>
                              <w:jc w:val="center"/>
                            </w:pPr>
                            <w:r>
                              <w:rPr>
                                <w:rFonts w:hint="eastAsia"/>
                              </w:rPr>
                              <w:t>（请加盖骑缝章）</w:t>
                            </w:r>
                          </w:p>
                          <w:p w14:paraId="6C58AED2">
                            <w:pPr>
                              <w:jc w:val="center"/>
                              <w:rPr>
                                <w:rFonts w:eastAsia="华文中宋"/>
                                <w:sz w:val="28"/>
                              </w:rPr>
                            </w:pPr>
                          </w:p>
                        </w:txbxContent>
                      </wps:txbx>
                      <wps:bodyPr upright="1"/>
                    </wps:wsp>
                  </a:graphicData>
                </a:graphic>
              </wp:anchor>
            </w:drawing>
          </mc:Choice>
          <mc:Fallback>
            <w:pict>
              <v:rect id="矩形 4" o:spid="_x0000_s1026" o:spt="1" style="position:absolute;left:0pt;margin-left:41.1pt;margin-top:1.2pt;height:135.6pt;width:183.2pt;z-index:251662336;mso-width-relative:page;mso-height-relative:page;" fillcolor="#FFFFFF" filled="t" stroked="t" coordsize="21600,21600" o:gfxdata="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NsRwtYAAAAIAQAADwAAAAAAAAABACAAAAAiAAAA&#10;ZHJzL2Rvd25yZXYueG1sUEsBAhQAFAAAAAgAh07iQKZV9YEJAgAAOAQAAA4AAAAAAAAAAQAgAAAA&#10;JQEAAGRycy9lMm9Eb2MueG1sUEsFBgAAAAAGAAYAWQEAAKAFAAAAAA==&#10;">
                <v:fill on="t" focussize="0,0"/>
                <v:stroke color="#000000" joinstyle="miter"/>
                <v:imagedata o:title=""/>
                <o:lock v:ext="edit" aspectratio="f"/>
                <v:textbox>
                  <w:txbxContent>
                    <w:p w14:paraId="7946943F">
                      <w:pPr>
                        <w:rPr>
                          <w:rFonts w:eastAsia="黑体"/>
                          <w:b/>
                          <w:sz w:val="30"/>
                        </w:rPr>
                      </w:pPr>
                    </w:p>
                    <w:p w14:paraId="051F8D9E">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054AEF4D">
                      <w:pPr>
                        <w:jc w:val="center"/>
                        <w:rPr>
                          <w:rFonts w:eastAsia="华文中宋"/>
                          <w:b/>
                          <w:sz w:val="28"/>
                        </w:rPr>
                      </w:pPr>
                      <w:r>
                        <w:rPr>
                          <w:rFonts w:hint="eastAsia" w:eastAsia="华文中宋"/>
                          <w:b/>
                          <w:sz w:val="28"/>
                        </w:rPr>
                        <w:t>居民身份证复印件粘贴处</w:t>
                      </w:r>
                    </w:p>
                    <w:p w14:paraId="28C4B143">
                      <w:pPr>
                        <w:pStyle w:val="85"/>
                        <w:jc w:val="center"/>
                      </w:pPr>
                      <w:r>
                        <w:rPr>
                          <w:rFonts w:hint="eastAsia"/>
                        </w:rPr>
                        <w:t>（请加盖骑缝章）</w:t>
                      </w:r>
                    </w:p>
                    <w:p w14:paraId="6C58AED2">
                      <w:pPr>
                        <w:jc w:val="center"/>
                        <w:rPr>
                          <w:rFonts w:eastAsia="华文中宋"/>
                          <w:sz w:val="28"/>
                        </w:rPr>
                      </w:pPr>
                    </w:p>
                  </w:txbxContent>
                </v:textbox>
              </v:rect>
            </w:pict>
          </mc:Fallback>
        </mc:AlternateContent>
      </w:r>
    </w:p>
    <w:p w14:paraId="26059D84">
      <w:pPr>
        <w:pStyle w:val="41"/>
        <w:ind w:firstLine="602"/>
        <w:rPr>
          <w:rFonts w:hint="default" w:ascii="Times New Roman" w:hAnsi="Times New Roman" w:cs="Times New Roman"/>
          <w:b/>
          <w:bCs/>
          <w:sz w:val="30"/>
          <w:szCs w:val="30"/>
          <w:highlight w:val="none"/>
        </w:rPr>
      </w:pPr>
    </w:p>
    <w:p w14:paraId="05576B12">
      <w:pPr>
        <w:rPr>
          <w:rFonts w:hint="default" w:ascii="Times New Roman" w:hAnsi="Times New Roman" w:eastAsia="宋体" w:cs="Times New Roman"/>
          <w:b/>
          <w:bCs/>
          <w:sz w:val="30"/>
          <w:szCs w:val="30"/>
          <w:highlight w:val="none"/>
          <w:lang w:eastAsia="zh-CN"/>
        </w:rPr>
      </w:pPr>
    </w:p>
    <w:p w14:paraId="7D72DCEA">
      <w:pPr>
        <w:pStyle w:val="52"/>
        <w:rPr>
          <w:rFonts w:hint="default" w:ascii="Times New Roman" w:hAnsi="Times New Roman" w:cs="Times New Roman"/>
          <w:highlight w:val="none"/>
          <w:lang w:eastAsia="zh-CN"/>
        </w:rPr>
      </w:pPr>
    </w:p>
    <w:p w14:paraId="1DD740F2">
      <w:pPr>
        <w:pStyle w:val="52"/>
        <w:rPr>
          <w:rFonts w:hint="default" w:ascii="Times New Roman" w:hAnsi="Times New Roman" w:cs="Times New Roman"/>
          <w:highlight w:val="none"/>
          <w:lang w:eastAsia="zh-CN"/>
        </w:rPr>
      </w:pPr>
    </w:p>
    <w:bookmarkEnd w:id="60"/>
    <w:bookmarkEnd w:id="61"/>
    <w:bookmarkEnd w:id="62"/>
    <w:bookmarkEnd w:id="63"/>
    <w:bookmarkEnd w:id="64"/>
    <w:bookmarkEnd w:id="65"/>
    <w:bookmarkEnd w:id="66"/>
    <w:bookmarkEnd w:id="67"/>
    <w:bookmarkEnd w:id="68"/>
    <w:bookmarkEnd w:id="69"/>
    <w:bookmarkEnd w:id="70"/>
    <w:bookmarkEnd w:id="71"/>
    <w:bookmarkEnd w:id="72"/>
    <w:p w14:paraId="6CA4FBC7">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bookmarkStart w:id="74" w:name="_Toc8619"/>
      <w:bookmarkStart w:id="75" w:name="_Toc57128638"/>
      <w:bookmarkStart w:id="76" w:name="_Toc435515308"/>
      <w:bookmarkStart w:id="77" w:name="_Toc435514868"/>
    </w:p>
    <w:p w14:paraId="0AB0BC4D">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0108694C">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3AB7E529">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7A3FF915">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0422E20B">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74C36F14">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552B69B0">
      <w:pPr>
        <w:numPr>
          <w:ilvl w:val="0"/>
          <w:numId w:val="0"/>
        </w:numPr>
        <w:autoSpaceDE w:val="0"/>
        <w:autoSpaceDN w:val="0"/>
        <w:spacing w:line="360" w:lineRule="auto"/>
        <w:jc w:val="center"/>
        <w:rPr>
          <w:rStyle w:val="135"/>
          <w:rFonts w:hint="default" w:ascii="Times New Roman" w:hAnsi="Times New Roman" w:cs="Times New Roman"/>
          <w:highlight w:val="none"/>
        </w:rPr>
      </w:pPr>
      <w:r>
        <w:rPr>
          <w:rStyle w:val="135"/>
          <w:rFonts w:hint="default" w:ascii="Times New Roman" w:hAnsi="Times New Roman" w:cs="Times New Roman"/>
          <w:highlight w:val="none"/>
          <w:lang w:val="en-US" w:eastAsia="zh-CN"/>
        </w:rPr>
        <w:t>五、</w:t>
      </w:r>
      <w:r>
        <w:rPr>
          <w:rStyle w:val="135"/>
          <w:rFonts w:hint="default" w:ascii="Times New Roman" w:hAnsi="Times New Roman" w:cs="Times New Roman"/>
          <w:highlight w:val="none"/>
        </w:rPr>
        <w:t>商务部分</w:t>
      </w:r>
    </w:p>
    <w:p w14:paraId="7B834D66">
      <w:pPr>
        <w:pStyle w:val="41"/>
        <w:numPr>
          <w:ilvl w:val="255"/>
          <w:numId w:val="0"/>
        </w:numPr>
        <w:rPr>
          <w:rFonts w:hint="default" w:ascii="Times New Roman" w:hAnsi="Times New Roman" w:cs="Times New Roman"/>
          <w:highlight w:val="none"/>
        </w:rPr>
      </w:pPr>
    </w:p>
    <w:p w14:paraId="1A99B4F4">
      <w:pPr>
        <w:tabs>
          <w:tab w:val="left" w:pos="180"/>
        </w:tabs>
        <w:ind w:left="-240"/>
        <w:rPr>
          <w:rFonts w:hint="default" w:ascii="Times New Roman" w:hAnsi="Times New Roman" w:cs="Times New Roman"/>
          <w:b/>
          <w:sz w:val="24"/>
          <w:highlight w:val="none"/>
        </w:rPr>
      </w:pPr>
      <w:r>
        <w:rPr>
          <w:rFonts w:hint="default" w:ascii="Times New Roman" w:hAnsi="Times New Roman" w:cs="Times New Roman"/>
          <w:b/>
          <w:sz w:val="24"/>
          <w:highlight w:val="none"/>
        </w:rPr>
        <w:t>（一）投标人情况介绍表</w:t>
      </w:r>
    </w:p>
    <w:tbl>
      <w:tblPr>
        <w:tblStyle w:val="42"/>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004"/>
        <w:gridCol w:w="788"/>
        <w:gridCol w:w="292"/>
        <w:gridCol w:w="1357"/>
      </w:tblGrid>
      <w:tr w14:paraId="30F1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A1D3F5F">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单位名称</w:t>
            </w:r>
          </w:p>
        </w:tc>
        <w:tc>
          <w:tcPr>
            <w:tcW w:w="8195" w:type="dxa"/>
            <w:gridSpan w:val="9"/>
            <w:vAlign w:val="center"/>
          </w:tcPr>
          <w:p w14:paraId="3EA15D76">
            <w:pPr>
              <w:tabs>
                <w:tab w:val="left" w:pos="540"/>
              </w:tabs>
              <w:ind w:left="-132" w:leftChars="-64" w:right="-105" w:rightChars="-50" w:hanging="2"/>
              <w:jc w:val="center"/>
              <w:rPr>
                <w:rFonts w:hint="default" w:ascii="Times New Roman" w:hAnsi="Times New Roman" w:cs="Times New Roman"/>
                <w:szCs w:val="21"/>
                <w:highlight w:val="none"/>
              </w:rPr>
            </w:pPr>
          </w:p>
        </w:tc>
      </w:tr>
      <w:tr w14:paraId="6A1D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4F723B70">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8195" w:type="dxa"/>
            <w:gridSpan w:val="9"/>
            <w:vAlign w:val="center"/>
          </w:tcPr>
          <w:p w14:paraId="1E138AE3">
            <w:pPr>
              <w:tabs>
                <w:tab w:val="left" w:pos="540"/>
              </w:tabs>
              <w:ind w:left="-132" w:leftChars="-64" w:right="-105" w:rightChars="-50" w:hanging="2"/>
              <w:jc w:val="center"/>
              <w:rPr>
                <w:rFonts w:hint="default" w:ascii="Times New Roman" w:hAnsi="Times New Roman" w:cs="Times New Roman"/>
                <w:szCs w:val="21"/>
                <w:highlight w:val="none"/>
              </w:rPr>
            </w:pPr>
          </w:p>
        </w:tc>
      </w:tr>
      <w:tr w14:paraId="0D39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ED42C9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1418" w:type="dxa"/>
            <w:vAlign w:val="center"/>
          </w:tcPr>
          <w:p w14:paraId="701A775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法人代表姓名</w:t>
            </w:r>
          </w:p>
        </w:tc>
        <w:tc>
          <w:tcPr>
            <w:tcW w:w="1687" w:type="dxa"/>
            <w:gridSpan w:val="2"/>
            <w:vAlign w:val="center"/>
          </w:tcPr>
          <w:p w14:paraId="139CB5DA">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vAlign w:val="center"/>
          </w:tcPr>
          <w:p w14:paraId="76B4976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电话/技术职称</w:t>
            </w:r>
          </w:p>
        </w:tc>
        <w:tc>
          <w:tcPr>
            <w:tcW w:w="1792" w:type="dxa"/>
            <w:gridSpan w:val="2"/>
            <w:vAlign w:val="center"/>
          </w:tcPr>
          <w:p w14:paraId="435D06B9">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tcPr>
          <w:p w14:paraId="3573F717">
            <w:pPr>
              <w:tabs>
                <w:tab w:val="left" w:pos="540"/>
              </w:tabs>
              <w:ind w:left="-132" w:leftChars="-64" w:right="-105" w:rightChars="-50" w:hanging="2"/>
              <w:jc w:val="center"/>
              <w:rPr>
                <w:rFonts w:hint="default" w:ascii="Times New Roman" w:hAnsi="Times New Roman" w:cs="Times New Roman"/>
                <w:szCs w:val="21"/>
                <w:highlight w:val="none"/>
              </w:rPr>
            </w:pPr>
          </w:p>
        </w:tc>
      </w:tr>
      <w:tr w14:paraId="1986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5900584A">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Align w:val="center"/>
          </w:tcPr>
          <w:p w14:paraId="0A2E184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授权代表姓名</w:t>
            </w:r>
          </w:p>
        </w:tc>
        <w:tc>
          <w:tcPr>
            <w:tcW w:w="1687" w:type="dxa"/>
            <w:gridSpan w:val="2"/>
            <w:vAlign w:val="center"/>
          </w:tcPr>
          <w:p w14:paraId="1B473870">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vAlign w:val="center"/>
          </w:tcPr>
          <w:p w14:paraId="730BB1B0">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电话/职务</w:t>
            </w:r>
          </w:p>
        </w:tc>
        <w:tc>
          <w:tcPr>
            <w:tcW w:w="1792" w:type="dxa"/>
            <w:gridSpan w:val="2"/>
            <w:vAlign w:val="center"/>
          </w:tcPr>
          <w:p w14:paraId="590BEA49">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tcPr>
          <w:p w14:paraId="4FB36BFF">
            <w:pPr>
              <w:tabs>
                <w:tab w:val="left" w:pos="540"/>
              </w:tabs>
              <w:ind w:left="-132" w:leftChars="-64" w:right="-105" w:rightChars="-50" w:hanging="2"/>
              <w:jc w:val="center"/>
              <w:rPr>
                <w:rFonts w:hint="default" w:ascii="Times New Roman" w:hAnsi="Times New Roman" w:cs="Times New Roman"/>
                <w:szCs w:val="21"/>
                <w:highlight w:val="none"/>
              </w:rPr>
            </w:pPr>
          </w:p>
        </w:tc>
      </w:tr>
      <w:tr w14:paraId="5ABD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3D868EAD">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成立时间</w:t>
            </w:r>
          </w:p>
        </w:tc>
        <w:tc>
          <w:tcPr>
            <w:tcW w:w="1418" w:type="dxa"/>
            <w:vAlign w:val="center"/>
          </w:tcPr>
          <w:p w14:paraId="5854E5BE">
            <w:pPr>
              <w:tabs>
                <w:tab w:val="left" w:pos="540"/>
              </w:tabs>
              <w:ind w:left="-132" w:leftChars="-64" w:right="-105" w:rightChars="-50" w:hanging="2"/>
              <w:jc w:val="center"/>
              <w:rPr>
                <w:rFonts w:hint="default" w:ascii="Times New Roman" w:hAnsi="Times New Roman" w:cs="Times New Roman"/>
                <w:szCs w:val="21"/>
                <w:highlight w:val="none"/>
              </w:rPr>
            </w:pPr>
          </w:p>
        </w:tc>
        <w:tc>
          <w:tcPr>
            <w:tcW w:w="1687" w:type="dxa"/>
            <w:gridSpan w:val="2"/>
            <w:vAlign w:val="center"/>
          </w:tcPr>
          <w:p w14:paraId="4F19AAE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经济类型</w:t>
            </w:r>
          </w:p>
        </w:tc>
        <w:tc>
          <w:tcPr>
            <w:tcW w:w="1649" w:type="dxa"/>
            <w:gridSpan w:val="2"/>
            <w:vAlign w:val="center"/>
          </w:tcPr>
          <w:p w14:paraId="7E89EC00">
            <w:pPr>
              <w:tabs>
                <w:tab w:val="left" w:pos="540"/>
              </w:tabs>
              <w:ind w:left="-132" w:leftChars="-64" w:right="-105" w:rightChars="-50" w:hanging="2"/>
              <w:jc w:val="center"/>
              <w:rPr>
                <w:rFonts w:hint="default" w:ascii="Times New Roman" w:hAnsi="Times New Roman" w:cs="Times New Roman"/>
                <w:szCs w:val="21"/>
                <w:highlight w:val="none"/>
              </w:rPr>
            </w:pPr>
          </w:p>
        </w:tc>
        <w:tc>
          <w:tcPr>
            <w:tcW w:w="1792" w:type="dxa"/>
            <w:gridSpan w:val="2"/>
            <w:vAlign w:val="center"/>
          </w:tcPr>
          <w:p w14:paraId="35BD208A">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登记机关</w:t>
            </w:r>
          </w:p>
        </w:tc>
        <w:tc>
          <w:tcPr>
            <w:tcW w:w="1649" w:type="dxa"/>
            <w:gridSpan w:val="2"/>
          </w:tcPr>
          <w:p w14:paraId="229A9343">
            <w:pPr>
              <w:tabs>
                <w:tab w:val="left" w:pos="540"/>
              </w:tabs>
              <w:ind w:left="-132" w:leftChars="-64" w:right="-105" w:rightChars="-50" w:hanging="2"/>
              <w:jc w:val="center"/>
              <w:rPr>
                <w:rFonts w:hint="default" w:ascii="Times New Roman" w:hAnsi="Times New Roman" w:cs="Times New Roman"/>
                <w:szCs w:val="21"/>
                <w:highlight w:val="none"/>
              </w:rPr>
            </w:pPr>
          </w:p>
        </w:tc>
      </w:tr>
      <w:tr w14:paraId="0C1B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A5BE4E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邮编</w:t>
            </w:r>
          </w:p>
        </w:tc>
        <w:tc>
          <w:tcPr>
            <w:tcW w:w="1418" w:type="dxa"/>
            <w:vAlign w:val="center"/>
          </w:tcPr>
          <w:p w14:paraId="7E3C6C64">
            <w:pPr>
              <w:tabs>
                <w:tab w:val="left" w:pos="540"/>
              </w:tabs>
              <w:ind w:left="-132" w:leftChars="-64" w:right="-105" w:rightChars="-50" w:hanging="2"/>
              <w:jc w:val="center"/>
              <w:rPr>
                <w:rFonts w:hint="default" w:ascii="Times New Roman" w:hAnsi="Times New Roman" w:cs="Times New Roman"/>
                <w:szCs w:val="21"/>
                <w:highlight w:val="none"/>
              </w:rPr>
            </w:pPr>
          </w:p>
        </w:tc>
        <w:tc>
          <w:tcPr>
            <w:tcW w:w="1687" w:type="dxa"/>
            <w:gridSpan w:val="2"/>
            <w:vAlign w:val="center"/>
          </w:tcPr>
          <w:p w14:paraId="04BA0E8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联系人姓名电话</w:t>
            </w:r>
          </w:p>
        </w:tc>
        <w:tc>
          <w:tcPr>
            <w:tcW w:w="1649" w:type="dxa"/>
            <w:gridSpan w:val="2"/>
            <w:vAlign w:val="center"/>
          </w:tcPr>
          <w:p w14:paraId="51472D85">
            <w:pPr>
              <w:tabs>
                <w:tab w:val="left" w:pos="540"/>
              </w:tabs>
              <w:ind w:left="-132" w:leftChars="-64" w:right="-105" w:rightChars="-50" w:hanging="2"/>
              <w:jc w:val="center"/>
              <w:rPr>
                <w:rFonts w:hint="default" w:ascii="Times New Roman" w:hAnsi="Times New Roman" w:cs="Times New Roman"/>
                <w:szCs w:val="21"/>
                <w:highlight w:val="none"/>
              </w:rPr>
            </w:pPr>
          </w:p>
        </w:tc>
        <w:tc>
          <w:tcPr>
            <w:tcW w:w="1792" w:type="dxa"/>
            <w:gridSpan w:val="2"/>
            <w:vAlign w:val="center"/>
          </w:tcPr>
          <w:p w14:paraId="19635C8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传真</w:t>
            </w:r>
          </w:p>
        </w:tc>
        <w:tc>
          <w:tcPr>
            <w:tcW w:w="1649" w:type="dxa"/>
            <w:gridSpan w:val="2"/>
          </w:tcPr>
          <w:p w14:paraId="706D782D">
            <w:pPr>
              <w:tabs>
                <w:tab w:val="left" w:pos="540"/>
              </w:tabs>
              <w:ind w:left="-132" w:leftChars="-64" w:right="-105" w:rightChars="-50" w:hanging="2"/>
              <w:jc w:val="center"/>
              <w:rPr>
                <w:rFonts w:hint="default" w:ascii="Times New Roman" w:hAnsi="Times New Roman" w:cs="Times New Roman"/>
                <w:szCs w:val="21"/>
                <w:highlight w:val="none"/>
              </w:rPr>
            </w:pPr>
          </w:p>
        </w:tc>
      </w:tr>
      <w:tr w14:paraId="530E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244" w:type="dxa"/>
            <w:vAlign w:val="center"/>
          </w:tcPr>
          <w:p w14:paraId="50C3FE35">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单位简介及机构设置</w:t>
            </w:r>
            <w:r>
              <w:rPr>
                <w:rFonts w:hint="eastAsia" w:cs="Times New Roman"/>
                <w:szCs w:val="21"/>
                <w:highlight w:val="none"/>
                <w:lang w:eastAsia="zh-CN"/>
              </w:rPr>
              <w:t>（</w:t>
            </w:r>
            <w:r>
              <w:rPr>
                <w:rFonts w:hint="default" w:ascii="Times New Roman" w:hAnsi="Times New Roman" w:cs="Times New Roman"/>
                <w:szCs w:val="21"/>
                <w:highlight w:val="none"/>
                <w:lang w:val="en-GB"/>
              </w:rPr>
              <w:t>单位性质、发展历程、经营规模及服务理念、主营产品、技术力量、实施履行本项目合同所必需的设备等</w:t>
            </w:r>
            <w:r>
              <w:rPr>
                <w:rFonts w:hint="eastAsia" w:cs="Times New Roman"/>
                <w:szCs w:val="21"/>
                <w:highlight w:val="none"/>
                <w:lang w:val="en-GB" w:eastAsia="zh-CN"/>
              </w:rPr>
              <w:t>）</w:t>
            </w:r>
          </w:p>
        </w:tc>
        <w:tc>
          <w:tcPr>
            <w:tcW w:w="8195" w:type="dxa"/>
            <w:gridSpan w:val="9"/>
            <w:vAlign w:val="center"/>
          </w:tcPr>
          <w:p w14:paraId="4ECA3691">
            <w:pPr>
              <w:tabs>
                <w:tab w:val="left" w:pos="540"/>
              </w:tabs>
              <w:ind w:left="-132" w:leftChars="-64" w:right="-105" w:rightChars="-50" w:hanging="2"/>
              <w:jc w:val="center"/>
              <w:rPr>
                <w:rFonts w:hint="default" w:ascii="Times New Roman" w:hAnsi="Times New Roman" w:cs="Times New Roman"/>
                <w:szCs w:val="21"/>
                <w:highlight w:val="none"/>
              </w:rPr>
            </w:pPr>
          </w:p>
          <w:p w14:paraId="50DDB278">
            <w:pPr>
              <w:tabs>
                <w:tab w:val="left" w:pos="540"/>
              </w:tabs>
              <w:ind w:left="-132" w:leftChars="-64" w:right="-105" w:rightChars="-50" w:hanging="2"/>
              <w:jc w:val="center"/>
              <w:rPr>
                <w:rFonts w:hint="default" w:ascii="Times New Roman" w:hAnsi="Times New Roman" w:cs="Times New Roman"/>
                <w:szCs w:val="21"/>
                <w:highlight w:val="none"/>
              </w:rPr>
            </w:pPr>
          </w:p>
          <w:p w14:paraId="434499E7">
            <w:pPr>
              <w:tabs>
                <w:tab w:val="left" w:pos="540"/>
              </w:tabs>
              <w:ind w:left="-132" w:leftChars="-64" w:right="-105" w:rightChars="-50" w:hanging="2"/>
              <w:jc w:val="center"/>
              <w:rPr>
                <w:rFonts w:hint="default" w:ascii="Times New Roman" w:hAnsi="Times New Roman" w:cs="Times New Roman"/>
                <w:szCs w:val="21"/>
                <w:highlight w:val="none"/>
              </w:rPr>
            </w:pPr>
          </w:p>
          <w:p w14:paraId="78937C80">
            <w:pPr>
              <w:tabs>
                <w:tab w:val="left" w:pos="540"/>
              </w:tabs>
              <w:ind w:left="-132" w:leftChars="-64" w:right="-105" w:rightChars="-50" w:hanging="2"/>
              <w:jc w:val="center"/>
              <w:rPr>
                <w:rFonts w:hint="default" w:ascii="Times New Roman" w:hAnsi="Times New Roman" w:cs="Times New Roman"/>
                <w:szCs w:val="21"/>
                <w:highlight w:val="none"/>
              </w:rPr>
            </w:pPr>
          </w:p>
          <w:p w14:paraId="0810E4B5">
            <w:pPr>
              <w:tabs>
                <w:tab w:val="left" w:pos="540"/>
              </w:tabs>
              <w:ind w:left="-132" w:leftChars="-64" w:right="-105" w:rightChars="-50" w:hanging="2"/>
              <w:jc w:val="center"/>
              <w:rPr>
                <w:rFonts w:hint="default" w:ascii="Times New Roman" w:hAnsi="Times New Roman" w:cs="Times New Roman"/>
                <w:szCs w:val="21"/>
                <w:highlight w:val="none"/>
              </w:rPr>
            </w:pPr>
          </w:p>
          <w:p w14:paraId="189F1D6A">
            <w:pPr>
              <w:tabs>
                <w:tab w:val="left" w:pos="540"/>
              </w:tabs>
              <w:ind w:left="-132" w:leftChars="-64" w:right="-105" w:rightChars="-50" w:hanging="2"/>
              <w:jc w:val="center"/>
              <w:rPr>
                <w:rFonts w:hint="default" w:ascii="Times New Roman" w:hAnsi="Times New Roman" w:cs="Times New Roman"/>
                <w:szCs w:val="21"/>
                <w:highlight w:val="none"/>
              </w:rPr>
            </w:pPr>
          </w:p>
        </w:tc>
      </w:tr>
      <w:tr w14:paraId="1514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568977E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单位概况</w:t>
            </w:r>
          </w:p>
        </w:tc>
        <w:tc>
          <w:tcPr>
            <w:tcW w:w="1418" w:type="dxa"/>
          </w:tcPr>
          <w:p w14:paraId="7DCFB575">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注册资本</w:t>
            </w:r>
          </w:p>
        </w:tc>
        <w:tc>
          <w:tcPr>
            <w:tcW w:w="1460" w:type="dxa"/>
          </w:tcPr>
          <w:p w14:paraId="20C766AE">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620" w:type="dxa"/>
            <w:gridSpan w:val="2"/>
          </w:tcPr>
          <w:p w14:paraId="1EAAC206">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占地面积</w:t>
            </w:r>
          </w:p>
        </w:tc>
        <w:tc>
          <w:tcPr>
            <w:tcW w:w="3697" w:type="dxa"/>
            <w:gridSpan w:val="5"/>
          </w:tcPr>
          <w:p w14:paraId="7AD2810E">
            <w:pPr>
              <w:tabs>
                <w:tab w:val="left" w:pos="540"/>
              </w:tabs>
              <w:ind w:left="-134" w:leftChars="-64" w:right="-105" w:rightChars="-50" w:firstLine="3045" w:firstLineChars="14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r>
      <w:tr w14:paraId="3F02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18301275">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0F3E8C7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职工总数</w:t>
            </w:r>
          </w:p>
        </w:tc>
        <w:tc>
          <w:tcPr>
            <w:tcW w:w="1460" w:type="dxa"/>
          </w:tcPr>
          <w:p w14:paraId="7C4E6607">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人</w:t>
            </w:r>
          </w:p>
        </w:tc>
        <w:tc>
          <w:tcPr>
            <w:tcW w:w="1620" w:type="dxa"/>
            <w:gridSpan w:val="2"/>
          </w:tcPr>
          <w:p w14:paraId="1B92E8F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建筑面积</w:t>
            </w:r>
          </w:p>
        </w:tc>
        <w:tc>
          <w:tcPr>
            <w:tcW w:w="3697" w:type="dxa"/>
            <w:gridSpan w:val="5"/>
          </w:tcPr>
          <w:p w14:paraId="718DCBCC">
            <w:pPr>
              <w:tabs>
                <w:tab w:val="left" w:pos="540"/>
              </w:tabs>
              <w:ind w:left="-134" w:leftChars="-64" w:right="-105" w:rightChars="-50" w:firstLine="3045" w:firstLineChars="14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r>
      <w:tr w14:paraId="578F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129F6E8D">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Merge w:val="restart"/>
            <w:vAlign w:val="center"/>
          </w:tcPr>
          <w:p w14:paraId="62C7BF8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资产情况</w:t>
            </w:r>
          </w:p>
        </w:tc>
        <w:tc>
          <w:tcPr>
            <w:tcW w:w="1460" w:type="dxa"/>
          </w:tcPr>
          <w:p w14:paraId="7365DF0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净资产</w:t>
            </w:r>
          </w:p>
        </w:tc>
        <w:tc>
          <w:tcPr>
            <w:tcW w:w="1620" w:type="dxa"/>
            <w:gridSpan w:val="2"/>
            <w:vAlign w:val="center"/>
          </w:tcPr>
          <w:p w14:paraId="10A5016F">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3697" w:type="dxa"/>
            <w:gridSpan w:val="5"/>
          </w:tcPr>
          <w:p w14:paraId="304D5DE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固定资产原值           万元</w:t>
            </w:r>
          </w:p>
        </w:tc>
      </w:tr>
      <w:tr w14:paraId="7AB3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44" w:type="dxa"/>
            <w:vMerge w:val="continue"/>
          </w:tcPr>
          <w:p w14:paraId="4E5277CE">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Merge w:val="continue"/>
          </w:tcPr>
          <w:p w14:paraId="2E722CFC">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39FE626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负债</w:t>
            </w:r>
          </w:p>
        </w:tc>
        <w:tc>
          <w:tcPr>
            <w:tcW w:w="1620" w:type="dxa"/>
            <w:gridSpan w:val="2"/>
            <w:vAlign w:val="center"/>
          </w:tcPr>
          <w:p w14:paraId="64E4F5C4">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3697" w:type="dxa"/>
            <w:gridSpan w:val="5"/>
          </w:tcPr>
          <w:p w14:paraId="31AB8B0F">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固定资产净值           万元</w:t>
            </w:r>
          </w:p>
        </w:tc>
      </w:tr>
      <w:tr w14:paraId="6DC5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65A42C1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财务状况</w:t>
            </w:r>
          </w:p>
        </w:tc>
        <w:tc>
          <w:tcPr>
            <w:tcW w:w="1418" w:type="dxa"/>
          </w:tcPr>
          <w:p w14:paraId="05363332">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年度</w:t>
            </w:r>
          </w:p>
        </w:tc>
        <w:tc>
          <w:tcPr>
            <w:tcW w:w="1460" w:type="dxa"/>
            <w:vAlign w:val="center"/>
          </w:tcPr>
          <w:p w14:paraId="07BB9B7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主营收入</w:t>
            </w:r>
          </w:p>
          <w:p w14:paraId="738BA4C6">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620" w:type="dxa"/>
            <w:gridSpan w:val="2"/>
            <w:vAlign w:val="center"/>
          </w:tcPr>
          <w:p w14:paraId="4083B45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收入总额</w:t>
            </w:r>
          </w:p>
          <w:p w14:paraId="7F0B4AB0">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260" w:type="dxa"/>
            <w:gridSpan w:val="2"/>
          </w:tcPr>
          <w:p w14:paraId="46C762E2">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利润总额（万元）</w:t>
            </w:r>
          </w:p>
        </w:tc>
        <w:tc>
          <w:tcPr>
            <w:tcW w:w="1080" w:type="dxa"/>
            <w:gridSpan w:val="2"/>
          </w:tcPr>
          <w:p w14:paraId="1DD1608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净利润（万元）</w:t>
            </w:r>
          </w:p>
        </w:tc>
        <w:tc>
          <w:tcPr>
            <w:tcW w:w="1357" w:type="dxa"/>
          </w:tcPr>
          <w:p w14:paraId="249A474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资产负债率</w:t>
            </w:r>
          </w:p>
        </w:tc>
      </w:tr>
      <w:tr w14:paraId="142A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190EB17C">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4B116187">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72E8EF68">
            <w:pPr>
              <w:tabs>
                <w:tab w:val="left" w:pos="540"/>
              </w:tabs>
              <w:ind w:left="-132" w:leftChars="-64" w:right="-105" w:rightChars="-50" w:hanging="2"/>
              <w:jc w:val="center"/>
              <w:rPr>
                <w:rFonts w:hint="default" w:ascii="Times New Roman" w:hAnsi="Times New Roman" w:cs="Times New Roman"/>
                <w:szCs w:val="21"/>
                <w:highlight w:val="none"/>
              </w:rPr>
            </w:pPr>
          </w:p>
        </w:tc>
        <w:tc>
          <w:tcPr>
            <w:tcW w:w="1620" w:type="dxa"/>
            <w:gridSpan w:val="2"/>
          </w:tcPr>
          <w:p w14:paraId="65A6027E">
            <w:pPr>
              <w:tabs>
                <w:tab w:val="left" w:pos="540"/>
              </w:tabs>
              <w:ind w:left="-132" w:leftChars="-64" w:right="-105" w:rightChars="-50" w:hanging="2"/>
              <w:jc w:val="center"/>
              <w:rPr>
                <w:rFonts w:hint="default" w:ascii="Times New Roman" w:hAnsi="Times New Roman" w:cs="Times New Roman"/>
                <w:szCs w:val="21"/>
                <w:highlight w:val="none"/>
              </w:rPr>
            </w:pPr>
          </w:p>
        </w:tc>
        <w:tc>
          <w:tcPr>
            <w:tcW w:w="1260" w:type="dxa"/>
            <w:gridSpan w:val="2"/>
          </w:tcPr>
          <w:p w14:paraId="738B6374">
            <w:pPr>
              <w:tabs>
                <w:tab w:val="left" w:pos="540"/>
              </w:tabs>
              <w:ind w:left="-132" w:leftChars="-64" w:right="-105" w:rightChars="-50" w:hanging="2"/>
              <w:jc w:val="center"/>
              <w:rPr>
                <w:rFonts w:hint="default" w:ascii="Times New Roman" w:hAnsi="Times New Roman" w:cs="Times New Roman"/>
                <w:szCs w:val="21"/>
                <w:highlight w:val="none"/>
              </w:rPr>
            </w:pPr>
          </w:p>
        </w:tc>
        <w:tc>
          <w:tcPr>
            <w:tcW w:w="1080" w:type="dxa"/>
            <w:gridSpan w:val="2"/>
          </w:tcPr>
          <w:p w14:paraId="08B45377">
            <w:pPr>
              <w:tabs>
                <w:tab w:val="left" w:pos="540"/>
              </w:tabs>
              <w:ind w:left="-132" w:leftChars="-64" w:right="-105" w:rightChars="-50" w:hanging="2"/>
              <w:jc w:val="center"/>
              <w:rPr>
                <w:rFonts w:hint="default" w:ascii="Times New Roman" w:hAnsi="Times New Roman" w:cs="Times New Roman"/>
                <w:szCs w:val="21"/>
                <w:highlight w:val="none"/>
              </w:rPr>
            </w:pPr>
          </w:p>
        </w:tc>
        <w:tc>
          <w:tcPr>
            <w:tcW w:w="1357" w:type="dxa"/>
          </w:tcPr>
          <w:p w14:paraId="48EE66FD">
            <w:pPr>
              <w:tabs>
                <w:tab w:val="left" w:pos="540"/>
              </w:tabs>
              <w:ind w:left="-132" w:leftChars="-64" w:right="-105" w:rightChars="-50" w:hanging="2"/>
              <w:jc w:val="center"/>
              <w:rPr>
                <w:rFonts w:hint="default" w:ascii="Times New Roman" w:hAnsi="Times New Roman" w:cs="Times New Roman"/>
                <w:szCs w:val="21"/>
                <w:highlight w:val="none"/>
              </w:rPr>
            </w:pPr>
          </w:p>
        </w:tc>
      </w:tr>
      <w:tr w14:paraId="6C4E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06916053">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17B1B29B">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41F516C5">
            <w:pPr>
              <w:tabs>
                <w:tab w:val="left" w:pos="540"/>
              </w:tabs>
              <w:ind w:left="-132" w:leftChars="-64" w:right="-105" w:rightChars="-50" w:hanging="2"/>
              <w:jc w:val="center"/>
              <w:rPr>
                <w:rFonts w:hint="default" w:ascii="Times New Roman" w:hAnsi="Times New Roman" w:cs="Times New Roman"/>
                <w:szCs w:val="21"/>
                <w:highlight w:val="none"/>
              </w:rPr>
            </w:pPr>
          </w:p>
        </w:tc>
        <w:tc>
          <w:tcPr>
            <w:tcW w:w="1620" w:type="dxa"/>
            <w:gridSpan w:val="2"/>
          </w:tcPr>
          <w:p w14:paraId="3B66EDF8">
            <w:pPr>
              <w:tabs>
                <w:tab w:val="left" w:pos="540"/>
              </w:tabs>
              <w:ind w:left="-132" w:leftChars="-64" w:right="-105" w:rightChars="-50" w:hanging="2"/>
              <w:jc w:val="center"/>
              <w:rPr>
                <w:rFonts w:hint="default" w:ascii="Times New Roman" w:hAnsi="Times New Roman" w:cs="Times New Roman"/>
                <w:szCs w:val="21"/>
                <w:highlight w:val="none"/>
              </w:rPr>
            </w:pPr>
          </w:p>
        </w:tc>
        <w:tc>
          <w:tcPr>
            <w:tcW w:w="1260" w:type="dxa"/>
            <w:gridSpan w:val="2"/>
          </w:tcPr>
          <w:p w14:paraId="410BC72B">
            <w:pPr>
              <w:tabs>
                <w:tab w:val="left" w:pos="540"/>
              </w:tabs>
              <w:ind w:left="-132" w:leftChars="-64" w:right="-105" w:rightChars="-50" w:hanging="2"/>
              <w:jc w:val="center"/>
              <w:rPr>
                <w:rFonts w:hint="default" w:ascii="Times New Roman" w:hAnsi="Times New Roman" w:cs="Times New Roman"/>
                <w:szCs w:val="21"/>
                <w:highlight w:val="none"/>
              </w:rPr>
            </w:pPr>
          </w:p>
        </w:tc>
        <w:tc>
          <w:tcPr>
            <w:tcW w:w="1080" w:type="dxa"/>
            <w:gridSpan w:val="2"/>
          </w:tcPr>
          <w:p w14:paraId="5A5C6E7B">
            <w:pPr>
              <w:tabs>
                <w:tab w:val="left" w:pos="540"/>
              </w:tabs>
              <w:ind w:left="-132" w:leftChars="-64" w:right="-105" w:rightChars="-50" w:hanging="2"/>
              <w:jc w:val="center"/>
              <w:rPr>
                <w:rFonts w:hint="default" w:ascii="Times New Roman" w:hAnsi="Times New Roman" w:cs="Times New Roman"/>
                <w:szCs w:val="21"/>
                <w:highlight w:val="none"/>
              </w:rPr>
            </w:pPr>
          </w:p>
        </w:tc>
        <w:tc>
          <w:tcPr>
            <w:tcW w:w="1357" w:type="dxa"/>
          </w:tcPr>
          <w:p w14:paraId="5FEC6869">
            <w:pPr>
              <w:tabs>
                <w:tab w:val="left" w:pos="540"/>
              </w:tabs>
              <w:ind w:left="-132" w:leftChars="-64" w:right="-105" w:rightChars="-50" w:hanging="2"/>
              <w:jc w:val="center"/>
              <w:rPr>
                <w:rFonts w:hint="default" w:ascii="Times New Roman" w:hAnsi="Times New Roman" w:cs="Times New Roman"/>
                <w:szCs w:val="21"/>
                <w:highlight w:val="none"/>
              </w:rPr>
            </w:pPr>
          </w:p>
        </w:tc>
      </w:tr>
    </w:tbl>
    <w:p w14:paraId="495F5735">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注：1）文字描述：单位性质、发展历程、经营规模及服务理念、主营产品、技术力量、实施履行本项目合同所必需的设备等。</w:t>
      </w:r>
    </w:p>
    <w:p w14:paraId="6AE1F9AD">
      <w:pPr>
        <w:rPr>
          <w:rFonts w:hint="default" w:ascii="Times New Roman" w:hAnsi="Times New Roman" w:cs="Times New Roman"/>
          <w:szCs w:val="21"/>
          <w:highlight w:val="none"/>
          <w:lang w:val="en-GB"/>
        </w:rPr>
      </w:pPr>
      <w:r>
        <w:rPr>
          <w:rFonts w:hint="eastAsia" w:cs="Times New Roman"/>
          <w:szCs w:val="21"/>
          <w:highlight w:val="none"/>
          <w:lang w:val="en-GB" w:eastAsia="zh-CN"/>
        </w:rPr>
        <w:t>2）</w:t>
      </w:r>
      <w:r>
        <w:rPr>
          <w:rFonts w:hint="default" w:ascii="Times New Roman" w:hAnsi="Times New Roman" w:cs="Times New Roman"/>
          <w:szCs w:val="21"/>
          <w:highlight w:val="none"/>
          <w:lang w:val="en-GB"/>
        </w:rPr>
        <w:t xml:space="preserve"> 图片描述：经营场所、主要或关键产品介绍、生产场所及工艺流程等。</w:t>
      </w:r>
    </w:p>
    <w:p w14:paraId="11333B6D">
      <w:pPr>
        <w:rPr>
          <w:rFonts w:hint="default" w:ascii="Times New Roman" w:hAnsi="Times New Roman" w:cs="Times New Roman"/>
          <w:szCs w:val="21"/>
          <w:highlight w:val="none"/>
          <w:lang w:val="en-GB"/>
        </w:rPr>
      </w:pPr>
      <w:r>
        <w:rPr>
          <w:rFonts w:hint="eastAsia" w:cs="Times New Roman"/>
          <w:szCs w:val="21"/>
          <w:highlight w:val="none"/>
          <w:lang w:val="en-GB" w:eastAsia="zh-CN"/>
        </w:rPr>
        <w:t>3）</w:t>
      </w:r>
      <w:r>
        <w:rPr>
          <w:rFonts w:hint="default" w:ascii="Times New Roman" w:hAnsi="Times New Roman" w:cs="Times New Roman"/>
          <w:szCs w:val="21"/>
          <w:highlight w:val="none"/>
          <w:lang w:val="en-GB"/>
        </w:rPr>
        <w:t xml:space="preserve"> 投标人应提供经中介机构审核过的审计报告的复印件（加盖公章）。</w:t>
      </w:r>
    </w:p>
    <w:p w14:paraId="704C8C6B">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4）如投标人此表数据有虚假，一经查实，自行承担相关责任。</w:t>
      </w:r>
    </w:p>
    <w:p w14:paraId="3AE28A29">
      <w:pPr>
        <w:pStyle w:val="41"/>
        <w:rPr>
          <w:rFonts w:hint="default" w:ascii="Times New Roman" w:hAnsi="Times New Roman" w:cs="Times New Roman"/>
          <w:szCs w:val="21"/>
          <w:highlight w:val="none"/>
          <w:lang w:val="en-GB"/>
        </w:rPr>
      </w:pPr>
    </w:p>
    <w:p w14:paraId="5C3CCFAB">
      <w:pPr>
        <w:rPr>
          <w:rFonts w:hint="default" w:ascii="Times New Roman" w:hAnsi="Times New Roman" w:cs="Times New Roman"/>
          <w:szCs w:val="21"/>
          <w:highlight w:val="none"/>
          <w:lang w:val="en-GB"/>
        </w:rPr>
      </w:pPr>
    </w:p>
    <w:p w14:paraId="5BDF89E3">
      <w:pPr>
        <w:pStyle w:val="41"/>
        <w:rPr>
          <w:rFonts w:hint="default" w:ascii="Times New Roman" w:hAnsi="Times New Roman" w:cs="Times New Roman"/>
          <w:szCs w:val="21"/>
          <w:highlight w:val="none"/>
          <w:lang w:val="en-GB"/>
        </w:rPr>
      </w:pPr>
    </w:p>
    <w:p w14:paraId="3ED4D0A6">
      <w:pPr>
        <w:rPr>
          <w:rFonts w:hint="default" w:ascii="Times New Roman" w:hAnsi="Times New Roman" w:cs="Times New Roman"/>
          <w:szCs w:val="21"/>
          <w:highlight w:val="none"/>
          <w:lang w:val="en-GB"/>
        </w:rPr>
      </w:pPr>
    </w:p>
    <w:p w14:paraId="52963EAC">
      <w:pPr>
        <w:pStyle w:val="41"/>
        <w:rPr>
          <w:rFonts w:hint="default" w:ascii="Times New Roman" w:hAnsi="Times New Roman" w:cs="Times New Roman"/>
          <w:szCs w:val="21"/>
          <w:highlight w:val="none"/>
          <w:lang w:val="en-GB"/>
        </w:rPr>
      </w:pPr>
    </w:p>
    <w:p w14:paraId="49DD2DF8">
      <w:pPr>
        <w:rPr>
          <w:rFonts w:hint="default" w:ascii="Times New Roman" w:hAnsi="Times New Roman" w:cs="Times New Roman"/>
          <w:szCs w:val="21"/>
          <w:highlight w:val="none"/>
          <w:lang w:val="en-GB"/>
        </w:rPr>
      </w:pPr>
    </w:p>
    <w:p w14:paraId="43628624">
      <w:pPr>
        <w:pStyle w:val="41"/>
        <w:rPr>
          <w:rFonts w:hint="default" w:ascii="Times New Roman" w:hAnsi="Times New Roman" w:cs="Times New Roman"/>
          <w:highlight w:val="none"/>
          <w:lang w:val="en-GB"/>
        </w:rPr>
      </w:pPr>
    </w:p>
    <w:p w14:paraId="39F218B2">
      <w:pPr>
        <w:rPr>
          <w:rFonts w:hint="default"/>
          <w:lang w:val="en-GB"/>
        </w:rPr>
      </w:pPr>
    </w:p>
    <w:p w14:paraId="04019DCF">
      <w:pPr>
        <w:rPr>
          <w:rFonts w:hint="default" w:ascii="Times New Roman" w:hAnsi="Times New Roman" w:cs="Times New Roman"/>
          <w:szCs w:val="21"/>
          <w:highlight w:val="none"/>
          <w:lang w:val="en-GB"/>
        </w:rPr>
      </w:pPr>
    </w:p>
    <w:p w14:paraId="72584082">
      <w:pPr>
        <w:rPr>
          <w:rFonts w:hint="default" w:ascii="Times New Roman" w:hAnsi="Times New Roman" w:cs="Times New Roman"/>
          <w:highlight w:val="none"/>
          <w:lang w:val="en-GB"/>
        </w:rPr>
      </w:pPr>
    </w:p>
    <w:p w14:paraId="386FBBE0">
      <w:pPr>
        <w:pStyle w:val="52"/>
        <w:rPr>
          <w:rFonts w:hint="default" w:ascii="Times New Roman" w:hAnsi="Times New Roman" w:cs="Times New Roman"/>
          <w:highlight w:val="none"/>
          <w:lang w:val="en-GB"/>
        </w:rPr>
      </w:pPr>
    </w:p>
    <w:p w14:paraId="41758199">
      <w:pPr>
        <w:numPr>
          <w:ilvl w:val="255"/>
          <w:numId w:val="0"/>
        </w:numPr>
        <w:tabs>
          <w:tab w:val="left" w:pos="540"/>
        </w:tabs>
        <w:rPr>
          <w:rFonts w:hint="default" w:ascii="Times New Roman" w:hAnsi="Times New Roman" w:cs="Times New Roman"/>
          <w:b/>
          <w:sz w:val="24"/>
          <w:highlight w:val="none"/>
        </w:rPr>
      </w:pPr>
      <w:r>
        <w:rPr>
          <w:rFonts w:hint="default" w:ascii="Times New Roman" w:hAnsi="Times New Roman" w:cs="Times New Roman"/>
          <w:b/>
          <w:sz w:val="24"/>
          <w:highlight w:val="none"/>
        </w:rPr>
        <w:t>（二）有效业绩</w:t>
      </w:r>
    </w:p>
    <w:p w14:paraId="7AE5A93D">
      <w:pPr>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w:t>
      </w:r>
    </w:p>
    <w:p w14:paraId="06B24B47">
      <w:pP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项目名称：</w:t>
      </w:r>
    </w:p>
    <w:tbl>
      <w:tblPr>
        <w:tblStyle w:val="42"/>
        <w:tblpPr w:leftFromText="180" w:rightFromText="180" w:vertAnchor="text" w:horzAnchor="page" w:tblpX="1511" w:tblpY="281"/>
        <w:tblOverlap w:val="never"/>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56"/>
        <w:gridCol w:w="1078"/>
        <w:gridCol w:w="1150"/>
        <w:gridCol w:w="1146"/>
        <w:gridCol w:w="1194"/>
        <w:gridCol w:w="1753"/>
      </w:tblGrid>
      <w:tr w14:paraId="743A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ign w:val="center"/>
          </w:tcPr>
          <w:p w14:paraId="3BB8B48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856" w:type="dxa"/>
            <w:noWrap/>
            <w:vAlign w:val="center"/>
          </w:tcPr>
          <w:p w14:paraId="26D461E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采购人</w:t>
            </w:r>
          </w:p>
          <w:p w14:paraId="0AB9AFA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078" w:type="dxa"/>
            <w:noWrap/>
            <w:vAlign w:val="center"/>
          </w:tcPr>
          <w:p w14:paraId="4F7964E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1150" w:type="dxa"/>
            <w:noWrap/>
            <w:vAlign w:val="center"/>
          </w:tcPr>
          <w:p w14:paraId="5FB51A3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合同（金额/元）</w:t>
            </w:r>
          </w:p>
        </w:tc>
        <w:tc>
          <w:tcPr>
            <w:tcW w:w="1146" w:type="dxa"/>
            <w:noWrap/>
            <w:vAlign w:val="center"/>
          </w:tcPr>
          <w:p w14:paraId="425A4A0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合同签订时间</w:t>
            </w:r>
          </w:p>
        </w:tc>
        <w:tc>
          <w:tcPr>
            <w:tcW w:w="1194" w:type="dxa"/>
            <w:noWrap/>
            <w:vAlign w:val="center"/>
          </w:tcPr>
          <w:p w14:paraId="5B23DFC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1753" w:type="dxa"/>
            <w:noWrap/>
            <w:vAlign w:val="center"/>
          </w:tcPr>
          <w:p w14:paraId="2DBCA74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联系电话</w:t>
            </w:r>
          </w:p>
        </w:tc>
      </w:tr>
      <w:tr w14:paraId="7170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601FBECE">
            <w:pP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856" w:type="dxa"/>
            <w:noWrap/>
          </w:tcPr>
          <w:p w14:paraId="63AFA3E5">
            <w:pPr>
              <w:rPr>
                <w:rFonts w:hint="default" w:ascii="Times New Roman" w:hAnsi="Times New Roman" w:cs="Times New Roman"/>
                <w:szCs w:val="21"/>
                <w:highlight w:val="none"/>
              </w:rPr>
            </w:pPr>
          </w:p>
        </w:tc>
        <w:tc>
          <w:tcPr>
            <w:tcW w:w="1078" w:type="dxa"/>
            <w:noWrap/>
          </w:tcPr>
          <w:p w14:paraId="66933C2D">
            <w:pPr>
              <w:rPr>
                <w:rFonts w:hint="default" w:ascii="Times New Roman" w:hAnsi="Times New Roman" w:cs="Times New Roman"/>
                <w:szCs w:val="21"/>
                <w:highlight w:val="none"/>
              </w:rPr>
            </w:pPr>
          </w:p>
        </w:tc>
        <w:tc>
          <w:tcPr>
            <w:tcW w:w="1150" w:type="dxa"/>
            <w:noWrap/>
          </w:tcPr>
          <w:p w14:paraId="0F990FAE">
            <w:pPr>
              <w:rPr>
                <w:rFonts w:hint="default" w:ascii="Times New Roman" w:hAnsi="Times New Roman" w:cs="Times New Roman"/>
                <w:szCs w:val="21"/>
                <w:highlight w:val="none"/>
              </w:rPr>
            </w:pPr>
          </w:p>
        </w:tc>
        <w:tc>
          <w:tcPr>
            <w:tcW w:w="1146" w:type="dxa"/>
            <w:noWrap/>
          </w:tcPr>
          <w:p w14:paraId="26076E0C">
            <w:pPr>
              <w:rPr>
                <w:rFonts w:hint="default" w:ascii="Times New Roman" w:hAnsi="Times New Roman" w:cs="Times New Roman"/>
                <w:szCs w:val="21"/>
                <w:highlight w:val="none"/>
              </w:rPr>
            </w:pPr>
          </w:p>
        </w:tc>
        <w:tc>
          <w:tcPr>
            <w:tcW w:w="1194" w:type="dxa"/>
            <w:noWrap/>
          </w:tcPr>
          <w:p w14:paraId="34BA6E73">
            <w:pPr>
              <w:rPr>
                <w:rFonts w:hint="default" w:ascii="Times New Roman" w:hAnsi="Times New Roman" w:cs="Times New Roman"/>
                <w:szCs w:val="21"/>
                <w:highlight w:val="none"/>
              </w:rPr>
            </w:pPr>
          </w:p>
        </w:tc>
        <w:tc>
          <w:tcPr>
            <w:tcW w:w="1753" w:type="dxa"/>
            <w:noWrap/>
          </w:tcPr>
          <w:p w14:paraId="5BFA24B8">
            <w:pPr>
              <w:rPr>
                <w:rFonts w:hint="default" w:ascii="Times New Roman" w:hAnsi="Times New Roman" w:cs="Times New Roman"/>
                <w:szCs w:val="21"/>
                <w:highlight w:val="none"/>
              </w:rPr>
            </w:pPr>
          </w:p>
        </w:tc>
      </w:tr>
      <w:tr w14:paraId="04FD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287A8792">
            <w:pP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856" w:type="dxa"/>
            <w:noWrap/>
          </w:tcPr>
          <w:p w14:paraId="21D98449">
            <w:pPr>
              <w:rPr>
                <w:rFonts w:hint="default" w:ascii="Times New Roman" w:hAnsi="Times New Roman" w:cs="Times New Roman"/>
                <w:szCs w:val="21"/>
                <w:highlight w:val="none"/>
              </w:rPr>
            </w:pPr>
          </w:p>
        </w:tc>
        <w:tc>
          <w:tcPr>
            <w:tcW w:w="1078" w:type="dxa"/>
            <w:noWrap/>
          </w:tcPr>
          <w:p w14:paraId="5EFD16D4">
            <w:pPr>
              <w:rPr>
                <w:rFonts w:hint="default" w:ascii="Times New Roman" w:hAnsi="Times New Roman" w:cs="Times New Roman"/>
                <w:szCs w:val="21"/>
                <w:highlight w:val="none"/>
              </w:rPr>
            </w:pPr>
          </w:p>
        </w:tc>
        <w:tc>
          <w:tcPr>
            <w:tcW w:w="1150" w:type="dxa"/>
            <w:noWrap/>
          </w:tcPr>
          <w:p w14:paraId="2D350546">
            <w:pPr>
              <w:rPr>
                <w:rFonts w:hint="default" w:ascii="Times New Roman" w:hAnsi="Times New Roman" w:cs="Times New Roman"/>
                <w:szCs w:val="21"/>
                <w:highlight w:val="none"/>
              </w:rPr>
            </w:pPr>
          </w:p>
        </w:tc>
        <w:tc>
          <w:tcPr>
            <w:tcW w:w="1146" w:type="dxa"/>
            <w:noWrap/>
          </w:tcPr>
          <w:p w14:paraId="09AFD002">
            <w:pPr>
              <w:rPr>
                <w:rFonts w:hint="default" w:ascii="Times New Roman" w:hAnsi="Times New Roman" w:cs="Times New Roman"/>
                <w:szCs w:val="21"/>
                <w:highlight w:val="none"/>
              </w:rPr>
            </w:pPr>
          </w:p>
        </w:tc>
        <w:tc>
          <w:tcPr>
            <w:tcW w:w="1194" w:type="dxa"/>
            <w:noWrap/>
          </w:tcPr>
          <w:p w14:paraId="2C641A10">
            <w:pPr>
              <w:rPr>
                <w:rFonts w:hint="default" w:ascii="Times New Roman" w:hAnsi="Times New Roman" w:cs="Times New Roman"/>
                <w:szCs w:val="21"/>
                <w:highlight w:val="none"/>
              </w:rPr>
            </w:pPr>
          </w:p>
        </w:tc>
        <w:tc>
          <w:tcPr>
            <w:tcW w:w="1753" w:type="dxa"/>
            <w:noWrap/>
          </w:tcPr>
          <w:p w14:paraId="58E3E645">
            <w:pPr>
              <w:rPr>
                <w:rFonts w:hint="default" w:ascii="Times New Roman" w:hAnsi="Times New Roman" w:cs="Times New Roman"/>
                <w:szCs w:val="21"/>
                <w:highlight w:val="none"/>
              </w:rPr>
            </w:pPr>
          </w:p>
        </w:tc>
      </w:tr>
      <w:tr w14:paraId="315F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12C477BA">
            <w:pP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1856" w:type="dxa"/>
            <w:noWrap/>
          </w:tcPr>
          <w:p w14:paraId="3F624700">
            <w:pPr>
              <w:rPr>
                <w:rFonts w:hint="default" w:ascii="Times New Roman" w:hAnsi="Times New Roman" w:cs="Times New Roman"/>
                <w:szCs w:val="21"/>
                <w:highlight w:val="none"/>
              </w:rPr>
            </w:pPr>
          </w:p>
        </w:tc>
        <w:tc>
          <w:tcPr>
            <w:tcW w:w="1078" w:type="dxa"/>
            <w:noWrap/>
          </w:tcPr>
          <w:p w14:paraId="60A72854">
            <w:pPr>
              <w:rPr>
                <w:rFonts w:hint="default" w:ascii="Times New Roman" w:hAnsi="Times New Roman" w:cs="Times New Roman"/>
                <w:szCs w:val="21"/>
                <w:highlight w:val="none"/>
              </w:rPr>
            </w:pPr>
          </w:p>
        </w:tc>
        <w:tc>
          <w:tcPr>
            <w:tcW w:w="1150" w:type="dxa"/>
            <w:noWrap/>
          </w:tcPr>
          <w:p w14:paraId="14D7826E">
            <w:pPr>
              <w:rPr>
                <w:rFonts w:hint="default" w:ascii="Times New Roman" w:hAnsi="Times New Roman" w:cs="Times New Roman"/>
                <w:szCs w:val="21"/>
                <w:highlight w:val="none"/>
              </w:rPr>
            </w:pPr>
          </w:p>
        </w:tc>
        <w:tc>
          <w:tcPr>
            <w:tcW w:w="1146" w:type="dxa"/>
            <w:noWrap/>
          </w:tcPr>
          <w:p w14:paraId="7AFA1958">
            <w:pPr>
              <w:rPr>
                <w:rFonts w:hint="default" w:ascii="Times New Roman" w:hAnsi="Times New Roman" w:cs="Times New Roman"/>
                <w:szCs w:val="21"/>
                <w:highlight w:val="none"/>
              </w:rPr>
            </w:pPr>
          </w:p>
        </w:tc>
        <w:tc>
          <w:tcPr>
            <w:tcW w:w="1194" w:type="dxa"/>
            <w:noWrap/>
          </w:tcPr>
          <w:p w14:paraId="45F64F0D">
            <w:pPr>
              <w:rPr>
                <w:rFonts w:hint="default" w:ascii="Times New Roman" w:hAnsi="Times New Roman" w:cs="Times New Roman"/>
                <w:szCs w:val="21"/>
                <w:highlight w:val="none"/>
              </w:rPr>
            </w:pPr>
          </w:p>
        </w:tc>
        <w:tc>
          <w:tcPr>
            <w:tcW w:w="1753" w:type="dxa"/>
            <w:noWrap/>
          </w:tcPr>
          <w:p w14:paraId="78F57083">
            <w:pPr>
              <w:rPr>
                <w:rFonts w:hint="default" w:ascii="Times New Roman" w:hAnsi="Times New Roman" w:cs="Times New Roman"/>
                <w:szCs w:val="21"/>
                <w:highlight w:val="none"/>
              </w:rPr>
            </w:pPr>
          </w:p>
        </w:tc>
      </w:tr>
      <w:tr w14:paraId="20FC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5EE1852B">
            <w:pP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1856" w:type="dxa"/>
            <w:noWrap/>
          </w:tcPr>
          <w:p w14:paraId="1D33B89F">
            <w:pPr>
              <w:rPr>
                <w:rFonts w:hint="default" w:ascii="Times New Roman" w:hAnsi="Times New Roman" w:cs="Times New Roman"/>
                <w:szCs w:val="21"/>
                <w:highlight w:val="none"/>
              </w:rPr>
            </w:pPr>
          </w:p>
        </w:tc>
        <w:tc>
          <w:tcPr>
            <w:tcW w:w="1078" w:type="dxa"/>
            <w:noWrap/>
          </w:tcPr>
          <w:p w14:paraId="5DE52E1B">
            <w:pPr>
              <w:rPr>
                <w:rFonts w:hint="default" w:ascii="Times New Roman" w:hAnsi="Times New Roman" w:cs="Times New Roman"/>
                <w:szCs w:val="21"/>
                <w:highlight w:val="none"/>
              </w:rPr>
            </w:pPr>
          </w:p>
        </w:tc>
        <w:tc>
          <w:tcPr>
            <w:tcW w:w="1150" w:type="dxa"/>
            <w:noWrap/>
          </w:tcPr>
          <w:p w14:paraId="35406392">
            <w:pPr>
              <w:rPr>
                <w:rFonts w:hint="default" w:ascii="Times New Roman" w:hAnsi="Times New Roman" w:cs="Times New Roman"/>
                <w:szCs w:val="21"/>
                <w:highlight w:val="none"/>
              </w:rPr>
            </w:pPr>
          </w:p>
        </w:tc>
        <w:tc>
          <w:tcPr>
            <w:tcW w:w="1146" w:type="dxa"/>
            <w:noWrap/>
          </w:tcPr>
          <w:p w14:paraId="10AD34AB">
            <w:pPr>
              <w:rPr>
                <w:rFonts w:hint="default" w:ascii="Times New Roman" w:hAnsi="Times New Roman" w:cs="Times New Roman"/>
                <w:szCs w:val="21"/>
                <w:highlight w:val="none"/>
              </w:rPr>
            </w:pPr>
          </w:p>
        </w:tc>
        <w:tc>
          <w:tcPr>
            <w:tcW w:w="1194" w:type="dxa"/>
            <w:noWrap/>
          </w:tcPr>
          <w:p w14:paraId="05CE8DB1">
            <w:pPr>
              <w:rPr>
                <w:rFonts w:hint="default" w:ascii="Times New Roman" w:hAnsi="Times New Roman" w:cs="Times New Roman"/>
                <w:szCs w:val="21"/>
                <w:highlight w:val="none"/>
              </w:rPr>
            </w:pPr>
          </w:p>
        </w:tc>
        <w:tc>
          <w:tcPr>
            <w:tcW w:w="1753" w:type="dxa"/>
            <w:noWrap/>
          </w:tcPr>
          <w:p w14:paraId="49046FB1">
            <w:pPr>
              <w:rPr>
                <w:rFonts w:hint="default" w:ascii="Times New Roman" w:hAnsi="Times New Roman" w:cs="Times New Roman"/>
                <w:szCs w:val="21"/>
                <w:highlight w:val="none"/>
              </w:rPr>
            </w:pPr>
          </w:p>
        </w:tc>
      </w:tr>
      <w:tr w14:paraId="420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79BBFE7F">
            <w:pPr>
              <w:rPr>
                <w:rFonts w:hint="default" w:ascii="Times New Roman" w:hAnsi="Times New Roman" w:cs="Times New Roman"/>
                <w:szCs w:val="21"/>
                <w:highlight w:val="none"/>
              </w:rPr>
            </w:pPr>
          </w:p>
        </w:tc>
        <w:tc>
          <w:tcPr>
            <w:tcW w:w="1856" w:type="dxa"/>
            <w:noWrap/>
          </w:tcPr>
          <w:p w14:paraId="06E5F314">
            <w:pPr>
              <w:rPr>
                <w:rFonts w:hint="default" w:ascii="Times New Roman" w:hAnsi="Times New Roman" w:cs="Times New Roman"/>
                <w:szCs w:val="21"/>
                <w:highlight w:val="none"/>
              </w:rPr>
            </w:pPr>
          </w:p>
        </w:tc>
        <w:tc>
          <w:tcPr>
            <w:tcW w:w="1078" w:type="dxa"/>
            <w:noWrap/>
          </w:tcPr>
          <w:p w14:paraId="598D4B45">
            <w:pPr>
              <w:rPr>
                <w:rFonts w:hint="default" w:ascii="Times New Roman" w:hAnsi="Times New Roman" w:cs="Times New Roman"/>
                <w:szCs w:val="21"/>
                <w:highlight w:val="none"/>
              </w:rPr>
            </w:pPr>
          </w:p>
        </w:tc>
        <w:tc>
          <w:tcPr>
            <w:tcW w:w="1150" w:type="dxa"/>
            <w:noWrap/>
          </w:tcPr>
          <w:p w14:paraId="5D9F8E8E">
            <w:pPr>
              <w:rPr>
                <w:rFonts w:hint="default" w:ascii="Times New Roman" w:hAnsi="Times New Roman" w:cs="Times New Roman"/>
                <w:szCs w:val="21"/>
                <w:highlight w:val="none"/>
              </w:rPr>
            </w:pPr>
          </w:p>
        </w:tc>
        <w:tc>
          <w:tcPr>
            <w:tcW w:w="1146" w:type="dxa"/>
            <w:noWrap/>
          </w:tcPr>
          <w:p w14:paraId="690CCD8E">
            <w:pPr>
              <w:rPr>
                <w:rFonts w:hint="default" w:ascii="Times New Roman" w:hAnsi="Times New Roman" w:cs="Times New Roman"/>
                <w:szCs w:val="21"/>
                <w:highlight w:val="none"/>
              </w:rPr>
            </w:pPr>
          </w:p>
        </w:tc>
        <w:tc>
          <w:tcPr>
            <w:tcW w:w="1194" w:type="dxa"/>
            <w:noWrap/>
          </w:tcPr>
          <w:p w14:paraId="152D2DDA">
            <w:pPr>
              <w:rPr>
                <w:rFonts w:hint="default" w:ascii="Times New Roman" w:hAnsi="Times New Roman" w:cs="Times New Roman"/>
                <w:szCs w:val="21"/>
                <w:highlight w:val="none"/>
              </w:rPr>
            </w:pPr>
          </w:p>
        </w:tc>
        <w:tc>
          <w:tcPr>
            <w:tcW w:w="1753" w:type="dxa"/>
            <w:noWrap/>
          </w:tcPr>
          <w:p w14:paraId="0E8ED75B">
            <w:pPr>
              <w:rPr>
                <w:rFonts w:hint="default" w:ascii="Times New Roman" w:hAnsi="Times New Roman" w:cs="Times New Roman"/>
                <w:szCs w:val="21"/>
                <w:highlight w:val="none"/>
              </w:rPr>
            </w:pPr>
          </w:p>
        </w:tc>
      </w:tr>
    </w:tbl>
    <w:p w14:paraId="11E771D5">
      <w:pPr>
        <w:rPr>
          <w:rFonts w:hint="default" w:ascii="Times New Roman" w:hAnsi="Times New Roman" w:cs="Times New Roman"/>
          <w:szCs w:val="21"/>
          <w:highlight w:val="none"/>
        </w:rPr>
      </w:pPr>
    </w:p>
    <w:p w14:paraId="53861682">
      <w:pPr>
        <w:rPr>
          <w:rFonts w:hint="default" w:ascii="Times New Roman" w:hAnsi="Times New Roman" w:cs="Times New Roman"/>
          <w:b/>
          <w:szCs w:val="21"/>
          <w:highlight w:val="none"/>
        </w:rPr>
      </w:pPr>
    </w:p>
    <w:p w14:paraId="78A9781D">
      <w:pPr>
        <w:widowControl/>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（请同时按照采购文件要求提供证明文件）</w:t>
      </w:r>
    </w:p>
    <w:p w14:paraId="746E4E21">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注：业绩是以投标人名义完成的项目。投标人应同时提供业绩证明文件。</w:t>
      </w:r>
    </w:p>
    <w:p w14:paraId="08CCE153">
      <w:pPr>
        <w:pStyle w:val="41"/>
        <w:numPr>
          <w:ilvl w:val="255"/>
          <w:numId w:val="0"/>
        </w:numPr>
        <w:ind w:left="420"/>
        <w:rPr>
          <w:rFonts w:hint="default" w:ascii="Times New Roman" w:hAnsi="Times New Roman" w:cs="Times New Roman"/>
          <w:highlight w:val="none"/>
        </w:rPr>
      </w:pPr>
    </w:p>
    <w:p w14:paraId="4040C70F">
      <w:pPr>
        <w:pStyle w:val="3"/>
        <w:numPr>
          <w:ilvl w:val="255"/>
          <w:numId w:val="0"/>
        </w:numPr>
        <w:spacing w:line="240" w:lineRule="auto"/>
        <w:jc w:val="both"/>
        <w:rPr>
          <w:rFonts w:hint="default" w:ascii="Times New Roman" w:hAnsi="Times New Roman" w:eastAsia="宋体" w:cs="Times New Roman"/>
          <w:sz w:val="30"/>
          <w:szCs w:val="30"/>
          <w:highlight w:val="none"/>
        </w:rPr>
      </w:pPr>
    </w:p>
    <w:p w14:paraId="245C0C6A">
      <w:pPr>
        <w:pStyle w:val="5"/>
        <w:rPr>
          <w:rFonts w:hint="default" w:ascii="Times New Roman" w:hAnsi="Times New Roman" w:cs="Times New Roman"/>
          <w:highlight w:val="none"/>
        </w:rPr>
      </w:pPr>
    </w:p>
    <w:p w14:paraId="3C01C0AD">
      <w:pPr>
        <w:rPr>
          <w:rFonts w:hint="default" w:ascii="Times New Roman" w:hAnsi="Times New Roman" w:cs="Times New Roman"/>
          <w:highlight w:val="none"/>
        </w:rPr>
      </w:pPr>
    </w:p>
    <w:p w14:paraId="6AA9DCD1">
      <w:pPr>
        <w:pStyle w:val="41"/>
        <w:rPr>
          <w:rFonts w:hint="default" w:ascii="Times New Roman" w:hAnsi="Times New Roman" w:cs="Times New Roman"/>
          <w:highlight w:val="none"/>
        </w:rPr>
      </w:pPr>
    </w:p>
    <w:p w14:paraId="24DBC280">
      <w:pPr>
        <w:rPr>
          <w:rFonts w:hint="default" w:ascii="Times New Roman" w:hAnsi="Times New Roman" w:cs="Times New Roman"/>
          <w:highlight w:val="none"/>
        </w:rPr>
      </w:pPr>
    </w:p>
    <w:p w14:paraId="57E43458">
      <w:pPr>
        <w:pStyle w:val="41"/>
        <w:rPr>
          <w:rFonts w:hint="default" w:ascii="Times New Roman" w:hAnsi="Times New Roman" w:cs="Times New Roman"/>
          <w:highlight w:val="none"/>
        </w:rPr>
      </w:pPr>
    </w:p>
    <w:p w14:paraId="3FC2FF92">
      <w:pPr>
        <w:rPr>
          <w:rFonts w:hint="default" w:ascii="Times New Roman" w:hAnsi="Times New Roman" w:cs="Times New Roman"/>
          <w:highlight w:val="none"/>
        </w:rPr>
      </w:pPr>
    </w:p>
    <w:p w14:paraId="67B1C022">
      <w:pPr>
        <w:pStyle w:val="41"/>
        <w:rPr>
          <w:rFonts w:hint="default" w:ascii="Times New Roman" w:hAnsi="Times New Roman" w:cs="Times New Roman"/>
          <w:highlight w:val="none"/>
        </w:rPr>
      </w:pPr>
    </w:p>
    <w:p w14:paraId="1AA7143A">
      <w:pPr>
        <w:rPr>
          <w:rFonts w:hint="default" w:ascii="Times New Roman" w:hAnsi="Times New Roman" w:cs="Times New Roman"/>
          <w:highlight w:val="none"/>
        </w:rPr>
      </w:pPr>
    </w:p>
    <w:p w14:paraId="53F4017B">
      <w:pPr>
        <w:pStyle w:val="41"/>
        <w:rPr>
          <w:rFonts w:hint="default" w:ascii="Times New Roman" w:hAnsi="Times New Roman" w:cs="Times New Roman"/>
          <w:highlight w:val="none"/>
        </w:rPr>
      </w:pPr>
    </w:p>
    <w:p w14:paraId="2D95E69F">
      <w:pPr>
        <w:rPr>
          <w:rFonts w:hint="default" w:ascii="Times New Roman" w:hAnsi="Times New Roman" w:cs="Times New Roman"/>
          <w:highlight w:val="none"/>
        </w:rPr>
      </w:pPr>
    </w:p>
    <w:p w14:paraId="0CD34EC6">
      <w:pPr>
        <w:pStyle w:val="41"/>
        <w:rPr>
          <w:rFonts w:hint="default" w:ascii="Times New Roman" w:hAnsi="Times New Roman" w:cs="Times New Roman"/>
          <w:highlight w:val="none"/>
        </w:rPr>
      </w:pPr>
    </w:p>
    <w:p w14:paraId="21FF565E">
      <w:pPr>
        <w:rPr>
          <w:rFonts w:hint="default" w:ascii="Times New Roman" w:hAnsi="Times New Roman" w:cs="Times New Roman"/>
          <w:highlight w:val="none"/>
        </w:rPr>
      </w:pPr>
    </w:p>
    <w:p w14:paraId="6A10E84D">
      <w:pPr>
        <w:pStyle w:val="41"/>
        <w:rPr>
          <w:rFonts w:hint="default" w:ascii="Times New Roman" w:hAnsi="Times New Roman" w:cs="Times New Roman"/>
          <w:highlight w:val="none"/>
        </w:rPr>
      </w:pPr>
    </w:p>
    <w:p w14:paraId="769D86CB">
      <w:pPr>
        <w:rPr>
          <w:rFonts w:hint="default"/>
        </w:rPr>
      </w:pPr>
    </w:p>
    <w:p w14:paraId="4082D0D6">
      <w:pPr>
        <w:rPr>
          <w:rFonts w:hint="default" w:ascii="Times New Roman" w:hAnsi="Times New Roman" w:cs="Times New Roman"/>
          <w:highlight w:val="none"/>
        </w:rPr>
      </w:pPr>
    </w:p>
    <w:p w14:paraId="6D143356">
      <w:pPr>
        <w:pStyle w:val="3"/>
        <w:numPr>
          <w:ilvl w:val="255"/>
          <w:numId w:val="0"/>
        </w:numPr>
        <w:spacing w:line="240" w:lineRule="auto"/>
        <w:jc w:val="both"/>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rPr>
        <w:t>（三）用户需求书条款响应一览表</w:t>
      </w:r>
      <w:bookmarkEnd w:id="74"/>
      <w:bookmarkEnd w:id="75"/>
    </w:p>
    <w:p w14:paraId="4898EC83">
      <w:pPr>
        <w:spacing w:line="400" w:lineRule="exact"/>
        <w:rPr>
          <w:rFonts w:hint="default" w:ascii="Times New Roman" w:hAnsi="Times New Roman" w:cs="Times New Roman"/>
          <w:highlight w:val="none"/>
        </w:rPr>
      </w:pPr>
      <w:r>
        <w:rPr>
          <w:rFonts w:hint="default" w:ascii="Times New Roman" w:hAnsi="Times New Roman" w:cs="Times New Roman"/>
          <w:highlight w:val="none"/>
        </w:rPr>
        <w:t>说明：投标人必须对应采购文件条款逐条应答并按要求填写下表。</w:t>
      </w:r>
    </w:p>
    <w:tbl>
      <w:tblPr>
        <w:tblStyle w:val="42"/>
        <w:tblW w:w="9371"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4604"/>
        <w:gridCol w:w="2042"/>
        <w:gridCol w:w="829"/>
        <w:gridCol w:w="1231"/>
      </w:tblGrid>
      <w:tr w14:paraId="4E5E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5" w:type="dxa"/>
            <w:shd w:val="clear" w:color="auto" w:fill="EAF1DD"/>
            <w:vAlign w:val="center"/>
          </w:tcPr>
          <w:p w14:paraId="497AB55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4604" w:type="dxa"/>
            <w:shd w:val="clear" w:color="auto" w:fill="EAF1DD"/>
            <w:vAlign w:val="center"/>
          </w:tcPr>
          <w:p w14:paraId="69B9E27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采购条款</w:t>
            </w:r>
          </w:p>
        </w:tc>
        <w:tc>
          <w:tcPr>
            <w:tcW w:w="2042" w:type="dxa"/>
            <w:shd w:val="clear" w:color="auto" w:fill="EAF1DD"/>
            <w:vAlign w:val="center"/>
          </w:tcPr>
          <w:p w14:paraId="7D04033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投标条款</w:t>
            </w:r>
          </w:p>
        </w:tc>
        <w:tc>
          <w:tcPr>
            <w:tcW w:w="829" w:type="dxa"/>
            <w:shd w:val="clear" w:color="auto" w:fill="EAF1DD"/>
            <w:vAlign w:val="center"/>
          </w:tcPr>
          <w:p w14:paraId="7C437F8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偏离情况</w:t>
            </w:r>
          </w:p>
        </w:tc>
        <w:tc>
          <w:tcPr>
            <w:tcW w:w="1231" w:type="dxa"/>
            <w:shd w:val="clear" w:color="auto" w:fill="EAF1DD"/>
            <w:vAlign w:val="center"/>
          </w:tcPr>
          <w:p w14:paraId="241C329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说明</w:t>
            </w:r>
          </w:p>
        </w:tc>
      </w:tr>
      <w:tr w14:paraId="708B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65" w:type="dxa"/>
            <w:shd w:val="clear" w:color="auto" w:fill="EAF1DD"/>
            <w:vAlign w:val="center"/>
          </w:tcPr>
          <w:p w14:paraId="762B0E3F">
            <w:pPr>
              <w:jc w:val="center"/>
              <w:rPr>
                <w:rFonts w:hint="default" w:ascii="Times New Roman" w:hAnsi="Times New Roman" w:cs="Times New Roman"/>
                <w:szCs w:val="21"/>
                <w:highlight w:val="none"/>
              </w:rPr>
            </w:pPr>
          </w:p>
        </w:tc>
        <w:tc>
          <w:tcPr>
            <w:tcW w:w="4604" w:type="dxa"/>
            <w:shd w:val="clear" w:color="auto" w:fill="EAF1DD"/>
            <w:vAlign w:val="center"/>
          </w:tcPr>
          <w:p w14:paraId="0C747ABB">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rPr>
              <w:t>服</w:t>
            </w:r>
            <w:r>
              <w:rPr>
                <w:rFonts w:hint="default" w:ascii="Times New Roman" w:hAnsi="Times New Roman" w:cs="Times New Roman"/>
                <w:szCs w:val="21"/>
                <w:highlight w:val="none"/>
                <w:lang w:eastAsia="zh-CN"/>
              </w:rPr>
              <w:t>务、人员</w:t>
            </w:r>
            <w:r>
              <w:rPr>
                <w:rFonts w:hint="default" w:ascii="Times New Roman" w:hAnsi="Times New Roman" w:cs="Times New Roman"/>
                <w:szCs w:val="21"/>
                <w:highlight w:val="none"/>
              </w:rPr>
              <w:t>要求</w:t>
            </w:r>
            <w:r>
              <w:rPr>
                <w:rFonts w:hint="default" w:ascii="Times New Roman" w:hAnsi="Times New Roman" w:cs="Times New Roman"/>
                <w:szCs w:val="21"/>
                <w:highlight w:val="none"/>
                <w:lang w:eastAsia="zh-CN"/>
              </w:rPr>
              <w:t>等</w:t>
            </w:r>
          </w:p>
        </w:tc>
        <w:tc>
          <w:tcPr>
            <w:tcW w:w="2042" w:type="dxa"/>
            <w:shd w:val="clear" w:color="auto" w:fill="EAF1DD"/>
            <w:vAlign w:val="center"/>
          </w:tcPr>
          <w:p w14:paraId="4065D3D9">
            <w:pPr>
              <w:jc w:val="center"/>
              <w:rPr>
                <w:rFonts w:hint="default" w:ascii="Times New Roman" w:hAnsi="Times New Roman" w:cs="Times New Roman"/>
                <w:szCs w:val="21"/>
                <w:highlight w:val="none"/>
              </w:rPr>
            </w:pPr>
          </w:p>
        </w:tc>
        <w:tc>
          <w:tcPr>
            <w:tcW w:w="829" w:type="dxa"/>
            <w:shd w:val="clear" w:color="auto" w:fill="EAF1DD"/>
            <w:vAlign w:val="center"/>
          </w:tcPr>
          <w:p w14:paraId="57C767A7">
            <w:pPr>
              <w:jc w:val="center"/>
              <w:rPr>
                <w:rFonts w:hint="default" w:ascii="Times New Roman" w:hAnsi="Times New Roman" w:cs="Times New Roman"/>
                <w:szCs w:val="21"/>
                <w:highlight w:val="none"/>
              </w:rPr>
            </w:pPr>
          </w:p>
        </w:tc>
        <w:tc>
          <w:tcPr>
            <w:tcW w:w="1231" w:type="dxa"/>
            <w:shd w:val="clear" w:color="auto" w:fill="EAF1DD"/>
            <w:vAlign w:val="center"/>
          </w:tcPr>
          <w:p w14:paraId="1B89B2D0">
            <w:pPr>
              <w:jc w:val="center"/>
              <w:rPr>
                <w:rFonts w:hint="default" w:ascii="Times New Roman" w:hAnsi="Times New Roman" w:cs="Times New Roman"/>
                <w:szCs w:val="21"/>
                <w:highlight w:val="none"/>
              </w:rPr>
            </w:pPr>
          </w:p>
        </w:tc>
      </w:tr>
      <w:tr w14:paraId="43E8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5" w:type="dxa"/>
            <w:vAlign w:val="center"/>
          </w:tcPr>
          <w:p w14:paraId="0CF34B57">
            <w:pP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4604" w:type="dxa"/>
            <w:vAlign w:val="center"/>
          </w:tcPr>
          <w:p w14:paraId="606243C1">
            <w:pPr>
              <w:rPr>
                <w:rFonts w:hint="default" w:ascii="Times New Roman" w:hAnsi="Times New Roman" w:cs="Times New Roman"/>
                <w:szCs w:val="21"/>
                <w:highlight w:val="none"/>
              </w:rPr>
            </w:pPr>
          </w:p>
        </w:tc>
        <w:tc>
          <w:tcPr>
            <w:tcW w:w="2042" w:type="dxa"/>
            <w:vAlign w:val="center"/>
          </w:tcPr>
          <w:p w14:paraId="50EA13CF">
            <w:pPr>
              <w:rPr>
                <w:rFonts w:hint="default" w:ascii="Times New Roman" w:hAnsi="Times New Roman" w:cs="Times New Roman"/>
                <w:szCs w:val="21"/>
                <w:highlight w:val="none"/>
              </w:rPr>
            </w:pPr>
          </w:p>
        </w:tc>
        <w:tc>
          <w:tcPr>
            <w:tcW w:w="829" w:type="dxa"/>
            <w:vAlign w:val="center"/>
          </w:tcPr>
          <w:p w14:paraId="3B9B6AD6">
            <w:pPr>
              <w:rPr>
                <w:rFonts w:hint="default" w:ascii="Times New Roman" w:hAnsi="Times New Roman" w:cs="Times New Roman"/>
                <w:szCs w:val="21"/>
                <w:highlight w:val="none"/>
              </w:rPr>
            </w:pPr>
          </w:p>
        </w:tc>
        <w:tc>
          <w:tcPr>
            <w:tcW w:w="1231" w:type="dxa"/>
            <w:vAlign w:val="center"/>
          </w:tcPr>
          <w:p w14:paraId="4E737F70">
            <w:pPr>
              <w:rPr>
                <w:rFonts w:hint="default" w:ascii="Times New Roman" w:hAnsi="Times New Roman" w:cs="Times New Roman"/>
                <w:szCs w:val="21"/>
                <w:highlight w:val="none"/>
              </w:rPr>
            </w:pPr>
          </w:p>
        </w:tc>
      </w:tr>
      <w:tr w14:paraId="7EED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665" w:type="dxa"/>
            <w:vAlign w:val="center"/>
          </w:tcPr>
          <w:p w14:paraId="5C8A5407">
            <w:pP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4604" w:type="dxa"/>
            <w:vAlign w:val="center"/>
          </w:tcPr>
          <w:p w14:paraId="6B9DB381">
            <w:pPr>
              <w:rPr>
                <w:rFonts w:hint="default" w:ascii="Times New Roman" w:hAnsi="Times New Roman" w:cs="Times New Roman"/>
                <w:bCs/>
                <w:szCs w:val="21"/>
                <w:highlight w:val="none"/>
              </w:rPr>
            </w:pPr>
          </w:p>
        </w:tc>
        <w:tc>
          <w:tcPr>
            <w:tcW w:w="2042" w:type="dxa"/>
            <w:vAlign w:val="center"/>
          </w:tcPr>
          <w:p w14:paraId="7ACFEE0D">
            <w:pPr>
              <w:rPr>
                <w:rFonts w:hint="default" w:ascii="Times New Roman" w:hAnsi="Times New Roman" w:cs="Times New Roman"/>
                <w:szCs w:val="21"/>
                <w:highlight w:val="none"/>
              </w:rPr>
            </w:pPr>
          </w:p>
        </w:tc>
        <w:tc>
          <w:tcPr>
            <w:tcW w:w="829" w:type="dxa"/>
            <w:vAlign w:val="center"/>
          </w:tcPr>
          <w:p w14:paraId="31EB34BA">
            <w:pPr>
              <w:rPr>
                <w:rFonts w:hint="default" w:ascii="Times New Roman" w:hAnsi="Times New Roman" w:cs="Times New Roman"/>
                <w:szCs w:val="21"/>
                <w:highlight w:val="none"/>
              </w:rPr>
            </w:pPr>
          </w:p>
        </w:tc>
        <w:tc>
          <w:tcPr>
            <w:tcW w:w="1231" w:type="dxa"/>
            <w:vAlign w:val="center"/>
          </w:tcPr>
          <w:p w14:paraId="7573CE46">
            <w:pPr>
              <w:rPr>
                <w:rFonts w:hint="default" w:ascii="Times New Roman" w:hAnsi="Times New Roman" w:cs="Times New Roman"/>
                <w:szCs w:val="21"/>
                <w:highlight w:val="none"/>
              </w:rPr>
            </w:pPr>
          </w:p>
        </w:tc>
      </w:tr>
      <w:tr w14:paraId="1803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5" w:type="dxa"/>
            <w:vAlign w:val="center"/>
          </w:tcPr>
          <w:p w14:paraId="202AD638">
            <w:pP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4604" w:type="dxa"/>
            <w:vAlign w:val="center"/>
          </w:tcPr>
          <w:p w14:paraId="01FC4D0E">
            <w:pPr>
              <w:rPr>
                <w:rFonts w:hint="default" w:ascii="Times New Roman" w:hAnsi="Times New Roman" w:cs="Times New Roman"/>
                <w:szCs w:val="21"/>
                <w:highlight w:val="none"/>
              </w:rPr>
            </w:pPr>
          </w:p>
        </w:tc>
        <w:tc>
          <w:tcPr>
            <w:tcW w:w="2042" w:type="dxa"/>
            <w:vAlign w:val="center"/>
          </w:tcPr>
          <w:p w14:paraId="2AD8824E">
            <w:pPr>
              <w:rPr>
                <w:rFonts w:hint="default" w:ascii="Times New Roman" w:hAnsi="Times New Roman" w:cs="Times New Roman"/>
                <w:szCs w:val="21"/>
                <w:highlight w:val="none"/>
              </w:rPr>
            </w:pPr>
          </w:p>
        </w:tc>
        <w:tc>
          <w:tcPr>
            <w:tcW w:w="829" w:type="dxa"/>
            <w:vAlign w:val="center"/>
          </w:tcPr>
          <w:p w14:paraId="798C3B29">
            <w:pPr>
              <w:rPr>
                <w:rFonts w:hint="default" w:ascii="Times New Roman" w:hAnsi="Times New Roman" w:cs="Times New Roman"/>
                <w:szCs w:val="21"/>
                <w:highlight w:val="none"/>
              </w:rPr>
            </w:pPr>
          </w:p>
        </w:tc>
        <w:tc>
          <w:tcPr>
            <w:tcW w:w="1231" w:type="dxa"/>
            <w:vAlign w:val="center"/>
          </w:tcPr>
          <w:p w14:paraId="602569FF">
            <w:pPr>
              <w:rPr>
                <w:rFonts w:hint="default" w:ascii="Times New Roman" w:hAnsi="Times New Roman" w:cs="Times New Roman"/>
                <w:szCs w:val="21"/>
                <w:highlight w:val="none"/>
              </w:rPr>
            </w:pPr>
          </w:p>
        </w:tc>
      </w:tr>
      <w:tr w14:paraId="1481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5" w:type="dxa"/>
            <w:vAlign w:val="center"/>
          </w:tcPr>
          <w:p w14:paraId="1D19CE12">
            <w:pP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4604" w:type="dxa"/>
            <w:vAlign w:val="center"/>
          </w:tcPr>
          <w:p w14:paraId="46BAE13A">
            <w:pPr>
              <w:rPr>
                <w:rFonts w:hint="default" w:ascii="Times New Roman" w:hAnsi="Times New Roman" w:cs="Times New Roman"/>
                <w:szCs w:val="21"/>
                <w:highlight w:val="none"/>
              </w:rPr>
            </w:pPr>
          </w:p>
        </w:tc>
        <w:tc>
          <w:tcPr>
            <w:tcW w:w="2042" w:type="dxa"/>
            <w:vAlign w:val="center"/>
          </w:tcPr>
          <w:p w14:paraId="788B50D0">
            <w:pPr>
              <w:rPr>
                <w:rFonts w:hint="default" w:ascii="Times New Roman" w:hAnsi="Times New Roman" w:cs="Times New Roman"/>
                <w:szCs w:val="21"/>
                <w:highlight w:val="none"/>
              </w:rPr>
            </w:pPr>
          </w:p>
        </w:tc>
        <w:tc>
          <w:tcPr>
            <w:tcW w:w="829" w:type="dxa"/>
            <w:vAlign w:val="center"/>
          </w:tcPr>
          <w:p w14:paraId="3762AE30">
            <w:pPr>
              <w:rPr>
                <w:rFonts w:hint="default" w:ascii="Times New Roman" w:hAnsi="Times New Roman" w:cs="Times New Roman"/>
                <w:szCs w:val="21"/>
                <w:highlight w:val="none"/>
              </w:rPr>
            </w:pPr>
          </w:p>
        </w:tc>
        <w:tc>
          <w:tcPr>
            <w:tcW w:w="1231" w:type="dxa"/>
            <w:vAlign w:val="center"/>
          </w:tcPr>
          <w:p w14:paraId="3959CC65">
            <w:pPr>
              <w:rPr>
                <w:rFonts w:hint="default" w:ascii="Times New Roman" w:hAnsi="Times New Roman" w:cs="Times New Roman"/>
                <w:szCs w:val="21"/>
                <w:highlight w:val="none"/>
              </w:rPr>
            </w:pPr>
          </w:p>
        </w:tc>
      </w:tr>
      <w:tr w14:paraId="7F1B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4C8D3F9D">
            <w:pP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4604" w:type="dxa"/>
            <w:vAlign w:val="center"/>
          </w:tcPr>
          <w:p w14:paraId="4930430B">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321DA7FF">
            <w:pPr>
              <w:rPr>
                <w:rFonts w:hint="default" w:ascii="Times New Roman" w:hAnsi="Times New Roman" w:cs="Times New Roman"/>
                <w:szCs w:val="21"/>
                <w:highlight w:val="none"/>
              </w:rPr>
            </w:pPr>
          </w:p>
        </w:tc>
        <w:tc>
          <w:tcPr>
            <w:tcW w:w="829" w:type="dxa"/>
            <w:vAlign w:val="center"/>
          </w:tcPr>
          <w:p w14:paraId="66A81D4B">
            <w:pPr>
              <w:rPr>
                <w:rFonts w:hint="default" w:ascii="Times New Roman" w:hAnsi="Times New Roman" w:cs="Times New Roman"/>
                <w:szCs w:val="21"/>
                <w:highlight w:val="none"/>
              </w:rPr>
            </w:pPr>
          </w:p>
        </w:tc>
        <w:tc>
          <w:tcPr>
            <w:tcW w:w="1231" w:type="dxa"/>
            <w:vAlign w:val="center"/>
          </w:tcPr>
          <w:p w14:paraId="7633BD54">
            <w:pPr>
              <w:rPr>
                <w:rFonts w:hint="default" w:ascii="Times New Roman" w:hAnsi="Times New Roman" w:cs="Times New Roman"/>
                <w:szCs w:val="21"/>
                <w:highlight w:val="none"/>
              </w:rPr>
            </w:pPr>
          </w:p>
        </w:tc>
      </w:tr>
      <w:tr w14:paraId="19AA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665" w:type="dxa"/>
            <w:vAlign w:val="center"/>
          </w:tcPr>
          <w:p w14:paraId="3900B9AE">
            <w:pP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4604" w:type="dxa"/>
            <w:vAlign w:val="center"/>
          </w:tcPr>
          <w:p w14:paraId="21AE9E4E">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43414D2D">
            <w:pPr>
              <w:rPr>
                <w:rFonts w:hint="default" w:ascii="Times New Roman" w:hAnsi="Times New Roman" w:cs="Times New Roman"/>
                <w:szCs w:val="21"/>
                <w:highlight w:val="none"/>
              </w:rPr>
            </w:pPr>
          </w:p>
        </w:tc>
        <w:tc>
          <w:tcPr>
            <w:tcW w:w="829" w:type="dxa"/>
            <w:vAlign w:val="center"/>
          </w:tcPr>
          <w:p w14:paraId="71A0843A">
            <w:pPr>
              <w:rPr>
                <w:rFonts w:hint="default" w:ascii="Times New Roman" w:hAnsi="Times New Roman" w:cs="Times New Roman"/>
                <w:szCs w:val="21"/>
                <w:highlight w:val="none"/>
              </w:rPr>
            </w:pPr>
          </w:p>
        </w:tc>
        <w:tc>
          <w:tcPr>
            <w:tcW w:w="1231" w:type="dxa"/>
            <w:vAlign w:val="center"/>
          </w:tcPr>
          <w:p w14:paraId="046E7F2F">
            <w:pPr>
              <w:rPr>
                <w:rFonts w:hint="default" w:ascii="Times New Roman" w:hAnsi="Times New Roman" w:cs="Times New Roman"/>
                <w:szCs w:val="21"/>
                <w:highlight w:val="none"/>
              </w:rPr>
            </w:pPr>
          </w:p>
        </w:tc>
      </w:tr>
      <w:tr w14:paraId="7C87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665" w:type="dxa"/>
            <w:vAlign w:val="center"/>
          </w:tcPr>
          <w:p w14:paraId="7EA9B42F">
            <w:pP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4604" w:type="dxa"/>
            <w:vAlign w:val="center"/>
          </w:tcPr>
          <w:p w14:paraId="34AC451E">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2EE2F598">
            <w:pPr>
              <w:rPr>
                <w:rFonts w:hint="default" w:ascii="Times New Roman" w:hAnsi="Times New Roman" w:cs="Times New Roman"/>
                <w:szCs w:val="21"/>
                <w:highlight w:val="none"/>
              </w:rPr>
            </w:pPr>
          </w:p>
        </w:tc>
        <w:tc>
          <w:tcPr>
            <w:tcW w:w="829" w:type="dxa"/>
            <w:vAlign w:val="center"/>
          </w:tcPr>
          <w:p w14:paraId="689686C9">
            <w:pPr>
              <w:rPr>
                <w:rFonts w:hint="default" w:ascii="Times New Roman" w:hAnsi="Times New Roman" w:cs="Times New Roman"/>
                <w:szCs w:val="21"/>
                <w:highlight w:val="none"/>
              </w:rPr>
            </w:pPr>
          </w:p>
        </w:tc>
        <w:tc>
          <w:tcPr>
            <w:tcW w:w="1231" w:type="dxa"/>
            <w:vAlign w:val="center"/>
          </w:tcPr>
          <w:p w14:paraId="4D29A61D">
            <w:pPr>
              <w:rPr>
                <w:rFonts w:hint="default" w:ascii="Times New Roman" w:hAnsi="Times New Roman" w:cs="Times New Roman"/>
                <w:szCs w:val="21"/>
                <w:highlight w:val="none"/>
              </w:rPr>
            </w:pPr>
          </w:p>
        </w:tc>
      </w:tr>
      <w:tr w14:paraId="34A4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665" w:type="dxa"/>
            <w:vAlign w:val="center"/>
          </w:tcPr>
          <w:p w14:paraId="23FB58FF">
            <w:pP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4604" w:type="dxa"/>
            <w:vAlign w:val="center"/>
          </w:tcPr>
          <w:p w14:paraId="21C4FD3D">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42E4B8E8">
            <w:pPr>
              <w:rPr>
                <w:rFonts w:hint="default" w:ascii="Times New Roman" w:hAnsi="Times New Roman" w:cs="Times New Roman"/>
                <w:szCs w:val="21"/>
                <w:highlight w:val="none"/>
              </w:rPr>
            </w:pPr>
          </w:p>
        </w:tc>
        <w:tc>
          <w:tcPr>
            <w:tcW w:w="829" w:type="dxa"/>
            <w:vAlign w:val="center"/>
          </w:tcPr>
          <w:p w14:paraId="77C420FC">
            <w:pPr>
              <w:rPr>
                <w:rFonts w:hint="default" w:ascii="Times New Roman" w:hAnsi="Times New Roman" w:cs="Times New Roman"/>
                <w:szCs w:val="21"/>
                <w:highlight w:val="none"/>
              </w:rPr>
            </w:pPr>
          </w:p>
        </w:tc>
        <w:tc>
          <w:tcPr>
            <w:tcW w:w="1231" w:type="dxa"/>
            <w:vAlign w:val="center"/>
          </w:tcPr>
          <w:p w14:paraId="265AC839">
            <w:pPr>
              <w:rPr>
                <w:rFonts w:hint="default" w:ascii="Times New Roman" w:hAnsi="Times New Roman" w:cs="Times New Roman"/>
                <w:szCs w:val="21"/>
                <w:highlight w:val="none"/>
              </w:rPr>
            </w:pPr>
          </w:p>
        </w:tc>
      </w:tr>
      <w:tr w14:paraId="65C9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69AFBB27">
            <w:pP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4604" w:type="dxa"/>
            <w:vAlign w:val="center"/>
          </w:tcPr>
          <w:p w14:paraId="2AC781FF">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29510C65">
            <w:pPr>
              <w:rPr>
                <w:rFonts w:hint="default" w:ascii="Times New Roman" w:hAnsi="Times New Roman" w:cs="Times New Roman"/>
                <w:szCs w:val="21"/>
                <w:highlight w:val="none"/>
              </w:rPr>
            </w:pPr>
          </w:p>
        </w:tc>
        <w:tc>
          <w:tcPr>
            <w:tcW w:w="829" w:type="dxa"/>
            <w:vAlign w:val="center"/>
          </w:tcPr>
          <w:p w14:paraId="3046326E">
            <w:pPr>
              <w:rPr>
                <w:rFonts w:hint="default" w:ascii="Times New Roman" w:hAnsi="Times New Roman" w:cs="Times New Roman"/>
                <w:szCs w:val="21"/>
                <w:highlight w:val="none"/>
              </w:rPr>
            </w:pPr>
          </w:p>
        </w:tc>
        <w:tc>
          <w:tcPr>
            <w:tcW w:w="1231" w:type="dxa"/>
            <w:vAlign w:val="center"/>
          </w:tcPr>
          <w:p w14:paraId="5810397E">
            <w:pPr>
              <w:rPr>
                <w:rFonts w:hint="default" w:ascii="Times New Roman" w:hAnsi="Times New Roman" w:cs="Times New Roman"/>
                <w:szCs w:val="21"/>
                <w:highlight w:val="none"/>
              </w:rPr>
            </w:pPr>
          </w:p>
        </w:tc>
      </w:tr>
      <w:tr w14:paraId="1144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665" w:type="dxa"/>
            <w:vAlign w:val="center"/>
          </w:tcPr>
          <w:p w14:paraId="4B7BC61A">
            <w:pP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4604" w:type="dxa"/>
            <w:vAlign w:val="center"/>
          </w:tcPr>
          <w:p w14:paraId="01DBC180">
            <w:pPr>
              <w:rPr>
                <w:rFonts w:hint="default" w:ascii="Times New Roman" w:hAnsi="Times New Roman" w:cs="Times New Roman"/>
                <w:szCs w:val="21"/>
                <w:highlight w:val="none"/>
              </w:rPr>
            </w:pPr>
          </w:p>
        </w:tc>
        <w:tc>
          <w:tcPr>
            <w:tcW w:w="2042" w:type="dxa"/>
            <w:vAlign w:val="center"/>
          </w:tcPr>
          <w:p w14:paraId="007F7259">
            <w:pPr>
              <w:rPr>
                <w:rFonts w:hint="default" w:ascii="Times New Roman" w:hAnsi="Times New Roman" w:cs="Times New Roman"/>
                <w:szCs w:val="21"/>
                <w:highlight w:val="none"/>
              </w:rPr>
            </w:pPr>
          </w:p>
        </w:tc>
        <w:tc>
          <w:tcPr>
            <w:tcW w:w="829" w:type="dxa"/>
            <w:vAlign w:val="center"/>
          </w:tcPr>
          <w:p w14:paraId="5E18BF9F">
            <w:pPr>
              <w:rPr>
                <w:rFonts w:hint="default" w:ascii="Times New Roman" w:hAnsi="Times New Roman" w:cs="Times New Roman"/>
                <w:szCs w:val="21"/>
                <w:highlight w:val="none"/>
              </w:rPr>
            </w:pPr>
          </w:p>
        </w:tc>
        <w:tc>
          <w:tcPr>
            <w:tcW w:w="1231" w:type="dxa"/>
            <w:vAlign w:val="center"/>
          </w:tcPr>
          <w:p w14:paraId="2285AE57">
            <w:pPr>
              <w:rPr>
                <w:rFonts w:hint="default" w:ascii="Times New Roman" w:hAnsi="Times New Roman" w:cs="Times New Roman"/>
                <w:szCs w:val="21"/>
                <w:highlight w:val="none"/>
              </w:rPr>
            </w:pPr>
          </w:p>
        </w:tc>
      </w:tr>
      <w:tr w14:paraId="6EC8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33A990DE">
            <w:pPr>
              <w:rPr>
                <w:rFonts w:hint="default" w:ascii="Times New Roman" w:hAnsi="Times New Roman" w:cs="Times New Roman"/>
                <w:szCs w:val="21"/>
                <w:highlight w:val="none"/>
              </w:rPr>
            </w:pPr>
            <w:r>
              <w:rPr>
                <w:rFonts w:hint="default" w:ascii="Times New Roman" w:hAnsi="Times New Roman" w:cs="Times New Roman"/>
                <w:szCs w:val="21"/>
                <w:highlight w:val="none"/>
              </w:rPr>
              <w:t>11</w:t>
            </w:r>
          </w:p>
        </w:tc>
        <w:tc>
          <w:tcPr>
            <w:tcW w:w="4604" w:type="dxa"/>
            <w:vAlign w:val="center"/>
          </w:tcPr>
          <w:p w14:paraId="5DF85826">
            <w:pPr>
              <w:rPr>
                <w:rFonts w:hint="default" w:ascii="Times New Roman" w:hAnsi="Times New Roman" w:cs="Times New Roman"/>
                <w:szCs w:val="21"/>
                <w:highlight w:val="none"/>
              </w:rPr>
            </w:pPr>
          </w:p>
        </w:tc>
        <w:tc>
          <w:tcPr>
            <w:tcW w:w="2042" w:type="dxa"/>
            <w:vAlign w:val="center"/>
          </w:tcPr>
          <w:p w14:paraId="494A5020">
            <w:pPr>
              <w:rPr>
                <w:rFonts w:hint="default" w:ascii="Times New Roman" w:hAnsi="Times New Roman" w:cs="Times New Roman"/>
                <w:szCs w:val="21"/>
                <w:highlight w:val="none"/>
              </w:rPr>
            </w:pPr>
          </w:p>
        </w:tc>
        <w:tc>
          <w:tcPr>
            <w:tcW w:w="829" w:type="dxa"/>
            <w:vAlign w:val="center"/>
          </w:tcPr>
          <w:p w14:paraId="3D534E09">
            <w:pPr>
              <w:rPr>
                <w:rFonts w:hint="default" w:ascii="Times New Roman" w:hAnsi="Times New Roman" w:cs="Times New Roman"/>
                <w:szCs w:val="21"/>
                <w:highlight w:val="none"/>
              </w:rPr>
            </w:pPr>
          </w:p>
        </w:tc>
        <w:tc>
          <w:tcPr>
            <w:tcW w:w="1231" w:type="dxa"/>
            <w:vAlign w:val="center"/>
          </w:tcPr>
          <w:p w14:paraId="6ADCFE08">
            <w:pPr>
              <w:rPr>
                <w:rFonts w:hint="default" w:ascii="Times New Roman" w:hAnsi="Times New Roman" w:cs="Times New Roman"/>
                <w:szCs w:val="21"/>
                <w:highlight w:val="none"/>
              </w:rPr>
            </w:pPr>
          </w:p>
        </w:tc>
      </w:tr>
      <w:tr w14:paraId="2144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04F824FD">
            <w:pPr>
              <w:rPr>
                <w:rFonts w:hint="default" w:ascii="Times New Roman" w:hAnsi="Times New Roman" w:cs="Times New Roman"/>
                <w:szCs w:val="21"/>
                <w:highlight w:val="none"/>
              </w:rPr>
            </w:pPr>
            <w:r>
              <w:rPr>
                <w:rFonts w:hint="default" w:ascii="Times New Roman" w:hAnsi="Times New Roman" w:cs="Times New Roman"/>
                <w:szCs w:val="21"/>
                <w:highlight w:val="none"/>
              </w:rPr>
              <w:t>12</w:t>
            </w:r>
          </w:p>
        </w:tc>
        <w:tc>
          <w:tcPr>
            <w:tcW w:w="4604" w:type="dxa"/>
            <w:vAlign w:val="center"/>
          </w:tcPr>
          <w:p w14:paraId="3B904B54">
            <w:pPr>
              <w:rPr>
                <w:rFonts w:hint="default" w:ascii="Times New Roman" w:hAnsi="Times New Roman" w:cs="Times New Roman"/>
                <w:szCs w:val="21"/>
                <w:highlight w:val="none"/>
              </w:rPr>
            </w:pPr>
          </w:p>
        </w:tc>
        <w:tc>
          <w:tcPr>
            <w:tcW w:w="2042" w:type="dxa"/>
            <w:vAlign w:val="center"/>
          </w:tcPr>
          <w:p w14:paraId="01FFFEF7">
            <w:pPr>
              <w:rPr>
                <w:rFonts w:hint="default" w:ascii="Times New Roman" w:hAnsi="Times New Roman" w:cs="Times New Roman"/>
                <w:szCs w:val="21"/>
                <w:highlight w:val="none"/>
              </w:rPr>
            </w:pPr>
          </w:p>
        </w:tc>
        <w:tc>
          <w:tcPr>
            <w:tcW w:w="829" w:type="dxa"/>
            <w:vAlign w:val="center"/>
          </w:tcPr>
          <w:p w14:paraId="30BFA983">
            <w:pPr>
              <w:rPr>
                <w:rFonts w:hint="default" w:ascii="Times New Roman" w:hAnsi="Times New Roman" w:cs="Times New Roman"/>
                <w:szCs w:val="21"/>
                <w:highlight w:val="none"/>
              </w:rPr>
            </w:pPr>
          </w:p>
        </w:tc>
        <w:tc>
          <w:tcPr>
            <w:tcW w:w="1231" w:type="dxa"/>
            <w:vAlign w:val="center"/>
          </w:tcPr>
          <w:p w14:paraId="2C54D0CF">
            <w:pPr>
              <w:rPr>
                <w:rFonts w:hint="default" w:ascii="Times New Roman" w:hAnsi="Times New Roman" w:cs="Times New Roman"/>
                <w:szCs w:val="21"/>
                <w:highlight w:val="none"/>
              </w:rPr>
            </w:pPr>
          </w:p>
        </w:tc>
      </w:tr>
    </w:tbl>
    <w:p w14:paraId="4A169744">
      <w:pPr>
        <w:spacing w:line="360" w:lineRule="auto"/>
        <w:ind w:right="84" w:rightChars="40" w:firstLine="420" w:firstLineChars="200"/>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w:t>
      </w:r>
      <w:r>
        <w:rPr>
          <w:rFonts w:hint="default" w:ascii="Times New Roman" w:hAnsi="Times New Roman" w:cs="Times New Roman"/>
          <w:szCs w:val="21"/>
          <w:highlight w:val="none"/>
        </w:rPr>
        <w:t>商务响应情况表：</w:t>
      </w:r>
    </w:p>
    <w:tbl>
      <w:tblPr>
        <w:tblStyle w:val="42"/>
        <w:tblW w:w="5221" w:type="pc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631"/>
        <w:gridCol w:w="4918"/>
        <w:gridCol w:w="2665"/>
      </w:tblGrid>
      <w:tr w14:paraId="31E6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04" w:type="pct"/>
            <w:shd w:val="clear" w:color="auto" w:fill="EBF1DE" w:themeFill="accent3" w:themeFillTint="32"/>
            <w:vAlign w:val="center"/>
          </w:tcPr>
          <w:p w14:paraId="269F1547">
            <w:pPr>
              <w:widowControl/>
              <w:jc w:val="center"/>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b/>
                <w:szCs w:val="21"/>
                <w:highlight w:val="none"/>
              </w:rPr>
              <w:t>序号</w:t>
            </w:r>
          </w:p>
        </w:tc>
        <w:tc>
          <w:tcPr>
            <w:tcW w:w="831" w:type="pct"/>
            <w:shd w:val="clear" w:color="auto" w:fill="EBF1DE" w:themeFill="accent3" w:themeFillTint="32"/>
            <w:vAlign w:val="center"/>
          </w:tcPr>
          <w:p w14:paraId="19AA32FF">
            <w:pPr>
              <w:widowControl/>
              <w:jc w:val="center"/>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b/>
                <w:szCs w:val="21"/>
                <w:highlight w:val="none"/>
              </w:rPr>
              <w:t>目录</w:t>
            </w:r>
          </w:p>
        </w:tc>
        <w:tc>
          <w:tcPr>
            <w:tcW w:w="2506" w:type="pct"/>
            <w:shd w:val="clear" w:color="auto" w:fill="EBF1DE" w:themeFill="accent3" w:themeFillTint="32"/>
            <w:vAlign w:val="center"/>
          </w:tcPr>
          <w:p w14:paraId="1A4B7E62">
            <w:pPr>
              <w:widowControl/>
              <w:jc w:val="center"/>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b/>
                <w:szCs w:val="21"/>
                <w:highlight w:val="none"/>
              </w:rPr>
              <w:t>商务条款要求</w:t>
            </w:r>
          </w:p>
        </w:tc>
        <w:tc>
          <w:tcPr>
            <w:tcW w:w="1358" w:type="pct"/>
            <w:shd w:val="clear" w:color="auto" w:fill="EBF1DE" w:themeFill="accent3" w:themeFillTint="32"/>
            <w:vAlign w:val="center"/>
          </w:tcPr>
          <w:p w14:paraId="137400F4">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偏离情况</w:t>
            </w:r>
          </w:p>
          <w:p w14:paraId="498F1FED">
            <w:pPr>
              <w:widowControl/>
              <w:jc w:val="center"/>
              <w:rPr>
                <w:rFonts w:hint="default" w:ascii="Times New Roman" w:hAnsi="Times New Roman" w:cs="Times New Roman"/>
                <w:b/>
                <w:szCs w:val="21"/>
                <w:highlight w:val="none"/>
              </w:rPr>
            </w:pPr>
            <w:r>
              <w:rPr>
                <w:rFonts w:hint="default" w:ascii="Times New Roman" w:hAnsi="Times New Roman" w:cs="Times New Roman"/>
                <w:szCs w:val="21"/>
                <w:highlight w:val="none"/>
              </w:rPr>
              <w:t>（提示：负偏离将无法通过符合性审查）</w:t>
            </w:r>
          </w:p>
        </w:tc>
      </w:tr>
      <w:tr w14:paraId="2210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04" w:type="pct"/>
            <w:vAlign w:val="center"/>
          </w:tcPr>
          <w:p w14:paraId="76CE7BB6">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1</w:t>
            </w:r>
          </w:p>
        </w:tc>
        <w:tc>
          <w:tcPr>
            <w:tcW w:w="831" w:type="pct"/>
            <w:vAlign w:val="center"/>
          </w:tcPr>
          <w:p w14:paraId="29FA9212">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合同期限</w:t>
            </w:r>
          </w:p>
        </w:tc>
        <w:tc>
          <w:tcPr>
            <w:tcW w:w="2506" w:type="pct"/>
            <w:vAlign w:val="top"/>
          </w:tcPr>
          <w:p w14:paraId="18B4E1EB">
            <w:pPr>
              <w:ind w:firstLine="420" w:firstLineChars="200"/>
              <w:rPr>
                <w:rFonts w:hint="default" w:ascii="Times New Roman" w:hAnsi="Times New Roman" w:cs="Times New Roman" w:eastAsiaTheme="minorEastAsia"/>
                <w:highlight w:val="none"/>
              </w:rPr>
            </w:pPr>
          </w:p>
        </w:tc>
        <w:tc>
          <w:tcPr>
            <w:tcW w:w="1358" w:type="pct"/>
          </w:tcPr>
          <w:p w14:paraId="4E65E7C3">
            <w:pPr>
              <w:rPr>
                <w:rFonts w:hint="default" w:ascii="Times New Roman" w:hAnsi="Times New Roman" w:cs="Times New Roman" w:eastAsiaTheme="minorEastAsia"/>
                <w:highlight w:val="none"/>
              </w:rPr>
            </w:pPr>
          </w:p>
        </w:tc>
      </w:tr>
      <w:tr w14:paraId="2385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pct"/>
            <w:vAlign w:val="center"/>
          </w:tcPr>
          <w:p w14:paraId="627C6F05">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2</w:t>
            </w:r>
          </w:p>
        </w:tc>
        <w:tc>
          <w:tcPr>
            <w:tcW w:w="831" w:type="pct"/>
            <w:vAlign w:val="center"/>
          </w:tcPr>
          <w:p w14:paraId="30C61326">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交货</w:t>
            </w:r>
            <w:r>
              <w:rPr>
                <w:rFonts w:hint="default" w:ascii="Times New Roman" w:hAnsi="Times New Roman" w:cs="Times New Roman" w:eastAsiaTheme="minorEastAsia"/>
                <w:szCs w:val="21"/>
                <w:highlight w:val="none"/>
                <w:lang w:val="en-US" w:eastAsia="zh-CN"/>
              </w:rPr>
              <w:t>地点</w:t>
            </w:r>
          </w:p>
        </w:tc>
        <w:tc>
          <w:tcPr>
            <w:tcW w:w="2506" w:type="pct"/>
            <w:vAlign w:val="top"/>
          </w:tcPr>
          <w:p w14:paraId="46E2C7B1">
            <w:pPr>
              <w:ind w:firstLine="420" w:firstLineChars="200"/>
              <w:rPr>
                <w:rFonts w:hint="default" w:ascii="Times New Roman" w:hAnsi="Times New Roman" w:cs="Times New Roman" w:eastAsiaTheme="minorEastAsia"/>
                <w:bCs/>
                <w:szCs w:val="21"/>
                <w:highlight w:val="none"/>
              </w:rPr>
            </w:pPr>
          </w:p>
        </w:tc>
        <w:tc>
          <w:tcPr>
            <w:tcW w:w="1358" w:type="pct"/>
          </w:tcPr>
          <w:p w14:paraId="7CF9DF60">
            <w:pPr>
              <w:rPr>
                <w:rFonts w:hint="default" w:ascii="Times New Roman" w:hAnsi="Times New Roman" w:cs="Times New Roman" w:eastAsiaTheme="minorEastAsia"/>
                <w:bCs/>
                <w:szCs w:val="21"/>
                <w:highlight w:val="none"/>
              </w:rPr>
            </w:pPr>
          </w:p>
        </w:tc>
      </w:tr>
      <w:tr w14:paraId="2074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04" w:type="pct"/>
            <w:vAlign w:val="center"/>
          </w:tcPr>
          <w:p w14:paraId="2D0C14A7">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3</w:t>
            </w:r>
          </w:p>
        </w:tc>
        <w:tc>
          <w:tcPr>
            <w:tcW w:w="831" w:type="pct"/>
            <w:vAlign w:val="center"/>
          </w:tcPr>
          <w:p w14:paraId="16CD7D3E">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bCs/>
                <w:szCs w:val="21"/>
                <w:highlight w:val="none"/>
              </w:rPr>
              <w:t>投标报价</w:t>
            </w:r>
          </w:p>
          <w:p w14:paraId="01C16C37">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bCs/>
                <w:szCs w:val="21"/>
                <w:highlight w:val="none"/>
              </w:rPr>
              <w:t>和货币</w:t>
            </w:r>
          </w:p>
        </w:tc>
        <w:tc>
          <w:tcPr>
            <w:tcW w:w="2506" w:type="pct"/>
            <w:vAlign w:val="top"/>
          </w:tcPr>
          <w:p w14:paraId="2355C19D">
            <w:pPr>
              <w:ind w:firstLine="420" w:firstLineChars="200"/>
              <w:rPr>
                <w:rFonts w:hint="default" w:ascii="Times New Roman" w:hAnsi="Times New Roman" w:cs="Times New Roman" w:eastAsiaTheme="minorEastAsia"/>
                <w:bCs/>
                <w:szCs w:val="21"/>
                <w:highlight w:val="none"/>
              </w:rPr>
            </w:pPr>
          </w:p>
        </w:tc>
        <w:tc>
          <w:tcPr>
            <w:tcW w:w="1358" w:type="pct"/>
            <w:vAlign w:val="center"/>
          </w:tcPr>
          <w:p w14:paraId="2397F2E2">
            <w:pPr>
              <w:rPr>
                <w:rFonts w:hint="default" w:ascii="Times New Roman" w:hAnsi="Times New Roman" w:cs="Times New Roman" w:eastAsiaTheme="minorEastAsia"/>
                <w:bCs/>
                <w:szCs w:val="21"/>
                <w:highlight w:val="none"/>
              </w:rPr>
            </w:pPr>
          </w:p>
        </w:tc>
      </w:tr>
      <w:tr w14:paraId="0AFB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pct"/>
            <w:vAlign w:val="center"/>
          </w:tcPr>
          <w:p w14:paraId="265B6AD2">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4</w:t>
            </w:r>
          </w:p>
        </w:tc>
        <w:tc>
          <w:tcPr>
            <w:tcW w:w="831" w:type="pct"/>
            <w:vAlign w:val="center"/>
          </w:tcPr>
          <w:p w14:paraId="183E23A6">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付款方式</w:t>
            </w:r>
          </w:p>
        </w:tc>
        <w:tc>
          <w:tcPr>
            <w:tcW w:w="2506" w:type="pct"/>
            <w:vAlign w:val="top"/>
          </w:tcPr>
          <w:p w14:paraId="41002CCE">
            <w:pPr>
              <w:pStyle w:val="16"/>
              <w:ind w:firstLine="420" w:firstLineChars="200"/>
              <w:jc w:val="left"/>
              <w:rPr>
                <w:rFonts w:hint="default" w:ascii="Times New Roman" w:hAnsi="Times New Roman" w:cs="Times New Roman" w:eastAsiaTheme="minorEastAsia"/>
                <w:szCs w:val="21"/>
                <w:highlight w:val="none"/>
              </w:rPr>
            </w:pPr>
          </w:p>
        </w:tc>
        <w:tc>
          <w:tcPr>
            <w:tcW w:w="1358" w:type="pct"/>
          </w:tcPr>
          <w:p w14:paraId="6BCFB53F">
            <w:pPr>
              <w:rPr>
                <w:rFonts w:hint="default" w:ascii="Times New Roman" w:hAnsi="Times New Roman" w:cs="Times New Roman" w:eastAsiaTheme="minorEastAsia"/>
                <w:szCs w:val="21"/>
                <w:highlight w:val="none"/>
              </w:rPr>
            </w:pPr>
          </w:p>
        </w:tc>
      </w:tr>
      <w:tr w14:paraId="2016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4" w:type="pct"/>
            <w:vAlign w:val="center"/>
          </w:tcPr>
          <w:p w14:paraId="28B4CB5A">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5</w:t>
            </w:r>
          </w:p>
        </w:tc>
        <w:tc>
          <w:tcPr>
            <w:tcW w:w="831" w:type="pct"/>
            <w:vAlign w:val="center"/>
          </w:tcPr>
          <w:p w14:paraId="79693DB5">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szCs w:val="21"/>
                <w:highlight w:val="none"/>
              </w:rPr>
              <w:t>交货要求</w:t>
            </w:r>
          </w:p>
        </w:tc>
        <w:tc>
          <w:tcPr>
            <w:tcW w:w="2506" w:type="pct"/>
            <w:vAlign w:val="top"/>
          </w:tcPr>
          <w:p w14:paraId="028C07AB">
            <w:pPr>
              <w:jc w:val="left"/>
              <w:rPr>
                <w:rFonts w:hint="default" w:ascii="Times New Roman" w:hAnsi="Times New Roman" w:cs="Times New Roman" w:eastAsiaTheme="minorEastAsia"/>
                <w:bCs/>
                <w:szCs w:val="21"/>
                <w:highlight w:val="none"/>
              </w:rPr>
            </w:pPr>
          </w:p>
        </w:tc>
        <w:tc>
          <w:tcPr>
            <w:tcW w:w="1358" w:type="pct"/>
            <w:vAlign w:val="center"/>
          </w:tcPr>
          <w:p w14:paraId="58C909E1">
            <w:pPr>
              <w:rPr>
                <w:rFonts w:hint="default" w:ascii="Times New Roman" w:hAnsi="Times New Roman" w:cs="Times New Roman" w:eastAsiaTheme="minorEastAsia"/>
                <w:bCs/>
                <w:szCs w:val="21"/>
                <w:highlight w:val="none"/>
              </w:rPr>
            </w:pPr>
          </w:p>
        </w:tc>
      </w:tr>
      <w:tr w14:paraId="6070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4" w:type="pct"/>
            <w:vAlign w:val="center"/>
          </w:tcPr>
          <w:p w14:paraId="12883FA0">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6</w:t>
            </w:r>
          </w:p>
        </w:tc>
        <w:tc>
          <w:tcPr>
            <w:tcW w:w="831" w:type="pct"/>
            <w:vAlign w:val="center"/>
          </w:tcPr>
          <w:p w14:paraId="392CA91D">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szCs w:val="21"/>
                <w:highlight w:val="none"/>
              </w:rPr>
              <w:t>关于验收</w:t>
            </w:r>
          </w:p>
        </w:tc>
        <w:tc>
          <w:tcPr>
            <w:tcW w:w="2506" w:type="pct"/>
            <w:vAlign w:val="top"/>
          </w:tcPr>
          <w:p w14:paraId="667D68B8">
            <w:pPr>
              <w:pStyle w:val="121"/>
              <w:numPr>
                <w:ilvl w:val="0"/>
                <w:numId w:val="0"/>
              </w:numPr>
              <w:ind w:leftChars="0"/>
              <w:rPr>
                <w:rFonts w:hint="default" w:ascii="Times New Roman" w:hAnsi="Times New Roman" w:cs="Times New Roman"/>
                <w:szCs w:val="21"/>
                <w:highlight w:val="none"/>
              </w:rPr>
            </w:pPr>
          </w:p>
        </w:tc>
        <w:tc>
          <w:tcPr>
            <w:tcW w:w="1358" w:type="pct"/>
            <w:vAlign w:val="center"/>
          </w:tcPr>
          <w:p w14:paraId="09255F4B">
            <w:pPr>
              <w:pStyle w:val="16"/>
              <w:ind w:firstLine="420" w:firstLineChars="200"/>
              <w:jc w:val="left"/>
              <w:rPr>
                <w:rFonts w:hint="default" w:ascii="Times New Roman" w:hAnsi="Times New Roman" w:cs="Times New Roman"/>
                <w:szCs w:val="21"/>
                <w:highlight w:val="none"/>
              </w:rPr>
            </w:pPr>
          </w:p>
        </w:tc>
      </w:tr>
      <w:tr w14:paraId="3767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4" w:type="pct"/>
            <w:vAlign w:val="center"/>
          </w:tcPr>
          <w:p w14:paraId="72C3397B">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7</w:t>
            </w:r>
          </w:p>
        </w:tc>
        <w:tc>
          <w:tcPr>
            <w:tcW w:w="831" w:type="pct"/>
            <w:vAlign w:val="center"/>
          </w:tcPr>
          <w:p w14:paraId="62BC1914">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bCs/>
                <w:szCs w:val="21"/>
                <w:highlight w:val="none"/>
              </w:rPr>
              <w:t>售后服务要求</w:t>
            </w:r>
          </w:p>
        </w:tc>
        <w:tc>
          <w:tcPr>
            <w:tcW w:w="2506" w:type="pct"/>
            <w:vAlign w:val="top"/>
          </w:tcPr>
          <w:p w14:paraId="233FDE3D">
            <w:pPr>
              <w:ind w:firstLine="420" w:firstLineChars="200"/>
              <w:jc w:val="left"/>
              <w:rPr>
                <w:rFonts w:hint="default" w:ascii="Times New Roman" w:hAnsi="Times New Roman" w:cs="Times New Roman"/>
                <w:szCs w:val="21"/>
                <w:highlight w:val="none"/>
              </w:rPr>
            </w:pPr>
          </w:p>
        </w:tc>
        <w:tc>
          <w:tcPr>
            <w:tcW w:w="1358" w:type="pct"/>
            <w:vAlign w:val="center"/>
          </w:tcPr>
          <w:p w14:paraId="4028DDFE">
            <w:pPr>
              <w:pStyle w:val="16"/>
              <w:ind w:firstLine="420" w:firstLineChars="200"/>
              <w:jc w:val="left"/>
              <w:rPr>
                <w:rFonts w:hint="default" w:ascii="Times New Roman" w:hAnsi="Times New Roman" w:cs="Times New Roman"/>
                <w:szCs w:val="21"/>
                <w:highlight w:val="none"/>
              </w:rPr>
            </w:pPr>
          </w:p>
        </w:tc>
      </w:tr>
      <w:tr w14:paraId="2BAB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4" w:type="pct"/>
            <w:vAlign w:val="center"/>
          </w:tcPr>
          <w:p w14:paraId="73BAC2DA">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8</w:t>
            </w:r>
          </w:p>
        </w:tc>
        <w:tc>
          <w:tcPr>
            <w:tcW w:w="831" w:type="pct"/>
            <w:vAlign w:val="center"/>
          </w:tcPr>
          <w:p w14:paraId="5F91BEA6">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bCs/>
                <w:szCs w:val="21"/>
                <w:highlight w:val="none"/>
              </w:rPr>
              <w:t>违约责任</w:t>
            </w:r>
          </w:p>
        </w:tc>
        <w:tc>
          <w:tcPr>
            <w:tcW w:w="2506" w:type="pct"/>
            <w:vAlign w:val="center"/>
          </w:tcPr>
          <w:p w14:paraId="59B51B6A">
            <w:pPr>
              <w:ind w:firstLine="420" w:firstLineChars="200"/>
              <w:rPr>
                <w:rFonts w:hint="default" w:ascii="Times New Roman" w:hAnsi="Times New Roman" w:cs="Times New Roman"/>
                <w:kern w:val="0"/>
                <w:szCs w:val="21"/>
                <w:highlight w:val="none"/>
              </w:rPr>
            </w:pPr>
          </w:p>
        </w:tc>
        <w:tc>
          <w:tcPr>
            <w:tcW w:w="1358" w:type="pct"/>
            <w:vAlign w:val="center"/>
          </w:tcPr>
          <w:p w14:paraId="446C46BE">
            <w:pPr>
              <w:pStyle w:val="16"/>
              <w:ind w:firstLine="420" w:firstLineChars="200"/>
              <w:jc w:val="left"/>
              <w:rPr>
                <w:rFonts w:hint="default" w:ascii="Times New Roman" w:hAnsi="Times New Roman" w:cs="Times New Roman"/>
                <w:szCs w:val="21"/>
                <w:highlight w:val="none"/>
              </w:rPr>
            </w:pPr>
          </w:p>
        </w:tc>
      </w:tr>
    </w:tbl>
    <w:p w14:paraId="32E0FE92">
      <w:pPr>
        <w:pStyle w:val="41"/>
        <w:rPr>
          <w:rFonts w:hint="default" w:ascii="Times New Roman" w:hAnsi="Times New Roman" w:cs="Times New Roman"/>
          <w:highlight w:val="none"/>
        </w:rPr>
      </w:pPr>
    </w:p>
    <w:p w14:paraId="5A229328">
      <w:pPr>
        <w:pStyle w:val="3"/>
        <w:numPr>
          <w:ilvl w:val="255"/>
          <w:numId w:val="0"/>
        </w:numPr>
        <w:spacing w:line="240" w:lineRule="auto"/>
        <w:jc w:val="center"/>
        <w:rPr>
          <w:rStyle w:val="49"/>
          <w:rFonts w:hint="default" w:ascii="Times New Roman" w:hAnsi="Times New Roman" w:eastAsia="宋体" w:cs="Times New Roman"/>
          <w:color w:val="auto"/>
          <w:sz w:val="32"/>
          <w:szCs w:val="24"/>
          <w:highlight w:val="none"/>
          <w:lang w:val="en-US" w:eastAsia="zh-CN"/>
        </w:rPr>
      </w:pPr>
      <w:r>
        <w:rPr>
          <w:rStyle w:val="49"/>
          <w:rFonts w:hint="eastAsia" w:ascii="Times New Roman" w:hAnsi="Times New Roman" w:eastAsia="宋体" w:cs="Times New Roman"/>
          <w:color w:val="auto"/>
          <w:sz w:val="32"/>
          <w:szCs w:val="24"/>
          <w:highlight w:val="none"/>
          <w:lang w:val="en-US" w:eastAsia="zh-CN"/>
        </w:rPr>
        <w:t>六</w:t>
      </w:r>
      <w:r>
        <w:rPr>
          <w:rStyle w:val="49"/>
          <w:rFonts w:hint="default" w:ascii="Times New Roman" w:hAnsi="Times New Roman" w:cs="Times New Roman"/>
          <w:color w:val="auto"/>
          <w:sz w:val="32"/>
          <w:szCs w:val="24"/>
          <w:highlight w:val="none"/>
        </w:rPr>
        <w:t>、服务</w:t>
      </w:r>
      <w:r>
        <w:rPr>
          <w:rStyle w:val="49"/>
          <w:rFonts w:hint="default" w:ascii="Times New Roman" w:hAnsi="Times New Roman" w:eastAsia="宋体" w:cs="Times New Roman"/>
          <w:color w:val="auto"/>
          <w:sz w:val="32"/>
          <w:szCs w:val="24"/>
          <w:highlight w:val="none"/>
          <w:lang w:val="en-US" w:eastAsia="zh-CN"/>
        </w:rPr>
        <w:t>方案</w:t>
      </w:r>
    </w:p>
    <w:p w14:paraId="6070A789">
      <w:pPr>
        <w:pStyle w:val="3"/>
        <w:numPr>
          <w:ilvl w:val="255"/>
          <w:numId w:val="0"/>
        </w:numPr>
        <w:spacing w:line="240" w:lineRule="auto"/>
        <w:jc w:val="both"/>
        <w:rPr>
          <w:rStyle w:val="49"/>
          <w:rFonts w:hint="default" w:ascii="Times New Roman" w:hAnsi="Times New Roman" w:cs="Times New Roman"/>
          <w:color w:val="auto"/>
          <w:sz w:val="24"/>
          <w:szCs w:val="24"/>
          <w:highlight w:val="none"/>
        </w:rPr>
      </w:pPr>
      <w:r>
        <w:rPr>
          <w:rStyle w:val="49"/>
          <w:rFonts w:hint="default" w:ascii="Times New Roman" w:hAnsi="Times New Roman" w:cs="Times New Roman"/>
          <w:color w:val="auto"/>
          <w:sz w:val="24"/>
          <w:szCs w:val="24"/>
          <w:highlight w:val="none"/>
        </w:rPr>
        <w:t>（一）实施方案（格式自拟）</w:t>
      </w:r>
    </w:p>
    <w:p w14:paraId="72DB7F95">
      <w:pPr>
        <w:pStyle w:val="3"/>
        <w:numPr>
          <w:ilvl w:val="255"/>
          <w:numId w:val="0"/>
        </w:numPr>
        <w:spacing w:line="240" w:lineRule="auto"/>
        <w:ind w:firstLine="240" w:firstLineChars="100"/>
        <w:jc w:val="both"/>
        <w:rPr>
          <w:rStyle w:val="49"/>
          <w:rFonts w:hint="default" w:ascii="Times New Roman" w:hAnsi="Times New Roman" w:cs="Times New Roman"/>
          <w:color w:val="auto"/>
          <w:sz w:val="24"/>
          <w:szCs w:val="24"/>
          <w:highlight w:val="none"/>
        </w:rPr>
      </w:pPr>
    </w:p>
    <w:p w14:paraId="0C7BF90F">
      <w:pPr>
        <w:pStyle w:val="3"/>
        <w:numPr>
          <w:ilvl w:val="255"/>
          <w:numId w:val="0"/>
        </w:numPr>
        <w:spacing w:line="240" w:lineRule="auto"/>
        <w:jc w:val="both"/>
        <w:rPr>
          <w:rStyle w:val="49"/>
          <w:rFonts w:hint="default" w:ascii="Times New Roman" w:hAnsi="Times New Roman" w:cs="Times New Roman"/>
          <w:color w:val="auto"/>
          <w:sz w:val="24"/>
          <w:szCs w:val="24"/>
          <w:highlight w:val="none"/>
        </w:rPr>
      </w:pPr>
    </w:p>
    <w:p w14:paraId="6D57EC15">
      <w:pPr>
        <w:pStyle w:val="3"/>
        <w:numPr>
          <w:ilvl w:val="255"/>
          <w:numId w:val="0"/>
        </w:numPr>
        <w:spacing w:line="240" w:lineRule="auto"/>
        <w:ind w:firstLine="240" w:firstLineChars="100"/>
        <w:jc w:val="both"/>
        <w:rPr>
          <w:rStyle w:val="49"/>
          <w:rFonts w:hint="default" w:ascii="Times New Roman" w:hAnsi="Times New Roman" w:cs="Times New Roman"/>
          <w:color w:val="auto"/>
          <w:sz w:val="24"/>
          <w:szCs w:val="24"/>
          <w:highlight w:val="none"/>
        </w:rPr>
      </w:pPr>
    </w:p>
    <w:p w14:paraId="4E75A758">
      <w:pPr>
        <w:pStyle w:val="3"/>
        <w:numPr>
          <w:ilvl w:val="255"/>
          <w:numId w:val="0"/>
        </w:numPr>
        <w:spacing w:line="240" w:lineRule="auto"/>
        <w:jc w:val="both"/>
        <w:rPr>
          <w:rStyle w:val="49"/>
          <w:rFonts w:hint="default" w:ascii="Times New Roman" w:hAnsi="Times New Roman" w:cs="Times New Roman"/>
          <w:color w:val="auto"/>
          <w:sz w:val="24"/>
          <w:szCs w:val="24"/>
          <w:highlight w:val="none"/>
        </w:rPr>
      </w:pPr>
      <w:r>
        <w:rPr>
          <w:rStyle w:val="49"/>
          <w:rFonts w:hint="default" w:ascii="Times New Roman" w:hAnsi="Times New Roman" w:cs="Times New Roman"/>
          <w:color w:val="auto"/>
          <w:sz w:val="24"/>
          <w:szCs w:val="24"/>
          <w:highlight w:val="none"/>
        </w:rPr>
        <w:t>（二）项目重点难点分析、应对措施及相关的合理化建议（格式自拟）</w:t>
      </w:r>
    </w:p>
    <w:p w14:paraId="297B5A4D">
      <w:pPr>
        <w:rPr>
          <w:rFonts w:hint="default" w:ascii="Times New Roman" w:hAnsi="Times New Roman" w:cs="Times New Roman"/>
          <w:highlight w:val="none"/>
        </w:rPr>
      </w:pPr>
    </w:p>
    <w:p w14:paraId="2530E2AC">
      <w:pPr>
        <w:pStyle w:val="52"/>
        <w:rPr>
          <w:rFonts w:hint="default" w:ascii="Times New Roman" w:hAnsi="Times New Roman" w:cs="Times New Roman"/>
          <w:highlight w:val="none"/>
        </w:rPr>
      </w:pPr>
    </w:p>
    <w:p w14:paraId="3987B709">
      <w:pPr>
        <w:spacing w:line="360" w:lineRule="auto"/>
        <w:ind w:right="84" w:rightChars="40"/>
        <w:rPr>
          <w:rFonts w:hint="default" w:ascii="Times New Roman" w:hAnsi="Times New Roman" w:cs="Times New Roman"/>
          <w:szCs w:val="21"/>
          <w:highlight w:val="none"/>
        </w:rPr>
      </w:pPr>
    </w:p>
    <w:p w14:paraId="3133E2D5">
      <w:pPr>
        <w:spacing w:line="360" w:lineRule="auto"/>
        <w:ind w:right="84" w:rightChars="40"/>
        <w:rPr>
          <w:rFonts w:hint="default" w:ascii="Times New Roman" w:hAnsi="Times New Roman" w:cs="Times New Roman"/>
          <w:szCs w:val="21"/>
          <w:highlight w:val="none"/>
        </w:rPr>
      </w:pPr>
    </w:p>
    <w:p w14:paraId="2A3B2689">
      <w:pPr>
        <w:numPr>
          <w:ilvl w:val="255"/>
          <w:numId w:val="0"/>
        </w:num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（三）突发事件处理、应急预案及措施（格式自拟）</w:t>
      </w:r>
    </w:p>
    <w:p w14:paraId="3A9B9705">
      <w:pPr>
        <w:rPr>
          <w:rFonts w:hint="default" w:ascii="Times New Roman" w:hAnsi="Times New Roman" w:cs="Times New Roman"/>
          <w:b/>
          <w:sz w:val="24"/>
          <w:highlight w:val="none"/>
        </w:rPr>
      </w:pPr>
    </w:p>
    <w:p w14:paraId="75A171BD">
      <w:pPr>
        <w:rPr>
          <w:rFonts w:hint="default" w:ascii="Times New Roman" w:hAnsi="Times New Roman" w:cs="Times New Roman"/>
          <w:b/>
          <w:sz w:val="24"/>
          <w:highlight w:val="none"/>
        </w:rPr>
      </w:pPr>
    </w:p>
    <w:p w14:paraId="730D906C">
      <w:pPr>
        <w:rPr>
          <w:rFonts w:hint="default" w:ascii="Times New Roman" w:hAnsi="Times New Roman" w:cs="Times New Roman"/>
          <w:b/>
          <w:sz w:val="24"/>
          <w:highlight w:val="none"/>
        </w:rPr>
      </w:pPr>
    </w:p>
    <w:p w14:paraId="3C82102B">
      <w:pPr>
        <w:rPr>
          <w:rFonts w:hint="default" w:ascii="Times New Roman" w:hAnsi="Times New Roman" w:cs="Times New Roman"/>
          <w:b/>
          <w:sz w:val="24"/>
          <w:highlight w:val="none"/>
        </w:rPr>
      </w:pPr>
    </w:p>
    <w:p w14:paraId="4C83B7A2">
      <w:pPr>
        <w:rPr>
          <w:rFonts w:hint="default" w:ascii="Times New Roman" w:hAnsi="Times New Roman" w:cs="Times New Roman"/>
          <w:b/>
          <w:sz w:val="24"/>
          <w:highlight w:val="none"/>
        </w:rPr>
      </w:pPr>
    </w:p>
    <w:p w14:paraId="0B793264">
      <w:pPr>
        <w:pStyle w:val="3"/>
        <w:numPr>
          <w:ilvl w:val="0"/>
          <w:numId w:val="0"/>
        </w:numPr>
        <w:spacing w:line="240" w:lineRule="auto"/>
        <w:jc w:val="both"/>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2"/>
          <w:sz w:val="24"/>
          <w:szCs w:val="24"/>
          <w:highlight w:val="none"/>
          <w:lang w:eastAsia="zh-CN"/>
        </w:rPr>
        <w:t>（</w:t>
      </w:r>
      <w:r>
        <w:rPr>
          <w:rFonts w:hint="default" w:ascii="Times New Roman" w:hAnsi="Times New Roman" w:eastAsia="宋体" w:cs="Times New Roman"/>
          <w:kern w:val="2"/>
          <w:sz w:val="24"/>
          <w:szCs w:val="24"/>
          <w:highlight w:val="none"/>
          <w:lang w:val="en-US" w:eastAsia="zh-CN"/>
        </w:rPr>
        <w:t>四</w:t>
      </w:r>
      <w:r>
        <w:rPr>
          <w:rFonts w:hint="default" w:ascii="Times New Roman" w:hAnsi="Times New Roman" w:eastAsia="宋体" w:cs="Times New Roman"/>
          <w:kern w:val="2"/>
          <w:sz w:val="24"/>
          <w:szCs w:val="24"/>
          <w:highlight w:val="none"/>
          <w:lang w:eastAsia="zh-CN"/>
        </w:rPr>
        <w:t>）</w:t>
      </w:r>
      <w:r>
        <w:rPr>
          <w:rFonts w:hint="default" w:ascii="Times New Roman" w:hAnsi="Times New Roman" w:eastAsia="宋体" w:cs="Times New Roman"/>
          <w:kern w:val="2"/>
          <w:sz w:val="24"/>
          <w:szCs w:val="24"/>
          <w:highlight w:val="none"/>
        </w:rPr>
        <w:t>服务团队情况</w:t>
      </w:r>
    </w:p>
    <w:tbl>
      <w:tblPr>
        <w:tblStyle w:val="43"/>
        <w:tblW w:w="48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029"/>
        <w:gridCol w:w="1029"/>
        <w:gridCol w:w="2914"/>
        <w:gridCol w:w="3198"/>
      </w:tblGrid>
      <w:tr w14:paraId="55C3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05314E71">
            <w:pPr>
              <w:rPr>
                <w:rFonts w:hint="default" w:ascii="Times New Roman" w:hAnsi="Times New Roman" w:cs="Times New Roman"/>
                <w:highlight w:val="none"/>
              </w:rPr>
            </w:pPr>
            <w:r>
              <w:rPr>
                <w:rFonts w:hint="default" w:ascii="Times New Roman" w:hAnsi="Times New Roman" w:cs="Times New Roman"/>
                <w:highlight w:val="none"/>
              </w:rPr>
              <w:t>序号</w:t>
            </w:r>
          </w:p>
        </w:tc>
        <w:tc>
          <w:tcPr>
            <w:tcW w:w="559" w:type="pct"/>
          </w:tcPr>
          <w:p w14:paraId="62840612">
            <w:pPr>
              <w:rPr>
                <w:rFonts w:hint="default" w:ascii="Times New Roman" w:hAnsi="Times New Roman" w:cs="Times New Roman"/>
                <w:highlight w:val="none"/>
              </w:rPr>
            </w:pPr>
            <w:r>
              <w:rPr>
                <w:rFonts w:hint="default" w:ascii="Times New Roman" w:hAnsi="Times New Roman" w:cs="Times New Roman"/>
                <w:highlight w:val="none"/>
              </w:rPr>
              <w:t>姓名</w:t>
            </w:r>
          </w:p>
        </w:tc>
        <w:tc>
          <w:tcPr>
            <w:tcW w:w="559" w:type="pct"/>
          </w:tcPr>
          <w:p w14:paraId="0DE2BFC6">
            <w:pPr>
              <w:rPr>
                <w:rFonts w:hint="default" w:ascii="Times New Roman" w:hAnsi="Times New Roman" w:cs="Times New Roman"/>
                <w:highlight w:val="none"/>
              </w:rPr>
            </w:pPr>
          </w:p>
        </w:tc>
        <w:tc>
          <w:tcPr>
            <w:tcW w:w="1583" w:type="pct"/>
          </w:tcPr>
          <w:p w14:paraId="3C3725C5">
            <w:pPr>
              <w:rPr>
                <w:rFonts w:hint="default" w:ascii="Times New Roman" w:hAnsi="Times New Roman" w:cs="Times New Roman"/>
                <w:szCs w:val="21"/>
                <w:highlight w:val="none"/>
                <w:shd w:val="clear" w:color="auto" w:fill="FFFFFF"/>
              </w:rPr>
            </w:pPr>
            <w:r>
              <w:rPr>
                <w:rFonts w:hint="default" w:ascii="Times New Roman" w:hAnsi="Times New Roman" w:cs="Times New Roman"/>
                <w:szCs w:val="21"/>
                <w:highlight w:val="none"/>
                <w:shd w:val="clear" w:color="auto" w:fill="FFFFFF"/>
              </w:rPr>
              <w:t>同类服务经验</w:t>
            </w:r>
          </w:p>
        </w:tc>
        <w:tc>
          <w:tcPr>
            <w:tcW w:w="1737" w:type="pct"/>
          </w:tcPr>
          <w:p w14:paraId="7718CF4F">
            <w:pPr>
              <w:rPr>
                <w:rFonts w:hint="default" w:ascii="Times New Roman" w:hAnsi="Times New Roman" w:cs="Times New Roman"/>
                <w:szCs w:val="21"/>
                <w:highlight w:val="none"/>
                <w:shd w:val="clear" w:color="auto" w:fill="FFFFFF"/>
              </w:rPr>
            </w:pPr>
            <w:r>
              <w:rPr>
                <w:rFonts w:hint="default" w:ascii="Times New Roman" w:hAnsi="Times New Roman" w:cs="Times New Roman"/>
                <w:szCs w:val="21"/>
                <w:highlight w:val="none"/>
                <w:shd w:val="clear" w:color="auto" w:fill="FFFFFF"/>
              </w:rPr>
              <w:t>人员类型（负责人/组员）</w:t>
            </w:r>
          </w:p>
        </w:tc>
      </w:tr>
      <w:tr w14:paraId="1A36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559" w:type="pct"/>
          </w:tcPr>
          <w:p w14:paraId="4DAD2EA2">
            <w:pPr>
              <w:rPr>
                <w:rFonts w:hint="default" w:ascii="Times New Roman" w:hAnsi="Times New Roman" w:cs="Times New Roman"/>
                <w:highlight w:val="none"/>
              </w:rPr>
            </w:pPr>
            <w:r>
              <w:rPr>
                <w:rFonts w:hint="default" w:ascii="Times New Roman" w:hAnsi="Times New Roman" w:cs="Times New Roman"/>
                <w:highlight w:val="none"/>
              </w:rPr>
              <w:t>1</w:t>
            </w:r>
          </w:p>
        </w:tc>
        <w:tc>
          <w:tcPr>
            <w:tcW w:w="559" w:type="pct"/>
          </w:tcPr>
          <w:p w14:paraId="2CE0964A">
            <w:pPr>
              <w:rPr>
                <w:rFonts w:hint="default" w:ascii="Times New Roman" w:hAnsi="Times New Roman" w:cs="Times New Roman"/>
                <w:highlight w:val="none"/>
              </w:rPr>
            </w:pPr>
          </w:p>
        </w:tc>
        <w:tc>
          <w:tcPr>
            <w:tcW w:w="559" w:type="pct"/>
          </w:tcPr>
          <w:p w14:paraId="5C9347FB">
            <w:pPr>
              <w:rPr>
                <w:rFonts w:hint="default" w:ascii="Times New Roman" w:hAnsi="Times New Roman" w:cs="Times New Roman"/>
                <w:highlight w:val="none"/>
              </w:rPr>
            </w:pPr>
          </w:p>
        </w:tc>
        <w:tc>
          <w:tcPr>
            <w:tcW w:w="1583" w:type="pct"/>
          </w:tcPr>
          <w:p w14:paraId="6C91C989">
            <w:pPr>
              <w:rPr>
                <w:rFonts w:hint="default" w:ascii="Times New Roman" w:hAnsi="Times New Roman" w:cs="Times New Roman"/>
                <w:highlight w:val="none"/>
              </w:rPr>
            </w:pPr>
          </w:p>
        </w:tc>
        <w:tc>
          <w:tcPr>
            <w:tcW w:w="1737" w:type="pct"/>
          </w:tcPr>
          <w:p w14:paraId="323A2E2C">
            <w:pPr>
              <w:rPr>
                <w:rFonts w:hint="default" w:ascii="Times New Roman" w:hAnsi="Times New Roman" w:cs="Times New Roman"/>
                <w:highlight w:val="none"/>
              </w:rPr>
            </w:pPr>
          </w:p>
        </w:tc>
      </w:tr>
      <w:tr w14:paraId="5ABF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3C0CAAC2">
            <w:pPr>
              <w:rPr>
                <w:rFonts w:hint="default" w:ascii="Times New Roman" w:hAnsi="Times New Roman" w:cs="Times New Roman"/>
                <w:highlight w:val="none"/>
              </w:rPr>
            </w:pPr>
            <w:r>
              <w:rPr>
                <w:rFonts w:hint="default" w:ascii="Times New Roman" w:hAnsi="Times New Roman" w:cs="Times New Roman"/>
                <w:highlight w:val="none"/>
              </w:rPr>
              <w:t>2</w:t>
            </w:r>
          </w:p>
        </w:tc>
        <w:tc>
          <w:tcPr>
            <w:tcW w:w="559" w:type="pct"/>
          </w:tcPr>
          <w:p w14:paraId="4A6DFBED">
            <w:pPr>
              <w:rPr>
                <w:rFonts w:hint="default" w:ascii="Times New Roman" w:hAnsi="Times New Roman" w:cs="Times New Roman"/>
                <w:highlight w:val="none"/>
              </w:rPr>
            </w:pPr>
          </w:p>
        </w:tc>
        <w:tc>
          <w:tcPr>
            <w:tcW w:w="559" w:type="pct"/>
          </w:tcPr>
          <w:p w14:paraId="21B12F41">
            <w:pPr>
              <w:rPr>
                <w:rFonts w:hint="default" w:ascii="Times New Roman" w:hAnsi="Times New Roman" w:cs="Times New Roman"/>
                <w:highlight w:val="none"/>
              </w:rPr>
            </w:pPr>
          </w:p>
        </w:tc>
        <w:tc>
          <w:tcPr>
            <w:tcW w:w="1583" w:type="pct"/>
          </w:tcPr>
          <w:p w14:paraId="4270472E">
            <w:pPr>
              <w:rPr>
                <w:rFonts w:hint="default" w:ascii="Times New Roman" w:hAnsi="Times New Roman" w:cs="Times New Roman"/>
                <w:highlight w:val="none"/>
              </w:rPr>
            </w:pPr>
          </w:p>
        </w:tc>
        <w:tc>
          <w:tcPr>
            <w:tcW w:w="1737" w:type="pct"/>
          </w:tcPr>
          <w:p w14:paraId="3C405A93">
            <w:pPr>
              <w:rPr>
                <w:rFonts w:hint="default" w:ascii="Times New Roman" w:hAnsi="Times New Roman" w:cs="Times New Roman"/>
                <w:highlight w:val="none"/>
              </w:rPr>
            </w:pPr>
          </w:p>
        </w:tc>
      </w:tr>
      <w:tr w14:paraId="146A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47389D5D">
            <w:pPr>
              <w:rPr>
                <w:rFonts w:hint="default" w:ascii="Times New Roman" w:hAnsi="Times New Roman" w:cs="Times New Roman"/>
                <w:highlight w:val="none"/>
              </w:rPr>
            </w:pPr>
            <w:r>
              <w:rPr>
                <w:rFonts w:hint="default" w:ascii="Times New Roman" w:hAnsi="Times New Roman" w:cs="Times New Roman"/>
                <w:highlight w:val="none"/>
              </w:rPr>
              <w:t>3</w:t>
            </w:r>
          </w:p>
        </w:tc>
        <w:tc>
          <w:tcPr>
            <w:tcW w:w="559" w:type="pct"/>
          </w:tcPr>
          <w:p w14:paraId="0C7F8251">
            <w:pPr>
              <w:rPr>
                <w:rFonts w:hint="default" w:ascii="Times New Roman" w:hAnsi="Times New Roman" w:cs="Times New Roman"/>
                <w:highlight w:val="none"/>
              </w:rPr>
            </w:pPr>
          </w:p>
        </w:tc>
        <w:tc>
          <w:tcPr>
            <w:tcW w:w="559" w:type="pct"/>
          </w:tcPr>
          <w:p w14:paraId="74C8BC43">
            <w:pPr>
              <w:rPr>
                <w:rFonts w:hint="default" w:ascii="Times New Roman" w:hAnsi="Times New Roman" w:cs="Times New Roman"/>
                <w:highlight w:val="none"/>
              </w:rPr>
            </w:pPr>
          </w:p>
        </w:tc>
        <w:tc>
          <w:tcPr>
            <w:tcW w:w="1583" w:type="pct"/>
          </w:tcPr>
          <w:p w14:paraId="11DD9BD2">
            <w:pPr>
              <w:rPr>
                <w:rFonts w:hint="default" w:ascii="Times New Roman" w:hAnsi="Times New Roman" w:cs="Times New Roman"/>
                <w:highlight w:val="none"/>
              </w:rPr>
            </w:pPr>
          </w:p>
        </w:tc>
        <w:tc>
          <w:tcPr>
            <w:tcW w:w="1737" w:type="pct"/>
          </w:tcPr>
          <w:p w14:paraId="4A3F5BB4">
            <w:pPr>
              <w:rPr>
                <w:rFonts w:hint="default" w:ascii="Times New Roman" w:hAnsi="Times New Roman" w:cs="Times New Roman"/>
                <w:highlight w:val="none"/>
              </w:rPr>
            </w:pPr>
          </w:p>
        </w:tc>
      </w:tr>
    </w:tbl>
    <w:p w14:paraId="2DBF91AC">
      <w:pPr>
        <w:rPr>
          <w:rFonts w:hint="default" w:ascii="Times New Roman" w:hAnsi="Times New Roman" w:cs="Times New Roman"/>
          <w:b/>
          <w:sz w:val="24"/>
          <w:highlight w:val="none"/>
        </w:rPr>
      </w:pPr>
    </w:p>
    <w:p w14:paraId="543B3C33">
      <w:pPr>
        <w:rPr>
          <w:rFonts w:hint="default" w:ascii="Times New Roman" w:hAnsi="Times New Roman" w:cs="Times New Roman"/>
          <w:b/>
          <w:sz w:val="24"/>
          <w:highlight w:val="none"/>
        </w:rPr>
      </w:pPr>
    </w:p>
    <w:p w14:paraId="68EBCEB6">
      <w:pPr>
        <w:rPr>
          <w:rFonts w:hint="default" w:ascii="Times New Roman" w:hAnsi="Times New Roman" w:cs="Times New Roman"/>
          <w:b/>
          <w:sz w:val="24"/>
          <w:highlight w:val="none"/>
        </w:rPr>
      </w:pPr>
    </w:p>
    <w:p w14:paraId="0164F2D7">
      <w:pPr>
        <w:rPr>
          <w:rFonts w:hint="default" w:ascii="Times New Roman" w:hAnsi="Times New Roman" w:cs="Times New Roman"/>
          <w:b/>
          <w:sz w:val="24"/>
          <w:highlight w:val="none"/>
        </w:rPr>
      </w:pPr>
    </w:p>
    <w:p w14:paraId="7AB70E4A">
      <w:pPr>
        <w:pStyle w:val="52"/>
        <w:rPr>
          <w:rFonts w:hint="default" w:ascii="Times New Roman" w:hAnsi="Times New Roman" w:cs="Times New Roman"/>
          <w:b/>
          <w:sz w:val="24"/>
          <w:highlight w:val="none"/>
        </w:rPr>
      </w:pPr>
    </w:p>
    <w:p w14:paraId="48814001">
      <w:pPr>
        <w:pStyle w:val="52"/>
        <w:rPr>
          <w:rFonts w:hint="default" w:ascii="Times New Roman" w:hAnsi="Times New Roman" w:cs="Times New Roman"/>
          <w:b/>
          <w:sz w:val="24"/>
          <w:highlight w:val="none"/>
        </w:rPr>
      </w:pPr>
    </w:p>
    <w:p w14:paraId="5743C0AD">
      <w:pPr>
        <w:pStyle w:val="52"/>
        <w:ind w:left="0" w:leftChars="0" w:firstLine="0" w:firstLineChars="0"/>
        <w:rPr>
          <w:rFonts w:hint="default" w:ascii="Times New Roman" w:hAnsi="Times New Roman" w:cs="Times New Roman"/>
          <w:b/>
          <w:sz w:val="24"/>
          <w:highlight w:val="none"/>
        </w:rPr>
      </w:pPr>
    </w:p>
    <w:p w14:paraId="1E5DAC50">
      <w:pPr>
        <w:rPr>
          <w:rFonts w:hint="default" w:ascii="Times New Roman" w:hAnsi="Times New Roman" w:cs="Times New Roman"/>
          <w:highlight w:val="none"/>
        </w:rPr>
      </w:pPr>
    </w:p>
    <w:p w14:paraId="515EAC80">
      <w:pPr>
        <w:jc w:val="center"/>
        <w:outlineLvl w:val="0"/>
        <w:rPr>
          <w:rFonts w:ascii="Times New Roman" w:hAnsi="Times New Roman" w:eastAsia="宋体" w:cs="Times New Roman"/>
          <w:b/>
          <w:bCs/>
          <w:sz w:val="32"/>
          <w:szCs w:val="32"/>
          <w:highlight w:val="none"/>
        </w:rPr>
      </w:pPr>
      <w:r>
        <w:rPr>
          <w:rFonts w:hint="eastAsia" w:cs="Times New Roman"/>
          <w:b/>
          <w:bCs/>
          <w:sz w:val="32"/>
          <w:szCs w:val="32"/>
          <w:highlight w:val="none"/>
          <w:lang w:val="en-US" w:eastAsia="zh-CN"/>
        </w:rPr>
        <w:t>七、</w:t>
      </w:r>
      <w:r>
        <w:rPr>
          <w:rFonts w:hint="eastAsia" w:ascii="Times New Roman" w:hAnsi="Times New Roman" w:eastAsia="宋体" w:cs="Times New Roman"/>
          <w:b/>
          <w:bCs/>
          <w:sz w:val="32"/>
          <w:szCs w:val="32"/>
          <w:highlight w:val="none"/>
        </w:rPr>
        <w:t>《供应商基本情况表》</w:t>
      </w:r>
    </w:p>
    <w:p w14:paraId="4281D16E">
      <w:pPr>
        <w:jc w:val="left"/>
        <w:rPr>
          <w:szCs w:val="21"/>
          <w:highlight w:val="none"/>
        </w:rPr>
      </w:pPr>
      <w:r>
        <w:rPr>
          <w:rFonts w:hint="eastAsia"/>
          <w:szCs w:val="21"/>
          <w:highlight w:val="none"/>
        </w:rPr>
        <w:t>填表单位</w:t>
      </w:r>
      <w:bookmarkStart w:id="78" w:name="_Hlk189743140"/>
      <w:r>
        <w:rPr>
          <w:rFonts w:hint="eastAsia"/>
          <w:szCs w:val="21"/>
          <w:highlight w:val="none"/>
        </w:rPr>
        <w:t>（</w:t>
      </w:r>
      <w:r>
        <w:rPr>
          <w:rFonts w:hint="eastAsia"/>
          <w:b/>
          <w:bCs/>
          <w:color w:val="FF0000"/>
          <w:szCs w:val="21"/>
          <w:highlight w:val="none"/>
        </w:rPr>
        <w:t>加盖单位公章，必填项</w:t>
      </w:r>
      <w:r>
        <w:rPr>
          <w:rFonts w:hint="eastAsia"/>
          <w:szCs w:val="21"/>
          <w:highlight w:val="none"/>
        </w:rPr>
        <w:t>）</w:t>
      </w:r>
      <w:bookmarkEnd w:id="78"/>
      <w:r>
        <w:rPr>
          <w:rFonts w:hint="eastAsia"/>
          <w:szCs w:val="21"/>
          <w:highlight w:val="none"/>
        </w:rPr>
        <w:t>：</w:t>
      </w:r>
    </w:p>
    <w:p w14:paraId="3906622E">
      <w:pPr>
        <w:jc w:val="left"/>
        <w:rPr>
          <w:szCs w:val="21"/>
          <w:highlight w:val="none"/>
        </w:rPr>
      </w:pPr>
      <w:r>
        <w:rPr>
          <w:rFonts w:hint="eastAsia"/>
          <w:szCs w:val="21"/>
          <w:highlight w:val="none"/>
        </w:rPr>
        <w:t>填表日期（</w:t>
      </w:r>
      <w:r>
        <w:rPr>
          <w:rFonts w:hint="eastAsia"/>
          <w:b/>
          <w:bCs/>
          <w:color w:val="FF0000"/>
          <w:szCs w:val="21"/>
          <w:highlight w:val="none"/>
        </w:rPr>
        <w:t>必填项</w:t>
      </w:r>
      <w:r>
        <w:rPr>
          <w:rFonts w:hint="eastAsia"/>
          <w:szCs w:val="21"/>
          <w:highlight w:val="none"/>
        </w:rPr>
        <w:t>）：        年     月      日</w:t>
      </w:r>
    </w:p>
    <w:p w14:paraId="027793FA">
      <w:pPr>
        <w:spacing w:line="75" w:lineRule="exact"/>
        <w:rPr>
          <w:rFonts w:ascii="宋体" w:hAnsi="宋体" w:cs="宋体"/>
          <w:szCs w:val="21"/>
          <w:highlight w:val="none"/>
        </w:rPr>
      </w:pPr>
    </w:p>
    <w:tbl>
      <w:tblPr>
        <w:tblStyle w:val="139"/>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2"/>
        <w:gridCol w:w="700"/>
        <w:gridCol w:w="1581"/>
        <w:gridCol w:w="1040"/>
        <w:gridCol w:w="813"/>
        <w:gridCol w:w="1230"/>
        <w:gridCol w:w="1539"/>
        <w:gridCol w:w="1582"/>
      </w:tblGrid>
      <w:tr w14:paraId="12AC9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86" w:type="pct"/>
            <w:gridSpan w:val="2"/>
            <w:noWrap w:val="0"/>
            <w:vAlign w:val="center"/>
          </w:tcPr>
          <w:p w14:paraId="19A2317F">
            <w:pPr>
              <w:spacing w:line="203" w:lineRule="auto"/>
              <w:jc w:val="center"/>
              <w:rPr>
                <w:rFonts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采购人</w:t>
            </w:r>
          </w:p>
          <w:p w14:paraId="759B23A6">
            <w:pPr>
              <w:spacing w:line="203" w:lineRule="auto"/>
              <w:jc w:val="center"/>
              <w:rPr>
                <w:rFonts w:ascii="宋体" w:hAnsi="宋体" w:cs="宋体"/>
                <w:szCs w:val="21"/>
                <w:highlight w:val="none"/>
                <w:lang w:eastAsia="en-US"/>
              </w:rPr>
            </w:pPr>
            <w:r>
              <w:rPr>
                <w:rFonts w:hint="eastAsia" w:ascii="宋体" w:hAnsi="宋体" w:cs="宋体"/>
                <w:b/>
                <w:bCs/>
                <w:color w:val="FF0000"/>
                <w:spacing w:val="-4"/>
                <w:szCs w:val="21"/>
                <w:highlight w:val="none"/>
                <w:lang w:eastAsia="en-US"/>
              </w:rPr>
              <w:t>（必填项）</w:t>
            </w:r>
          </w:p>
        </w:tc>
        <w:tc>
          <w:tcPr>
            <w:tcW w:w="1419" w:type="pct"/>
            <w:gridSpan w:val="2"/>
            <w:noWrap w:val="0"/>
            <w:vAlign w:val="center"/>
          </w:tcPr>
          <w:p w14:paraId="0553F946">
            <w:pPr>
              <w:rPr>
                <w:rFonts w:ascii="宋体" w:hAnsi="宋体" w:cs="宋体"/>
                <w:szCs w:val="21"/>
                <w:highlight w:val="none"/>
              </w:rPr>
            </w:pPr>
          </w:p>
        </w:tc>
        <w:tc>
          <w:tcPr>
            <w:tcW w:w="1106" w:type="pct"/>
            <w:gridSpan w:val="2"/>
            <w:noWrap w:val="0"/>
            <w:vAlign w:val="center"/>
          </w:tcPr>
          <w:p w14:paraId="0469C616">
            <w:pPr>
              <w:spacing w:line="203" w:lineRule="auto"/>
              <w:jc w:val="center"/>
              <w:rPr>
                <w:rFonts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项目名称</w:t>
            </w:r>
          </w:p>
          <w:p w14:paraId="7202006B">
            <w:pPr>
              <w:spacing w:line="203" w:lineRule="auto"/>
              <w:jc w:val="center"/>
              <w:rPr>
                <w:rFonts w:ascii="宋体" w:hAnsi="宋体" w:cs="宋体"/>
                <w:spacing w:val="-3"/>
                <w:szCs w:val="21"/>
                <w:highlight w:val="none"/>
              </w:rPr>
            </w:pPr>
            <w:r>
              <w:rPr>
                <w:rFonts w:hint="eastAsia" w:ascii="宋体" w:hAnsi="宋体" w:cs="宋体"/>
                <w:b/>
                <w:bCs/>
                <w:color w:val="FF0000"/>
                <w:spacing w:val="-4"/>
                <w:szCs w:val="21"/>
                <w:highlight w:val="none"/>
                <w:lang w:eastAsia="en-US"/>
              </w:rPr>
              <w:t>（必填项）</w:t>
            </w:r>
          </w:p>
        </w:tc>
        <w:tc>
          <w:tcPr>
            <w:tcW w:w="1687" w:type="pct"/>
            <w:gridSpan w:val="2"/>
            <w:noWrap w:val="0"/>
            <w:vAlign w:val="center"/>
          </w:tcPr>
          <w:p w14:paraId="73BC5483">
            <w:pPr>
              <w:rPr>
                <w:rFonts w:ascii="宋体" w:hAnsi="宋体" w:cs="宋体"/>
                <w:szCs w:val="21"/>
                <w:highlight w:val="none"/>
              </w:rPr>
            </w:pPr>
          </w:p>
        </w:tc>
      </w:tr>
      <w:tr w14:paraId="58C26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6" w:type="pct"/>
            <w:gridSpan w:val="2"/>
            <w:noWrap w:val="0"/>
            <w:vAlign w:val="center"/>
          </w:tcPr>
          <w:p w14:paraId="6738B0DB">
            <w:pPr>
              <w:spacing w:line="203" w:lineRule="auto"/>
              <w:jc w:val="center"/>
              <w:rPr>
                <w:rFonts w:ascii="宋体" w:hAnsi="宋体" w:cs="宋体"/>
                <w:spacing w:val="-5"/>
                <w:szCs w:val="21"/>
                <w:highlight w:val="none"/>
              </w:rPr>
            </w:pPr>
            <w:r>
              <w:rPr>
                <w:rFonts w:hint="eastAsia" w:ascii="宋体" w:hAnsi="宋体" w:cs="宋体"/>
                <w:b/>
                <w:bCs/>
                <w:color w:val="FF0000"/>
                <w:spacing w:val="-4"/>
                <w:szCs w:val="21"/>
                <w:highlight w:val="none"/>
              </w:rPr>
              <w:t>投标（响应）供应商（必填项）</w:t>
            </w:r>
          </w:p>
        </w:tc>
        <w:tc>
          <w:tcPr>
            <w:tcW w:w="1419" w:type="pct"/>
            <w:gridSpan w:val="2"/>
            <w:noWrap w:val="0"/>
            <w:vAlign w:val="center"/>
          </w:tcPr>
          <w:p w14:paraId="3642E6BA">
            <w:pPr>
              <w:rPr>
                <w:rFonts w:ascii="宋体" w:hAnsi="宋体" w:cs="宋体"/>
                <w:szCs w:val="21"/>
                <w:highlight w:val="none"/>
              </w:rPr>
            </w:pPr>
          </w:p>
        </w:tc>
        <w:tc>
          <w:tcPr>
            <w:tcW w:w="1106" w:type="pct"/>
            <w:gridSpan w:val="2"/>
            <w:noWrap w:val="0"/>
            <w:vAlign w:val="center"/>
          </w:tcPr>
          <w:p w14:paraId="02C39F4E">
            <w:pPr>
              <w:spacing w:line="203" w:lineRule="auto"/>
              <w:jc w:val="center"/>
              <w:rPr>
                <w:rFonts w:ascii="宋体" w:hAnsi="宋体" w:cs="宋体"/>
                <w:spacing w:val="-3"/>
                <w:szCs w:val="21"/>
                <w:highlight w:val="none"/>
              </w:rPr>
            </w:pPr>
            <w:r>
              <w:rPr>
                <w:rFonts w:hint="eastAsia" w:ascii="宋体" w:hAnsi="宋体" w:cs="宋体"/>
                <w:b/>
                <w:bCs/>
                <w:color w:val="FF0000"/>
                <w:spacing w:val="-4"/>
                <w:szCs w:val="21"/>
                <w:highlight w:val="none"/>
              </w:rPr>
              <w:t>供应商统一社会信用代码</w:t>
            </w:r>
            <w:r>
              <w:rPr>
                <w:rFonts w:ascii="宋体" w:hAnsi="宋体" w:cs="宋体"/>
                <w:b/>
                <w:bCs/>
                <w:color w:val="FF0000"/>
                <w:spacing w:val="-4"/>
                <w:szCs w:val="21"/>
                <w:highlight w:val="none"/>
              </w:rPr>
              <w:t>（必填项）</w:t>
            </w:r>
          </w:p>
        </w:tc>
        <w:tc>
          <w:tcPr>
            <w:tcW w:w="1687" w:type="pct"/>
            <w:gridSpan w:val="2"/>
            <w:noWrap w:val="0"/>
            <w:vAlign w:val="center"/>
          </w:tcPr>
          <w:p w14:paraId="19EF7ADF">
            <w:pPr>
              <w:rPr>
                <w:rFonts w:ascii="宋体" w:hAnsi="宋体" w:cs="宋体"/>
                <w:szCs w:val="21"/>
                <w:highlight w:val="none"/>
              </w:rPr>
            </w:pPr>
          </w:p>
        </w:tc>
      </w:tr>
      <w:tr w14:paraId="55C6E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5BB3C619">
            <w:pPr>
              <w:spacing w:line="198" w:lineRule="auto"/>
              <w:ind w:left="2683"/>
              <w:rPr>
                <w:rFonts w:ascii="宋体" w:hAnsi="宋体" w:cs="宋体"/>
                <w:szCs w:val="21"/>
                <w:highlight w:val="none"/>
              </w:rPr>
            </w:pPr>
            <w:r>
              <w:rPr>
                <w:rFonts w:hint="eastAsia" w:ascii="宋体" w:hAnsi="宋体" w:cs="宋体"/>
                <w:b/>
                <w:bCs/>
                <w:szCs w:val="21"/>
                <w:highlight w:val="none"/>
              </w:rPr>
              <w:t>投标（响应）供应商相关人员情况</w:t>
            </w:r>
          </w:p>
        </w:tc>
      </w:tr>
      <w:tr w14:paraId="4B581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730E1E71">
            <w:pPr>
              <w:ind w:left="145"/>
              <w:rPr>
                <w:rFonts w:ascii="宋体" w:hAnsi="宋体" w:cs="宋体"/>
                <w:spacing w:val="-5"/>
                <w:szCs w:val="21"/>
                <w:highlight w:val="none"/>
              </w:rPr>
            </w:pPr>
            <w:r>
              <w:rPr>
                <w:rFonts w:hint="eastAsia" w:ascii="宋体" w:hAnsi="宋体" w:cs="宋体"/>
                <w:spacing w:val="-5"/>
                <w:szCs w:val="21"/>
                <w:highlight w:val="none"/>
              </w:rPr>
              <w:t>序号</w:t>
            </w:r>
          </w:p>
        </w:tc>
        <w:tc>
          <w:tcPr>
            <w:tcW w:w="1235" w:type="pct"/>
            <w:gridSpan w:val="2"/>
            <w:noWrap w:val="0"/>
            <w:vAlign w:val="center"/>
          </w:tcPr>
          <w:p w14:paraId="18339948">
            <w:pPr>
              <w:ind w:left="916"/>
              <w:rPr>
                <w:rFonts w:ascii="宋体" w:hAnsi="宋体" w:cs="宋体"/>
                <w:spacing w:val="-6"/>
                <w:szCs w:val="21"/>
                <w:highlight w:val="none"/>
              </w:rPr>
            </w:pPr>
            <w:r>
              <w:rPr>
                <w:rFonts w:hint="eastAsia" w:ascii="宋体" w:hAnsi="宋体" w:cs="宋体"/>
                <w:spacing w:val="-6"/>
                <w:szCs w:val="21"/>
                <w:highlight w:val="none"/>
              </w:rPr>
              <w:t>职务</w:t>
            </w:r>
          </w:p>
        </w:tc>
        <w:tc>
          <w:tcPr>
            <w:tcW w:w="562" w:type="pct"/>
            <w:noWrap w:val="0"/>
            <w:vAlign w:val="center"/>
          </w:tcPr>
          <w:p w14:paraId="08FBF175">
            <w:pPr>
              <w:ind w:left="245"/>
              <w:rPr>
                <w:rFonts w:ascii="宋体" w:hAnsi="宋体" w:cs="宋体"/>
                <w:spacing w:val="-4"/>
                <w:szCs w:val="21"/>
                <w:highlight w:val="none"/>
              </w:rPr>
            </w:pPr>
            <w:r>
              <w:rPr>
                <w:rFonts w:hint="eastAsia" w:ascii="宋体" w:hAnsi="宋体" w:cs="宋体"/>
                <w:spacing w:val="-4"/>
                <w:szCs w:val="21"/>
                <w:highlight w:val="none"/>
              </w:rPr>
              <w:t>姓名</w:t>
            </w:r>
          </w:p>
        </w:tc>
        <w:tc>
          <w:tcPr>
            <w:tcW w:w="1106" w:type="pct"/>
            <w:gridSpan w:val="2"/>
            <w:noWrap w:val="0"/>
            <w:vAlign w:val="center"/>
          </w:tcPr>
          <w:p w14:paraId="51CE17FB">
            <w:pPr>
              <w:ind w:left="410"/>
              <w:rPr>
                <w:rFonts w:ascii="宋体" w:hAnsi="宋体" w:cs="宋体"/>
                <w:spacing w:val="-3"/>
                <w:szCs w:val="21"/>
                <w:highlight w:val="none"/>
              </w:rPr>
            </w:pPr>
            <w:r>
              <w:rPr>
                <w:rFonts w:hint="eastAsia" w:ascii="宋体" w:hAnsi="宋体" w:cs="宋体"/>
                <w:spacing w:val="-3"/>
                <w:szCs w:val="21"/>
                <w:highlight w:val="none"/>
              </w:rPr>
              <w:t>身份证号码</w:t>
            </w:r>
          </w:p>
        </w:tc>
        <w:tc>
          <w:tcPr>
            <w:tcW w:w="833" w:type="pct"/>
            <w:noWrap w:val="0"/>
            <w:vAlign w:val="center"/>
          </w:tcPr>
          <w:p w14:paraId="456668DF">
            <w:pPr>
              <w:ind w:left="288" w:right="266" w:firstLine="5"/>
              <w:rPr>
                <w:rFonts w:ascii="宋体" w:hAnsi="宋体" w:cs="宋体"/>
                <w:spacing w:val="-7"/>
                <w:szCs w:val="21"/>
                <w:highlight w:val="none"/>
              </w:rPr>
            </w:pPr>
            <w:r>
              <w:rPr>
                <w:rFonts w:hint="eastAsia" w:ascii="宋体" w:hAnsi="宋体" w:cs="宋体"/>
                <w:spacing w:val="-7"/>
                <w:szCs w:val="21"/>
                <w:highlight w:val="none"/>
              </w:rPr>
              <w:t>劳动合同</w:t>
            </w:r>
          </w:p>
          <w:p w14:paraId="1887C8DC">
            <w:pPr>
              <w:ind w:left="288" w:right="266" w:firstLine="5"/>
              <w:rPr>
                <w:rFonts w:ascii="宋体" w:hAnsi="宋体" w:cs="宋体"/>
                <w:spacing w:val="-7"/>
                <w:szCs w:val="21"/>
                <w:highlight w:val="none"/>
              </w:rPr>
            </w:pPr>
            <w:r>
              <w:rPr>
                <w:rFonts w:hint="eastAsia" w:ascii="宋体" w:hAnsi="宋体" w:cs="宋体"/>
                <w:spacing w:val="-7"/>
                <w:szCs w:val="21"/>
                <w:highlight w:val="none"/>
              </w:rPr>
              <w:t>关系单位</w:t>
            </w:r>
          </w:p>
        </w:tc>
        <w:tc>
          <w:tcPr>
            <w:tcW w:w="853" w:type="pct"/>
            <w:noWrap w:val="0"/>
            <w:vAlign w:val="center"/>
          </w:tcPr>
          <w:p w14:paraId="52A98812">
            <w:pPr>
              <w:ind w:left="271" w:right="262" w:firstLine="8"/>
              <w:rPr>
                <w:rFonts w:ascii="宋体" w:hAnsi="宋体" w:cs="宋体"/>
                <w:spacing w:val="-5"/>
                <w:szCs w:val="21"/>
                <w:highlight w:val="none"/>
              </w:rPr>
            </w:pPr>
            <w:r>
              <w:rPr>
                <w:rFonts w:hint="eastAsia" w:ascii="宋体" w:hAnsi="宋体" w:cs="宋体"/>
                <w:spacing w:val="-7"/>
                <w:szCs w:val="21"/>
                <w:highlight w:val="none"/>
              </w:rPr>
              <w:t>缴纳社会保险单位</w:t>
            </w:r>
          </w:p>
        </w:tc>
      </w:tr>
      <w:tr w14:paraId="5F937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7" w:type="pct"/>
            <w:noWrap w:val="0"/>
            <w:vAlign w:val="center"/>
          </w:tcPr>
          <w:p w14:paraId="38CB5BC0">
            <w:pPr>
              <w:ind w:left="321"/>
              <w:rPr>
                <w:rFonts w:ascii="宋体" w:hAnsi="宋体" w:cs="宋体"/>
                <w:szCs w:val="21"/>
                <w:highlight w:val="none"/>
                <w:lang w:eastAsia="en-US"/>
              </w:rPr>
            </w:pPr>
            <w:r>
              <w:rPr>
                <w:rFonts w:hint="eastAsia" w:ascii="宋体" w:hAnsi="宋体" w:cs="宋体"/>
                <w:szCs w:val="21"/>
                <w:highlight w:val="none"/>
                <w:lang w:eastAsia="en-US"/>
              </w:rPr>
              <w:t>1</w:t>
            </w:r>
          </w:p>
        </w:tc>
        <w:tc>
          <w:tcPr>
            <w:tcW w:w="1235" w:type="pct"/>
            <w:gridSpan w:val="2"/>
            <w:noWrap w:val="0"/>
            <w:vAlign w:val="center"/>
          </w:tcPr>
          <w:p w14:paraId="420CD432">
            <w:pPr>
              <w:jc w:val="center"/>
              <w:rPr>
                <w:rFonts w:ascii="宋体" w:hAnsi="宋体" w:cs="宋体"/>
                <w:b/>
                <w:bCs/>
                <w:color w:val="FF0000"/>
                <w:spacing w:val="-4"/>
                <w:szCs w:val="21"/>
                <w:highlight w:val="none"/>
              </w:rPr>
            </w:pPr>
            <w:bookmarkStart w:id="79" w:name="_Hlk189743651"/>
            <w:r>
              <w:rPr>
                <w:rFonts w:hint="eastAsia" w:ascii="宋体" w:hAnsi="宋体" w:cs="宋体"/>
                <w:b/>
                <w:bCs/>
                <w:color w:val="FF0000"/>
                <w:spacing w:val="-4"/>
                <w:szCs w:val="21"/>
                <w:highlight w:val="none"/>
              </w:rPr>
              <w:t>法定代表人/单位负责人/主要经营负责人</w:t>
            </w:r>
            <w:bookmarkEnd w:id="79"/>
            <w:r>
              <w:rPr>
                <w:rFonts w:hint="eastAsia" w:ascii="宋体" w:hAnsi="宋体" w:cs="宋体"/>
                <w:b/>
                <w:bCs/>
                <w:color w:val="FF0000"/>
                <w:spacing w:val="-4"/>
                <w:szCs w:val="21"/>
                <w:highlight w:val="none"/>
              </w:rPr>
              <w:t>（必填项）</w:t>
            </w:r>
          </w:p>
        </w:tc>
        <w:tc>
          <w:tcPr>
            <w:tcW w:w="562" w:type="pct"/>
            <w:noWrap w:val="0"/>
            <w:vAlign w:val="center"/>
          </w:tcPr>
          <w:p w14:paraId="3B08ED29">
            <w:pPr>
              <w:rPr>
                <w:rFonts w:ascii="宋体" w:hAnsi="宋体" w:cs="宋体"/>
                <w:szCs w:val="21"/>
                <w:highlight w:val="none"/>
              </w:rPr>
            </w:pPr>
          </w:p>
        </w:tc>
        <w:tc>
          <w:tcPr>
            <w:tcW w:w="1106" w:type="pct"/>
            <w:gridSpan w:val="2"/>
            <w:noWrap w:val="0"/>
            <w:vAlign w:val="center"/>
          </w:tcPr>
          <w:p w14:paraId="4E970534">
            <w:pPr>
              <w:rPr>
                <w:rFonts w:ascii="宋体" w:hAnsi="宋体" w:cs="宋体"/>
                <w:szCs w:val="21"/>
                <w:highlight w:val="none"/>
              </w:rPr>
            </w:pPr>
          </w:p>
        </w:tc>
        <w:tc>
          <w:tcPr>
            <w:tcW w:w="833" w:type="pct"/>
            <w:noWrap w:val="0"/>
            <w:vAlign w:val="center"/>
          </w:tcPr>
          <w:p w14:paraId="7B2420D9">
            <w:pPr>
              <w:rPr>
                <w:rFonts w:ascii="宋体" w:hAnsi="宋体" w:cs="宋体"/>
                <w:szCs w:val="21"/>
                <w:highlight w:val="none"/>
              </w:rPr>
            </w:pPr>
          </w:p>
        </w:tc>
        <w:tc>
          <w:tcPr>
            <w:tcW w:w="853" w:type="pct"/>
            <w:noWrap w:val="0"/>
            <w:vAlign w:val="center"/>
          </w:tcPr>
          <w:p w14:paraId="741ADB79">
            <w:pPr>
              <w:rPr>
                <w:rFonts w:ascii="宋体" w:hAnsi="宋体" w:cs="宋体"/>
                <w:szCs w:val="21"/>
                <w:highlight w:val="none"/>
              </w:rPr>
            </w:pPr>
          </w:p>
        </w:tc>
      </w:tr>
      <w:tr w14:paraId="28E33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75596133">
            <w:pPr>
              <w:ind w:left="322"/>
              <w:rPr>
                <w:rFonts w:ascii="宋体" w:hAnsi="宋体" w:cs="宋体"/>
                <w:szCs w:val="21"/>
                <w:highlight w:val="none"/>
                <w:lang w:eastAsia="en-US"/>
              </w:rPr>
            </w:pPr>
            <w:r>
              <w:rPr>
                <w:rFonts w:hint="eastAsia" w:ascii="宋体" w:hAnsi="宋体" w:cs="宋体"/>
                <w:szCs w:val="21"/>
                <w:highlight w:val="none"/>
                <w:lang w:eastAsia="en-US"/>
              </w:rPr>
              <w:t>2</w:t>
            </w:r>
          </w:p>
        </w:tc>
        <w:tc>
          <w:tcPr>
            <w:tcW w:w="1235" w:type="pct"/>
            <w:gridSpan w:val="2"/>
            <w:noWrap w:val="0"/>
            <w:vAlign w:val="center"/>
          </w:tcPr>
          <w:p w14:paraId="110F2876">
            <w:pPr>
              <w:jc w:val="center"/>
              <w:rPr>
                <w:rFonts w:ascii="宋体" w:hAnsi="宋体" w:cs="宋体"/>
                <w:b/>
                <w:bCs/>
                <w:color w:val="FF0000"/>
                <w:spacing w:val="-4"/>
                <w:szCs w:val="21"/>
                <w:highlight w:val="none"/>
              </w:rPr>
            </w:pPr>
            <w:r>
              <w:rPr>
                <w:rFonts w:hint="eastAsia" w:ascii="宋体" w:hAnsi="宋体" w:cs="宋体"/>
                <w:b/>
                <w:bCs/>
                <w:color w:val="FF0000"/>
                <w:spacing w:val="-4"/>
                <w:szCs w:val="21"/>
                <w:highlight w:val="none"/>
              </w:rPr>
              <w:t>项目投标授权代表人（必填项）</w:t>
            </w:r>
          </w:p>
        </w:tc>
        <w:tc>
          <w:tcPr>
            <w:tcW w:w="562" w:type="pct"/>
            <w:noWrap w:val="0"/>
            <w:vAlign w:val="center"/>
          </w:tcPr>
          <w:p w14:paraId="36A2A552">
            <w:pPr>
              <w:rPr>
                <w:rFonts w:ascii="宋体" w:hAnsi="宋体" w:cs="宋体"/>
                <w:szCs w:val="21"/>
                <w:highlight w:val="none"/>
              </w:rPr>
            </w:pPr>
          </w:p>
        </w:tc>
        <w:tc>
          <w:tcPr>
            <w:tcW w:w="1106" w:type="pct"/>
            <w:gridSpan w:val="2"/>
            <w:noWrap w:val="0"/>
            <w:vAlign w:val="center"/>
          </w:tcPr>
          <w:p w14:paraId="009B8D5C">
            <w:pPr>
              <w:rPr>
                <w:rFonts w:ascii="宋体" w:hAnsi="宋体" w:cs="宋体"/>
                <w:szCs w:val="21"/>
                <w:highlight w:val="none"/>
              </w:rPr>
            </w:pPr>
          </w:p>
        </w:tc>
        <w:tc>
          <w:tcPr>
            <w:tcW w:w="833" w:type="pct"/>
            <w:noWrap w:val="0"/>
            <w:vAlign w:val="center"/>
          </w:tcPr>
          <w:p w14:paraId="3598819B">
            <w:pPr>
              <w:rPr>
                <w:rFonts w:ascii="宋体" w:hAnsi="宋体" w:cs="宋体"/>
                <w:szCs w:val="21"/>
                <w:highlight w:val="none"/>
              </w:rPr>
            </w:pPr>
          </w:p>
        </w:tc>
        <w:tc>
          <w:tcPr>
            <w:tcW w:w="853" w:type="pct"/>
            <w:noWrap w:val="0"/>
            <w:vAlign w:val="center"/>
          </w:tcPr>
          <w:p w14:paraId="129DAE15">
            <w:pPr>
              <w:rPr>
                <w:rFonts w:ascii="宋体" w:hAnsi="宋体" w:cs="宋体"/>
                <w:szCs w:val="21"/>
                <w:highlight w:val="none"/>
              </w:rPr>
            </w:pPr>
          </w:p>
        </w:tc>
      </w:tr>
      <w:tr w14:paraId="0D315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5F43DF6A">
            <w:pPr>
              <w:ind w:left="321"/>
              <w:rPr>
                <w:rFonts w:ascii="宋体" w:hAnsi="宋体" w:cs="宋体"/>
                <w:szCs w:val="21"/>
                <w:highlight w:val="none"/>
                <w:lang w:eastAsia="en-US"/>
              </w:rPr>
            </w:pPr>
            <w:r>
              <w:rPr>
                <w:rFonts w:hint="eastAsia" w:ascii="宋体" w:hAnsi="宋体" w:cs="宋体"/>
                <w:szCs w:val="21"/>
                <w:highlight w:val="none"/>
                <w:lang w:eastAsia="en-US"/>
              </w:rPr>
              <w:t>3</w:t>
            </w:r>
          </w:p>
        </w:tc>
        <w:tc>
          <w:tcPr>
            <w:tcW w:w="1235" w:type="pct"/>
            <w:gridSpan w:val="2"/>
            <w:noWrap w:val="0"/>
            <w:vAlign w:val="center"/>
          </w:tcPr>
          <w:p w14:paraId="63DFC744">
            <w:pPr>
              <w:jc w:val="center"/>
              <w:rPr>
                <w:rFonts w:ascii="宋体" w:hAnsi="宋体" w:cs="宋体"/>
                <w:szCs w:val="21"/>
                <w:highlight w:val="none"/>
              </w:rPr>
            </w:pPr>
            <w:r>
              <w:rPr>
                <w:rFonts w:hint="eastAsia" w:ascii="宋体" w:hAnsi="宋体" w:cs="宋体"/>
                <w:spacing w:val="-3"/>
                <w:szCs w:val="21"/>
                <w:highlight w:val="none"/>
              </w:rPr>
              <w:t>项目负责人（如本项目未安排，可不填写）</w:t>
            </w:r>
          </w:p>
        </w:tc>
        <w:tc>
          <w:tcPr>
            <w:tcW w:w="562" w:type="pct"/>
            <w:noWrap w:val="0"/>
            <w:vAlign w:val="center"/>
          </w:tcPr>
          <w:p w14:paraId="2F34D2C7">
            <w:pPr>
              <w:rPr>
                <w:rFonts w:ascii="宋体" w:hAnsi="宋体" w:cs="宋体"/>
                <w:szCs w:val="21"/>
                <w:highlight w:val="none"/>
              </w:rPr>
            </w:pPr>
          </w:p>
        </w:tc>
        <w:tc>
          <w:tcPr>
            <w:tcW w:w="1106" w:type="pct"/>
            <w:gridSpan w:val="2"/>
            <w:noWrap w:val="0"/>
            <w:vAlign w:val="center"/>
          </w:tcPr>
          <w:p w14:paraId="74B41246">
            <w:pPr>
              <w:rPr>
                <w:rFonts w:ascii="宋体" w:hAnsi="宋体" w:cs="宋体"/>
                <w:szCs w:val="21"/>
                <w:highlight w:val="none"/>
              </w:rPr>
            </w:pPr>
          </w:p>
        </w:tc>
        <w:tc>
          <w:tcPr>
            <w:tcW w:w="833" w:type="pct"/>
            <w:noWrap w:val="0"/>
            <w:vAlign w:val="center"/>
          </w:tcPr>
          <w:p w14:paraId="0986D345">
            <w:pPr>
              <w:rPr>
                <w:rFonts w:ascii="宋体" w:hAnsi="宋体" w:cs="宋体"/>
                <w:szCs w:val="21"/>
                <w:highlight w:val="none"/>
              </w:rPr>
            </w:pPr>
          </w:p>
        </w:tc>
        <w:tc>
          <w:tcPr>
            <w:tcW w:w="853" w:type="pct"/>
            <w:noWrap w:val="0"/>
            <w:vAlign w:val="center"/>
          </w:tcPr>
          <w:p w14:paraId="692CBA7D">
            <w:pPr>
              <w:rPr>
                <w:rFonts w:ascii="宋体" w:hAnsi="宋体" w:cs="宋体"/>
                <w:szCs w:val="21"/>
                <w:highlight w:val="none"/>
              </w:rPr>
            </w:pPr>
          </w:p>
        </w:tc>
      </w:tr>
      <w:tr w14:paraId="4B6C3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08616530">
            <w:pPr>
              <w:ind w:left="314"/>
              <w:rPr>
                <w:rFonts w:ascii="宋体" w:hAnsi="宋体" w:cs="宋体"/>
                <w:szCs w:val="21"/>
                <w:highlight w:val="none"/>
                <w:lang w:eastAsia="en-US"/>
              </w:rPr>
            </w:pPr>
            <w:r>
              <w:rPr>
                <w:rFonts w:hint="eastAsia" w:ascii="宋体" w:hAnsi="宋体" w:cs="宋体"/>
                <w:szCs w:val="21"/>
                <w:highlight w:val="none"/>
                <w:lang w:eastAsia="en-US"/>
              </w:rPr>
              <w:t>4</w:t>
            </w:r>
          </w:p>
        </w:tc>
        <w:tc>
          <w:tcPr>
            <w:tcW w:w="1235" w:type="pct"/>
            <w:gridSpan w:val="2"/>
            <w:noWrap w:val="0"/>
            <w:vAlign w:val="center"/>
          </w:tcPr>
          <w:p w14:paraId="5C86B7D3">
            <w:pPr>
              <w:rPr>
                <w:rFonts w:ascii="宋体" w:hAnsi="宋体" w:cs="宋体"/>
                <w:szCs w:val="21"/>
                <w:highlight w:val="none"/>
              </w:rPr>
            </w:pPr>
            <w:r>
              <w:rPr>
                <w:rFonts w:hint="eastAsia" w:ascii="宋体" w:hAnsi="宋体" w:cs="宋体"/>
                <w:spacing w:val="-4"/>
                <w:szCs w:val="21"/>
                <w:highlight w:val="none"/>
              </w:rPr>
              <w:t>主要技术人员（如本项目未安排，可不填写）</w:t>
            </w:r>
          </w:p>
        </w:tc>
        <w:tc>
          <w:tcPr>
            <w:tcW w:w="562" w:type="pct"/>
            <w:noWrap w:val="0"/>
            <w:vAlign w:val="center"/>
          </w:tcPr>
          <w:p w14:paraId="6F0F3CE5">
            <w:pPr>
              <w:rPr>
                <w:rFonts w:ascii="宋体" w:hAnsi="宋体" w:cs="宋体"/>
                <w:szCs w:val="21"/>
                <w:highlight w:val="none"/>
              </w:rPr>
            </w:pPr>
          </w:p>
        </w:tc>
        <w:tc>
          <w:tcPr>
            <w:tcW w:w="1106" w:type="pct"/>
            <w:gridSpan w:val="2"/>
            <w:noWrap w:val="0"/>
            <w:vAlign w:val="center"/>
          </w:tcPr>
          <w:p w14:paraId="5AB3F56C">
            <w:pPr>
              <w:rPr>
                <w:rFonts w:ascii="宋体" w:hAnsi="宋体" w:cs="宋体"/>
                <w:szCs w:val="21"/>
                <w:highlight w:val="none"/>
              </w:rPr>
            </w:pPr>
          </w:p>
        </w:tc>
        <w:tc>
          <w:tcPr>
            <w:tcW w:w="833" w:type="pct"/>
            <w:noWrap w:val="0"/>
            <w:vAlign w:val="center"/>
          </w:tcPr>
          <w:p w14:paraId="04B99975">
            <w:pPr>
              <w:rPr>
                <w:rFonts w:ascii="宋体" w:hAnsi="宋体" w:cs="宋体"/>
                <w:szCs w:val="21"/>
                <w:highlight w:val="none"/>
              </w:rPr>
            </w:pPr>
          </w:p>
        </w:tc>
        <w:tc>
          <w:tcPr>
            <w:tcW w:w="853" w:type="pct"/>
            <w:noWrap w:val="0"/>
            <w:vAlign w:val="center"/>
          </w:tcPr>
          <w:p w14:paraId="479C82B8">
            <w:pPr>
              <w:rPr>
                <w:rFonts w:ascii="宋体" w:hAnsi="宋体" w:cs="宋体"/>
                <w:szCs w:val="21"/>
                <w:highlight w:val="none"/>
              </w:rPr>
            </w:pPr>
          </w:p>
        </w:tc>
      </w:tr>
      <w:tr w14:paraId="66CA2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6D4C40DF">
            <w:pPr>
              <w:ind w:left="325"/>
              <w:rPr>
                <w:rFonts w:ascii="宋体" w:hAnsi="宋体" w:cs="宋体"/>
                <w:szCs w:val="21"/>
                <w:highlight w:val="none"/>
                <w:lang w:eastAsia="en-US"/>
              </w:rPr>
            </w:pPr>
            <w:r>
              <w:rPr>
                <w:rFonts w:hint="eastAsia" w:ascii="宋体" w:hAnsi="宋体" w:cs="宋体"/>
                <w:szCs w:val="21"/>
                <w:highlight w:val="none"/>
                <w:lang w:eastAsia="en-US"/>
              </w:rPr>
              <w:t>5</w:t>
            </w:r>
          </w:p>
        </w:tc>
        <w:tc>
          <w:tcPr>
            <w:tcW w:w="1235" w:type="pct"/>
            <w:gridSpan w:val="2"/>
            <w:noWrap w:val="0"/>
            <w:vAlign w:val="center"/>
          </w:tcPr>
          <w:p w14:paraId="15520F85">
            <w:pPr>
              <w:jc w:val="center"/>
              <w:rPr>
                <w:rFonts w:ascii="宋体" w:hAnsi="宋体" w:cs="宋体"/>
                <w:szCs w:val="21"/>
                <w:highlight w:val="none"/>
              </w:rPr>
            </w:pPr>
            <w:r>
              <w:rPr>
                <w:rFonts w:hint="eastAsia" w:ascii="宋体" w:hAnsi="宋体" w:cs="宋体"/>
                <w:b/>
                <w:bCs/>
                <w:color w:val="FF0000"/>
                <w:spacing w:val="-4"/>
                <w:szCs w:val="21"/>
                <w:highlight w:val="none"/>
              </w:rPr>
              <w:t>投标文件编制人员（必填项）</w:t>
            </w:r>
          </w:p>
        </w:tc>
        <w:tc>
          <w:tcPr>
            <w:tcW w:w="562" w:type="pct"/>
            <w:noWrap w:val="0"/>
            <w:vAlign w:val="center"/>
          </w:tcPr>
          <w:p w14:paraId="51D9BAC8">
            <w:pPr>
              <w:rPr>
                <w:rFonts w:ascii="宋体" w:hAnsi="宋体" w:cs="宋体"/>
                <w:szCs w:val="21"/>
                <w:highlight w:val="none"/>
              </w:rPr>
            </w:pPr>
          </w:p>
        </w:tc>
        <w:tc>
          <w:tcPr>
            <w:tcW w:w="1106" w:type="pct"/>
            <w:gridSpan w:val="2"/>
            <w:noWrap w:val="0"/>
            <w:vAlign w:val="center"/>
          </w:tcPr>
          <w:p w14:paraId="1FBBE6E0">
            <w:pPr>
              <w:rPr>
                <w:rFonts w:ascii="宋体" w:hAnsi="宋体" w:cs="宋体"/>
                <w:szCs w:val="21"/>
                <w:highlight w:val="none"/>
              </w:rPr>
            </w:pPr>
          </w:p>
        </w:tc>
        <w:tc>
          <w:tcPr>
            <w:tcW w:w="833" w:type="pct"/>
            <w:noWrap w:val="0"/>
            <w:vAlign w:val="center"/>
          </w:tcPr>
          <w:p w14:paraId="6354B516">
            <w:pPr>
              <w:rPr>
                <w:rFonts w:ascii="宋体" w:hAnsi="宋体" w:cs="宋体"/>
                <w:szCs w:val="21"/>
                <w:highlight w:val="none"/>
              </w:rPr>
            </w:pPr>
          </w:p>
        </w:tc>
        <w:tc>
          <w:tcPr>
            <w:tcW w:w="853" w:type="pct"/>
            <w:noWrap w:val="0"/>
            <w:vAlign w:val="center"/>
          </w:tcPr>
          <w:p w14:paraId="65C25BE2">
            <w:pPr>
              <w:rPr>
                <w:rFonts w:ascii="宋体" w:hAnsi="宋体" w:cs="宋体"/>
                <w:szCs w:val="21"/>
                <w:highlight w:val="none"/>
              </w:rPr>
            </w:pPr>
          </w:p>
        </w:tc>
      </w:tr>
      <w:tr w14:paraId="2E92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5000" w:type="pct"/>
            <w:gridSpan w:val="8"/>
            <w:noWrap w:val="0"/>
            <w:vAlign w:val="center"/>
          </w:tcPr>
          <w:p w14:paraId="4DF89740">
            <w:pPr>
              <w:ind w:left="120"/>
              <w:rPr>
                <w:rFonts w:ascii="宋体" w:hAnsi="宋体" w:cs="宋体"/>
                <w:b/>
                <w:bCs/>
                <w:spacing w:val="-1"/>
                <w:szCs w:val="21"/>
                <w:highlight w:val="none"/>
              </w:rPr>
            </w:pPr>
            <w:r>
              <w:rPr>
                <w:rFonts w:hint="eastAsia" w:ascii="宋体" w:hAnsi="宋体" w:cs="宋体"/>
                <w:b/>
                <w:bCs/>
                <w:spacing w:val="-1"/>
                <w:szCs w:val="21"/>
                <w:highlight w:val="none"/>
              </w:rPr>
              <w:t>说明：</w:t>
            </w:r>
          </w:p>
          <w:p w14:paraId="0F16C624">
            <w:pPr>
              <w:ind w:left="120"/>
              <w:rPr>
                <w:rFonts w:ascii="宋体" w:hAnsi="宋体" w:cs="宋体"/>
                <w:szCs w:val="21"/>
                <w:highlight w:val="none"/>
              </w:rPr>
            </w:pPr>
            <w:r>
              <w:rPr>
                <w:rFonts w:hint="eastAsia" w:ascii="宋体" w:hAnsi="宋体" w:cs="宋体"/>
                <w:b/>
                <w:bCs/>
                <w:spacing w:val="-1"/>
                <w:szCs w:val="21"/>
                <w:highlight w:val="none"/>
              </w:rPr>
              <w:t>1.同一职务有多人担任（如主要技术人员</w:t>
            </w:r>
            <w:r>
              <w:rPr>
                <w:rFonts w:hint="eastAsia" w:ascii="宋体" w:hAnsi="宋体" w:cs="宋体"/>
                <w:b/>
                <w:bCs/>
                <w:spacing w:val="-42"/>
                <w:w w:val="95"/>
                <w:szCs w:val="21"/>
                <w:highlight w:val="none"/>
              </w:rPr>
              <w:t>），</w:t>
            </w:r>
            <w:r>
              <w:rPr>
                <w:rFonts w:hint="eastAsia" w:ascii="宋体" w:hAnsi="宋体" w:cs="宋体"/>
                <w:b/>
                <w:bCs/>
                <w:spacing w:val="-1"/>
                <w:szCs w:val="21"/>
                <w:highlight w:val="none"/>
              </w:rPr>
              <w:t>应分行填写。</w:t>
            </w:r>
          </w:p>
        </w:tc>
      </w:tr>
      <w:tr w14:paraId="25E71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2692691F">
            <w:pPr>
              <w:ind w:left="2683"/>
              <w:rPr>
                <w:rFonts w:ascii="宋体" w:hAnsi="宋体" w:cs="宋体"/>
                <w:szCs w:val="21"/>
                <w:highlight w:val="none"/>
              </w:rPr>
            </w:pPr>
            <w:r>
              <w:rPr>
                <w:rFonts w:hint="eastAsia" w:ascii="宋体" w:hAnsi="宋体" w:cs="宋体"/>
                <w:b/>
                <w:bCs/>
                <w:szCs w:val="21"/>
                <w:highlight w:val="none"/>
              </w:rPr>
              <w:t>投标（响应）供应商关联关系情况</w:t>
            </w:r>
          </w:p>
        </w:tc>
      </w:tr>
      <w:tr w14:paraId="47C2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10EAA05A">
            <w:pPr>
              <w:ind w:left="145"/>
              <w:rPr>
                <w:rFonts w:ascii="宋体" w:hAnsi="宋体" w:cs="宋体"/>
                <w:szCs w:val="21"/>
                <w:highlight w:val="none"/>
                <w:lang w:eastAsia="en-US"/>
              </w:rPr>
            </w:pPr>
            <w:r>
              <w:rPr>
                <w:rFonts w:hint="eastAsia" w:ascii="宋体" w:hAnsi="宋体" w:cs="宋体"/>
                <w:spacing w:val="-5"/>
                <w:szCs w:val="21"/>
                <w:highlight w:val="none"/>
                <w:lang w:eastAsia="en-US"/>
              </w:rPr>
              <w:t>序号</w:t>
            </w:r>
          </w:p>
        </w:tc>
        <w:tc>
          <w:tcPr>
            <w:tcW w:w="1235" w:type="pct"/>
            <w:gridSpan w:val="2"/>
            <w:noWrap w:val="0"/>
            <w:vAlign w:val="center"/>
          </w:tcPr>
          <w:p w14:paraId="6B4ECA94">
            <w:pPr>
              <w:ind w:left="436"/>
              <w:rPr>
                <w:rFonts w:ascii="宋体" w:hAnsi="宋体" w:cs="宋体"/>
                <w:szCs w:val="21"/>
                <w:highlight w:val="none"/>
                <w:lang w:eastAsia="en-US"/>
              </w:rPr>
            </w:pPr>
            <w:r>
              <w:rPr>
                <w:rFonts w:hint="eastAsia" w:ascii="宋体" w:hAnsi="宋体" w:cs="宋体"/>
                <w:spacing w:val="-3"/>
                <w:szCs w:val="21"/>
                <w:highlight w:val="none"/>
                <w:lang w:eastAsia="en-US"/>
              </w:rPr>
              <w:t>关联关系类型</w:t>
            </w:r>
          </w:p>
        </w:tc>
        <w:tc>
          <w:tcPr>
            <w:tcW w:w="1003" w:type="pct"/>
            <w:gridSpan w:val="2"/>
            <w:noWrap w:val="0"/>
            <w:vAlign w:val="center"/>
          </w:tcPr>
          <w:p w14:paraId="428E8878">
            <w:pPr>
              <w:ind w:left="166"/>
              <w:rPr>
                <w:rFonts w:ascii="宋体" w:hAnsi="宋体" w:cs="宋体"/>
                <w:szCs w:val="21"/>
                <w:highlight w:val="none"/>
                <w:lang w:eastAsia="en-US"/>
              </w:rPr>
            </w:pPr>
            <w:r>
              <w:rPr>
                <w:rFonts w:hint="eastAsia" w:ascii="宋体" w:hAnsi="宋体" w:cs="宋体"/>
                <w:spacing w:val="-3"/>
                <w:szCs w:val="21"/>
                <w:highlight w:val="none"/>
                <w:lang w:eastAsia="en-US"/>
              </w:rPr>
              <w:t>关联主体名称</w:t>
            </w:r>
          </w:p>
        </w:tc>
        <w:tc>
          <w:tcPr>
            <w:tcW w:w="2353" w:type="pct"/>
            <w:gridSpan w:val="3"/>
            <w:noWrap w:val="0"/>
            <w:vAlign w:val="center"/>
          </w:tcPr>
          <w:p w14:paraId="7A8883D7">
            <w:pPr>
              <w:ind w:left="1862"/>
              <w:rPr>
                <w:rFonts w:ascii="宋体" w:hAnsi="宋体" w:cs="宋体"/>
                <w:szCs w:val="21"/>
                <w:highlight w:val="none"/>
                <w:lang w:eastAsia="en-US"/>
              </w:rPr>
            </w:pPr>
            <w:r>
              <w:rPr>
                <w:rFonts w:hint="eastAsia" w:ascii="宋体" w:hAnsi="宋体" w:cs="宋体"/>
                <w:spacing w:val="-4"/>
                <w:szCs w:val="21"/>
                <w:highlight w:val="none"/>
                <w:lang w:eastAsia="en-US"/>
              </w:rPr>
              <w:t>备注</w:t>
            </w:r>
          </w:p>
        </w:tc>
      </w:tr>
      <w:tr w14:paraId="46778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07" w:type="pct"/>
            <w:noWrap w:val="0"/>
            <w:vAlign w:val="center"/>
          </w:tcPr>
          <w:p w14:paraId="35FD4312">
            <w:pPr>
              <w:ind w:left="321"/>
              <w:rPr>
                <w:rFonts w:ascii="宋体" w:hAnsi="宋体" w:cs="宋体"/>
                <w:szCs w:val="21"/>
                <w:highlight w:val="none"/>
                <w:lang w:eastAsia="en-US"/>
              </w:rPr>
            </w:pPr>
            <w:r>
              <w:rPr>
                <w:rFonts w:hint="eastAsia" w:ascii="宋体" w:hAnsi="宋体" w:cs="宋体"/>
                <w:szCs w:val="21"/>
                <w:highlight w:val="none"/>
                <w:lang w:eastAsia="en-US"/>
              </w:rPr>
              <w:t>1</w:t>
            </w:r>
          </w:p>
        </w:tc>
        <w:tc>
          <w:tcPr>
            <w:tcW w:w="1235" w:type="pct"/>
            <w:gridSpan w:val="2"/>
            <w:noWrap w:val="0"/>
            <w:vAlign w:val="center"/>
          </w:tcPr>
          <w:p w14:paraId="5545A337">
            <w:pPr>
              <w:jc w:val="center"/>
              <w:rPr>
                <w:rFonts w:ascii="宋体" w:hAnsi="宋体" w:cs="宋体"/>
                <w:szCs w:val="21"/>
                <w:highlight w:val="none"/>
                <w:lang w:eastAsia="en-US"/>
              </w:rPr>
            </w:pPr>
            <w:r>
              <w:rPr>
                <w:rFonts w:hint="eastAsia" w:ascii="宋体" w:hAnsi="宋体" w:cs="宋体"/>
                <w:b/>
                <w:bCs/>
                <w:color w:val="FF0000"/>
                <w:spacing w:val="-4"/>
                <w:szCs w:val="21"/>
                <w:highlight w:val="none"/>
                <w:lang w:eastAsia="en-US"/>
              </w:rPr>
              <w:t>控股股东（必填项）</w:t>
            </w:r>
          </w:p>
        </w:tc>
        <w:tc>
          <w:tcPr>
            <w:tcW w:w="1003" w:type="pct"/>
            <w:gridSpan w:val="2"/>
            <w:noWrap w:val="0"/>
            <w:vAlign w:val="center"/>
          </w:tcPr>
          <w:p w14:paraId="429018A1">
            <w:pPr>
              <w:rPr>
                <w:rFonts w:ascii="宋体" w:hAnsi="宋体" w:cs="宋体"/>
                <w:szCs w:val="21"/>
                <w:highlight w:val="none"/>
              </w:rPr>
            </w:pPr>
          </w:p>
        </w:tc>
        <w:tc>
          <w:tcPr>
            <w:tcW w:w="2353" w:type="pct"/>
            <w:gridSpan w:val="3"/>
            <w:noWrap w:val="0"/>
            <w:vAlign w:val="center"/>
          </w:tcPr>
          <w:p w14:paraId="000F10C0">
            <w:pPr>
              <w:rPr>
                <w:rFonts w:ascii="宋体" w:hAnsi="宋体" w:cs="宋体"/>
                <w:szCs w:val="21"/>
                <w:highlight w:val="none"/>
              </w:rPr>
            </w:pPr>
            <w:r>
              <w:rPr>
                <w:rFonts w:hint="eastAsia" w:ascii="宋体" w:hAnsi="宋体" w:cs="宋体"/>
                <w:spacing w:val="-1"/>
                <w:szCs w:val="21"/>
                <w:highlight w:val="none"/>
              </w:rPr>
              <w:t>指出资额（或持有股份）占投标（响应）供应商资</w:t>
            </w:r>
            <w:r>
              <w:rPr>
                <w:rFonts w:hint="eastAsia" w:ascii="宋体" w:hAnsi="宋体" w:cs="宋体"/>
                <w:spacing w:val="-8"/>
                <w:szCs w:val="21"/>
                <w:highlight w:val="none"/>
              </w:rPr>
              <w:t>本总额（或股本总额）50%以上的股东，以及出资额</w:t>
            </w:r>
            <w:r>
              <w:rPr>
                <w:rFonts w:hint="eastAsia" w:ascii="宋体" w:hAnsi="宋体" w:cs="宋体"/>
                <w:spacing w:val="-5"/>
                <w:szCs w:val="21"/>
                <w:highlight w:val="none"/>
              </w:rPr>
              <w:t>（或持有股份）的比例虽然不足50%，但依</w:t>
            </w:r>
            <w:r>
              <w:rPr>
                <w:rFonts w:hint="eastAsia" w:ascii="宋体" w:hAnsi="宋体" w:cs="宋体"/>
                <w:spacing w:val="-6"/>
                <w:szCs w:val="21"/>
                <w:highlight w:val="none"/>
              </w:rPr>
              <w:t>其出资</w:t>
            </w:r>
            <w:r>
              <w:rPr>
                <w:rFonts w:hint="eastAsia" w:ascii="宋体" w:hAnsi="宋体" w:cs="宋体"/>
                <w:spacing w:val="-9"/>
                <w:szCs w:val="21"/>
                <w:highlight w:val="none"/>
              </w:rPr>
              <w:t>额（或持有股份）所享有的表决权已足以对投标（响</w:t>
            </w:r>
            <w:r>
              <w:rPr>
                <w:rFonts w:hint="eastAsia" w:ascii="宋体" w:hAnsi="宋体" w:cs="宋体"/>
                <w:szCs w:val="21"/>
                <w:highlight w:val="none"/>
              </w:rPr>
              <w:t>应）供应商股东会（或</w:t>
            </w:r>
            <w:bookmarkStart w:id="138" w:name="_GoBack"/>
            <w:r>
              <w:rPr>
                <w:rFonts w:hint="eastAsia" w:ascii="宋体" w:hAnsi="宋体" w:cs="宋体"/>
                <w:szCs w:val="21"/>
                <w:highlight w:val="none"/>
              </w:rPr>
              <w:t>股东大会</w:t>
            </w:r>
            <w:bookmarkEnd w:id="138"/>
            <w:r>
              <w:rPr>
                <w:rFonts w:hint="eastAsia" w:ascii="宋体" w:hAnsi="宋体" w:cs="宋体"/>
                <w:szCs w:val="21"/>
                <w:highlight w:val="none"/>
              </w:rPr>
              <w:t>）的决议产生重要</w:t>
            </w:r>
            <w:r>
              <w:rPr>
                <w:rFonts w:hint="eastAsia" w:ascii="宋体" w:hAnsi="宋体" w:cs="宋体"/>
                <w:spacing w:val="-2"/>
                <w:szCs w:val="21"/>
                <w:highlight w:val="none"/>
              </w:rPr>
              <w:t>影响的股东。</w:t>
            </w:r>
          </w:p>
        </w:tc>
      </w:tr>
      <w:tr w14:paraId="17076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16E60C11">
            <w:pPr>
              <w:ind w:left="322"/>
              <w:rPr>
                <w:rFonts w:ascii="宋体" w:hAnsi="宋体" w:cs="宋体"/>
                <w:szCs w:val="21"/>
                <w:highlight w:val="none"/>
                <w:lang w:eastAsia="en-US"/>
              </w:rPr>
            </w:pPr>
            <w:r>
              <w:rPr>
                <w:rFonts w:hint="eastAsia" w:ascii="宋体" w:hAnsi="宋体" w:cs="宋体"/>
                <w:szCs w:val="21"/>
                <w:highlight w:val="none"/>
                <w:lang w:eastAsia="en-US"/>
              </w:rPr>
              <w:t>2</w:t>
            </w:r>
          </w:p>
        </w:tc>
        <w:tc>
          <w:tcPr>
            <w:tcW w:w="1235" w:type="pct"/>
            <w:gridSpan w:val="2"/>
            <w:noWrap w:val="0"/>
            <w:vAlign w:val="center"/>
          </w:tcPr>
          <w:p w14:paraId="059B6FBF">
            <w:pPr>
              <w:jc w:val="center"/>
              <w:rPr>
                <w:rFonts w:ascii="宋体" w:hAnsi="宋体" w:cs="宋体"/>
                <w:szCs w:val="21"/>
                <w:highlight w:val="none"/>
              </w:rPr>
            </w:pPr>
            <w:r>
              <w:rPr>
                <w:rFonts w:hint="eastAsia" w:ascii="宋体" w:hAnsi="宋体" w:cs="宋体"/>
                <w:spacing w:val="-5"/>
                <w:szCs w:val="21"/>
                <w:highlight w:val="none"/>
              </w:rPr>
              <w:t>管理关系（如无，可不填写）</w:t>
            </w:r>
          </w:p>
        </w:tc>
        <w:tc>
          <w:tcPr>
            <w:tcW w:w="1003" w:type="pct"/>
            <w:gridSpan w:val="2"/>
            <w:noWrap w:val="0"/>
            <w:vAlign w:val="center"/>
          </w:tcPr>
          <w:p w14:paraId="5757B050">
            <w:pPr>
              <w:rPr>
                <w:rFonts w:ascii="宋体" w:hAnsi="宋体" w:cs="宋体"/>
                <w:szCs w:val="21"/>
                <w:highlight w:val="none"/>
              </w:rPr>
            </w:pPr>
          </w:p>
        </w:tc>
        <w:tc>
          <w:tcPr>
            <w:tcW w:w="2353" w:type="pct"/>
            <w:gridSpan w:val="3"/>
            <w:noWrap w:val="0"/>
            <w:vAlign w:val="center"/>
          </w:tcPr>
          <w:p w14:paraId="1DFE3F22">
            <w:pPr>
              <w:ind w:right="24"/>
              <w:rPr>
                <w:rFonts w:ascii="宋体" w:hAnsi="宋体" w:cs="宋体"/>
                <w:szCs w:val="21"/>
                <w:highlight w:val="none"/>
              </w:rPr>
            </w:pPr>
            <w:r>
              <w:rPr>
                <w:rFonts w:hint="eastAsia" w:ascii="宋体" w:hAnsi="宋体" w:cs="宋体"/>
                <w:spacing w:val="-8"/>
                <w:szCs w:val="21"/>
                <w:highlight w:val="none"/>
              </w:rPr>
              <w:t>指对投标（响应）供应商不具有出资持</w:t>
            </w:r>
            <w:r>
              <w:rPr>
                <w:rFonts w:hint="eastAsia" w:ascii="宋体" w:hAnsi="宋体" w:cs="宋体"/>
                <w:spacing w:val="-3"/>
                <w:szCs w:val="21"/>
                <w:highlight w:val="none"/>
              </w:rPr>
              <w:t>股关系，但对其存在管理关系的主体。</w:t>
            </w:r>
          </w:p>
        </w:tc>
      </w:tr>
      <w:tr w14:paraId="5A4CD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00" w:type="pct"/>
            <w:gridSpan w:val="8"/>
            <w:noWrap w:val="0"/>
            <w:vAlign w:val="center"/>
          </w:tcPr>
          <w:p w14:paraId="175D24F5">
            <w:pPr>
              <w:ind w:left="119"/>
              <w:rPr>
                <w:rFonts w:ascii="宋体" w:hAnsi="宋体" w:cs="宋体"/>
                <w:szCs w:val="21"/>
                <w:highlight w:val="none"/>
              </w:rPr>
            </w:pPr>
            <w:r>
              <w:rPr>
                <w:rFonts w:hint="eastAsia" w:ascii="宋体" w:hAnsi="宋体" w:cs="宋体"/>
                <w:b/>
                <w:bCs/>
                <w:spacing w:val="-1"/>
                <w:szCs w:val="21"/>
                <w:highlight w:val="none"/>
              </w:rPr>
              <w:t>说明：同一关联关系类型有多个主体的，应分行填写。</w:t>
            </w:r>
          </w:p>
        </w:tc>
      </w:tr>
    </w:tbl>
    <w:p w14:paraId="310E073E">
      <w:pPr>
        <w:pStyle w:val="16"/>
        <w:rPr>
          <w:highlight w:val="none"/>
        </w:rPr>
      </w:pPr>
      <w:r>
        <w:rPr>
          <w:rFonts w:hint="eastAsia" w:ascii="Calibri" w:hAnsi="Calibri"/>
          <w:b/>
          <w:bCs/>
          <w:color w:val="FF0000"/>
          <w:sz w:val="24"/>
          <w:szCs w:val="28"/>
          <w:highlight w:val="none"/>
        </w:rPr>
        <w:t>备注：注明“必填项”的必须填写；未注明“必填项”的，如供应商未填写则视为未安排（或无）。</w:t>
      </w:r>
    </w:p>
    <w:p w14:paraId="4B991B7F">
      <w:pPr>
        <w:snapToGrid w:val="0"/>
        <w:rPr>
          <w:rFonts w:hint="eastAsia" w:hAnsi="宋体" w:cs="宋体"/>
          <w:b/>
          <w:bCs/>
          <w:szCs w:val="21"/>
          <w:highlight w:val="yellow"/>
          <w:lang w:val="en-US" w:eastAsia="zh-CN"/>
        </w:rPr>
      </w:pPr>
    </w:p>
    <w:p w14:paraId="0E15B6F2">
      <w:pPr>
        <w:snapToGrid w:val="0"/>
        <w:rPr>
          <w:rFonts w:hint="eastAsia" w:hAnsi="宋体" w:cs="宋体"/>
          <w:b/>
          <w:bCs/>
          <w:szCs w:val="21"/>
          <w:highlight w:val="yellow"/>
          <w:lang w:val="en-US" w:eastAsia="zh-CN"/>
        </w:rPr>
      </w:pPr>
    </w:p>
    <w:p w14:paraId="2FCDAF50">
      <w:pPr>
        <w:snapToGrid w:val="0"/>
        <w:rPr>
          <w:rFonts w:hint="eastAsia" w:ascii="宋体" w:hAnsi="宋体" w:eastAsia="宋体" w:cs="仿宋"/>
          <w:b/>
          <w:bCs/>
          <w:szCs w:val="21"/>
          <w:highlight w:val="yellow"/>
          <w:lang w:val="en-US" w:eastAsia="zh-CN"/>
        </w:rPr>
      </w:pPr>
      <w:r>
        <w:rPr>
          <w:rFonts w:hint="eastAsia" w:hAnsi="宋体" w:cs="宋体"/>
          <w:b/>
          <w:bCs/>
          <w:szCs w:val="21"/>
          <w:highlight w:val="yellow"/>
          <w:lang w:val="en-US" w:eastAsia="zh-CN"/>
        </w:rPr>
        <w:t>证明材料：</w:t>
      </w:r>
    </w:p>
    <w:p w14:paraId="3932B4F1">
      <w:pPr>
        <w:snapToGrid w:val="0"/>
        <w:rPr>
          <w:rFonts w:ascii="宋体" w:hAnsi="宋体" w:eastAsia="宋体" w:cs="仿宋"/>
          <w:b/>
          <w:bCs/>
          <w:szCs w:val="21"/>
          <w:highlight w:val="yellow"/>
        </w:rPr>
      </w:pPr>
      <w:r>
        <w:rPr>
          <w:rFonts w:hint="eastAsia" w:ascii="宋体" w:hAnsi="宋体" w:cs="仿宋"/>
          <w:b/>
          <w:bCs/>
          <w:szCs w:val="21"/>
          <w:highlight w:val="yellow"/>
          <w:lang w:val="en-US" w:eastAsia="zh-CN"/>
        </w:rPr>
        <w:t>1.</w:t>
      </w:r>
      <w:r>
        <w:rPr>
          <w:rFonts w:hint="eastAsia" w:ascii="宋体" w:hAnsi="宋体" w:eastAsia="宋体" w:cs="仿宋"/>
          <w:b/>
          <w:bCs/>
          <w:szCs w:val="21"/>
          <w:highlight w:val="yellow"/>
          <w:lang w:val="en-US" w:eastAsia="zh-CN"/>
        </w:rPr>
        <w:t>法定代表人/单位负责人/主要经营负责人</w:t>
      </w:r>
    </w:p>
    <w:p w14:paraId="38F5D2FD">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694A6795">
      <w:pPr>
        <w:pStyle w:val="12"/>
        <w:rPr>
          <w:rFonts w:eastAsia="宋体"/>
          <w:b/>
          <w:bCs/>
          <w:highlight w:val="yellow"/>
        </w:rPr>
      </w:pPr>
    </w:p>
    <w:p w14:paraId="16BBDE8A">
      <w:pPr>
        <w:pStyle w:val="12"/>
        <w:rPr>
          <w:rFonts w:eastAsia="宋体"/>
          <w:b/>
          <w:bCs/>
          <w:highlight w:val="yellow"/>
        </w:rPr>
      </w:pPr>
    </w:p>
    <w:p w14:paraId="4E96BEB7">
      <w:pPr>
        <w:pStyle w:val="12"/>
        <w:rPr>
          <w:rFonts w:eastAsia="宋体"/>
          <w:b/>
          <w:bCs/>
          <w:highlight w:val="yellow"/>
        </w:rPr>
      </w:pPr>
    </w:p>
    <w:p w14:paraId="005762FE">
      <w:pPr>
        <w:snapToGrid w:val="0"/>
        <w:rPr>
          <w:rFonts w:ascii="宋体" w:hAnsi="宋体" w:eastAsia="宋体" w:cs="仿宋"/>
          <w:b/>
          <w:bCs/>
          <w:szCs w:val="21"/>
          <w:highlight w:val="yellow"/>
        </w:rPr>
      </w:pPr>
      <w:r>
        <w:rPr>
          <w:rFonts w:hint="eastAsia" w:ascii="宋体" w:hAnsi="宋体" w:cs="仿宋"/>
          <w:b/>
          <w:bCs/>
          <w:szCs w:val="21"/>
          <w:highlight w:val="yellow"/>
          <w:lang w:val="en-US" w:eastAsia="zh-CN"/>
        </w:rPr>
        <w:t>2.</w:t>
      </w:r>
      <w:r>
        <w:rPr>
          <w:rFonts w:hint="eastAsia" w:ascii="宋体" w:hAnsi="宋体" w:eastAsia="宋体" w:cs="仿宋"/>
          <w:b/>
          <w:bCs/>
          <w:szCs w:val="21"/>
          <w:highlight w:val="yellow"/>
          <w:lang w:val="en-US" w:eastAsia="zh-CN"/>
        </w:rPr>
        <w:t>项目投标授权代表人</w:t>
      </w:r>
    </w:p>
    <w:p w14:paraId="257E61CD">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49CD5236">
      <w:pPr>
        <w:pStyle w:val="12"/>
        <w:rPr>
          <w:rFonts w:eastAsia="宋体"/>
          <w:b/>
          <w:bCs/>
          <w:highlight w:val="yellow"/>
        </w:rPr>
      </w:pPr>
    </w:p>
    <w:p w14:paraId="273EFF86">
      <w:pPr>
        <w:pStyle w:val="12"/>
        <w:rPr>
          <w:rFonts w:eastAsia="宋体"/>
          <w:b/>
          <w:bCs/>
          <w:highlight w:val="yellow"/>
        </w:rPr>
      </w:pPr>
    </w:p>
    <w:p w14:paraId="301E1900">
      <w:pPr>
        <w:pStyle w:val="12"/>
        <w:rPr>
          <w:rFonts w:eastAsia="宋体"/>
          <w:b/>
          <w:bCs/>
          <w:highlight w:val="yellow"/>
        </w:rPr>
      </w:pPr>
    </w:p>
    <w:p w14:paraId="207B2CC2">
      <w:pPr>
        <w:snapToGrid w:val="0"/>
        <w:rPr>
          <w:rFonts w:ascii="宋体" w:hAnsi="宋体" w:eastAsia="宋体" w:cs="仿宋"/>
          <w:b/>
          <w:bCs/>
          <w:szCs w:val="21"/>
          <w:highlight w:val="yellow"/>
        </w:rPr>
      </w:pPr>
      <w:r>
        <w:rPr>
          <w:rFonts w:hint="eastAsia" w:ascii="宋体" w:hAnsi="宋体" w:cs="仿宋"/>
          <w:b/>
          <w:bCs/>
          <w:szCs w:val="21"/>
          <w:highlight w:val="yellow"/>
          <w:lang w:val="en-US" w:eastAsia="zh-CN"/>
        </w:rPr>
        <w:t>3.</w:t>
      </w:r>
      <w:r>
        <w:rPr>
          <w:rFonts w:hint="eastAsia" w:ascii="宋体" w:hAnsi="宋体" w:eastAsia="宋体" w:cs="仿宋"/>
          <w:b/>
          <w:bCs/>
          <w:szCs w:val="21"/>
          <w:highlight w:val="yellow"/>
          <w:lang w:val="en-US" w:eastAsia="zh-CN"/>
        </w:rPr>
        <w:t>项目负责人（如有）</w:t>
      </w:r>
    </w:p>
    <w:p w14:paraId="3FA18040">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548CC73F">
      <w:pPr>
        <w:pStyle w:val="12"/>
        <w:rPr>
          <w:rFonts w:eastAsia="宋体"/>
          <w:b/>
          <w:bCs/>
          <w:highlight w:val="yellow"/>
        </w:rPr>
      </w:pPr>
    </w:p>
    <w:p w14:paraId="0507F806">
      <w:pPr>
        <w:pStyle w:val="12"/>
        <w:rPr>
          <w:rFonts w:eastAsia="宋体"/>
          <w:b/>
          <w:bCs/>
          <w:highlight w:val="yellow"/>
        </w:rPr>
      </w:pPr>
    </w:p>
    <w:p w14:paraId="4CB1BF56">
      <w:pPr>
        <w:pStyle w:val="12"/>
        <w:rPr>
          <w:rFonts w:eastAsia="宋体"/>
          <w:b/>
          <w:bCs/>
          <w:highlight w:val="yellow"/>
        </w:rPr>
      </w:pPr>
    </w:p>
    <w:p w14:paraId="2AE80C84">
      <w:pPr>
        <w:snapToGrid w:val="0"/>
        <w:rPr>
          <w:rFonts w:ascii="宋体" w:hAnsi="宋体" w:eastAsia="宋体" w:cs="仿宋"/>
          <w:b/>
          <w:bCs/>
          <w:szCs w:val="21"/>
          <w:highlight w:val="yellow"/>
        </w:rPr>
      </w:pPr>
      <w:r>
        <w:rPr>
          <w:rFonts w:hint="eastAsia" w:ascii="宋体" w:hAnsi="宋体" w:cs="仿宋"/>
          <w:b/>
          <w:bCs/>
          <w:szCs w:val="21"/>
          <w:highlight w:val="yellow"/>
          <w:lang w:val="en-US" w:eastAsia="zh-CN"/>
        </w:rPr>
        <w:t>4.</w:t>
      </w:r>
      <w:r>
        <w:rPr>
          <w:rFonts w:hint="eastAsia" w:ascii="宋体" w:hAnsi="宋体" w:eastAsia="宋体" w:cs="仿宋"/>
          <w:b/>
          <w:bCs/>
          <w:szCs w:val="21"/>
          <w:highlight w:val="yellow"/>
          <w:lang w:val="en-US" w:eastAsia="zh-CN"/>
        </w:rPr>
        <w:t>主要技术人员（如有）</w:t>
      </w:r>
    </w:p>
    <w:p w14:paraId="12B6B5C3">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42A49C54">
      <w:pPr>
        <w:pStyle w:val="12"/>
        <w:rPr>
          <w:rFonts w:eastAsia="宋体"/>
          <w:b/>
          <w:bCs/>
          <w:highlight w:val="yellow"/>
        </w:rPr>
      </w:pPr>
    </w:p>
    <w:p w14:paraId="5EF874D1">
      <w:pPr>
        <w:pStyle w:val="12"/>
        <w:rPr>
          <w:rFonts w:eastAsia="宋体"/>
          <w:b/>
          <w:bCs/>
          <w:highlight w:val="yellow"/>
        </w:rPr>
      </w:pPr>
    </w:p>
    <w:p w14:paraId="5A239D1D">
      <w:pPr>
        <w:pStyle w:val="12"/>
        <w:rPr>
          <w:rFonts w:eastAsia="宋体"/>
          <w:b/>
          <w:bCs/>
          <w:highlight w:val="yellow"/>
        </w:rPr>
      </w:pPr>
    </w:p>
    <w:p w14:paraId="7C51AC9F">
      <w:pPr>
        <w:snapToGrid w:val="0"/>
        <w:rPr>
          <w:rFonts w:hint="eastAsia" w:ascii="宋体" w:hAnsi="宋体" w:eastAsia="宋体" w:cs="仿宋"/>
          <w:b/>
          <w:bCs/>
          <w:szCs w:val="21"/>
          <w:highlight w:val="yellow"/>
          <w:lang w:val="en-US" w:eastAsia="zh-CN"/>
        </w:rPr>
      </w:pPr>
      <w:r>
        <w:rPr>
          <w:rFonts w:hint="eastAsia" w:ascii="宋体" w:hAnsi="宋体" w:cs="仿宋"/>
          <w:b/>
          <w:bCs/>
          <w:szCs w:val="21"/>
          <w:highlight w:val="yellow"/>
          <w:lang w:val="en-US" w:eastAsia="zh-CN"/>
        </w:rPr>
        <w:t>5.</w:t>
      </w:r>
      <w:r>
        <w:rPr>
          <w:rFonts w:hint="eastAsia" w:ascii="宋体" w:hAnsi="宋体" w:eastAsia="宋体" w:cs="仿宋"/>
          <w:b/>
          <w:bCs/>
          <w:szCs w:val="21"/>
          <w:highlight w:val="yellow"/>
          <w:lang w:val="en-US" w:eastAsia="zh-CN"/>
        </w:rPr>
        <w:t>投标文件编制人员</w:t>
      </w:r>
    </w:p>
    <w:p w14:paraId="0B61221F">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21FBB6CE">
      <w:pPr>
        <w:pStyle w:val="12"/>
        <w:rPr>
          <w:rFonts w:eastAsia="宋体"/>
        </w:rPr>
      </w:pPr>
    </w:p>
    <w:p w14:paraId="4FCF9987">
      <w:pPr>
        <w:pStyle w:val="112"/>
        <w:rPr>
          <w:rFonts w:hint="eastAsia" w:ascii="宋体" w:hAnsi="宋体" w:eastAsia="宋体" w:cs="宋体"/>
          <w:b w:val="0"/>
          <w:bCs w:val="0"/>
          <w:color w:val="000000"/>
          <w:kern w:val="0"/>
          <w:sz w:val="21"/>
          <w:szCs w:val="21"/>
          <w:lang w:eastAsia="zh-CN"/>
        </w:rPr>
      </w:pPr>
    </w:p>
    <w:p w14:paraId="61BDBF6C">
      <w:pPr>
        <w:pStyle w:val="112"/>
        <w:rPr>
          <w:rFonts w:hint="eastAsia" w:ascii="宋体" w:hAnsi="宋体" w:eastAsia="宋体" w:cs="宋体"/>
          <w:b w:val="0"/>
          <w:bCs w:val="0"/>
          <w:color w:val="000000"/>
          <w:kern w:val="0"/>
          <w:sz w:val="21"/>
          <w:szCs w:val="21"/>
          <w:lang w:val="en-US" w:eastAsia="zh-CN"/>
        </w:rPr>
      </w:pPr>
    </w:p>
    <w:p w14:paraId="00364461">
      <w:pPr>
        <w:pStyle w:val="21"/>
        <w:adjustRightInd w:val="0"/>
        <w:snapToGrid w:val="0"/>
        <w:spacing w:line="240" w:lineRule="auto"/>
        <w:ind w:firstLine="0"/>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兹证明，上述说明属实，并已提供相应资料和数据，我方同意遵照贵方要求出示有关证明文件。</w:t>
      </w:r>
    </w:p>
    <w:p w14:paraId="0F67E594">
      <w:pPr>
        <w:wordWrap w:val="0"/>
        <w:adjustRightInd w:val="0"/>
        <w:snapToGrid w:val="0"/>
        <w:spacing w:line="240" w:lineRule="auto"/>
        <w:ind w:firstLine="5400" w:firstLineChars="27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 xml:space="preserve">投标人（公章）：               </w:t>
      </w:r>
    </w:p>
    <w:p w14:paraId="30EA8289">
      <w:pPr>
        <w:adjustRightInd w:val="0"/>
        <w:snapToGrid w:val="0"/>
        <w:spacing w:line="240" w:lineRule="auto"/>
        <w:ind w:firstLine="4200" w:firstLineChars="2100"/>
        <w:jc w:val="left"/>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法定代表人（负责人）或其授权代表签名：</w:t>
      </w:r>
    </w:p>
    <w:p w14:paraId="4639DE27">
      <w:pPr>
        <w:pStyle w:val="36"/>
        <w:spacing w:line="240" w:lineRule="auto"/>
        <w:ind w:firstLine="5000" w:firstLineChars="2500"/>
        <w:rPr>
          <w:rFonts w:eastAsia="方正小标宋简体"/>
          <w:kern w:val="0"/>
          <w:sz w:val="44"/>
          <w:szCs w:val="36"/>
        </w:rPr>
      </w:pPr>
      <w:r>
        <w:rPr>
          <w:rFonts w:hint="eastAsia" w:ascii="宋体" w:hAnsi="宋体" w:eastAsia="宋体" w:cs="宋体"/>
          <w:spacing w:val="-5"/>
          <w:kern w:val="2"/>
          <w:sz w:val="21"/>
          <w:szCs w:val="21"/>
          <w:highlight w:val="none"/>
          <w:lang w:val="en-US" w:eastAsia="zh-CN" w:bidi="ar-SA"/>
        </w:rPr>
        <w:t>日期：      年    月    日</w:t>
      </w:r>
    </w:p>
    <w:p w14:paraId="489C80A5">
      <w:pPr>
        <w:pStyle w:val="5"/>
        <w:numPr>
          <w:ilvl w:val="255"/>
          <w:numId w:val="0"/>
        </w:numPr>
        <w:rPr>
          <w:rFonts w:hint="default" w:ascii="Times New Roman" w:hAnsi="Times New Roman" w:cs="Times New Roman"/>
          <w:highlight w:val="none"/>
        </w:rPr>
      </w:pPr>
    </w:p>
    <w:p w14:paraId="58B68FB2">
      <w:pPr>
        <w:rPr>
          <w:rFonts w:hint="default" w:ascii="Times New Roman" w:hAnsi="Times New Roman" w:cs="Times New Roman"/>
          <w:szCs w:val="21"/>
          <w:highlight w:val="none"/>
        </w:rPr>
      </w:pPr>
    </w:p>
    <w:bookmarkEnd w:id="76"/>
    <w:bookmarkEnd w:id="77"/>
    <w:p w14:paraId="5FA4EACC">
      <w:pPr>
        <w:pStyle w:val="2"/>
        <w:jc w:val="center"/>
        <w:rPr>
          <w:rFonts w:hint="default" w:ascii="Times New Roman" w:hAnsi="Times New Roman" w:cs="Times New Roman"/>
          <w:sz w:val="32"/>
          <w:szCs w:val="32"/>
          <w:highlight w:val="none"/>
        </w:rPr>
      </w:pPr>
      <w:bookmarkStart w:id="80" w:name="_Toc438223135"/>
      <w:bookmarkStart w:id="81" w:name="_Toc5615_WPSOffice_Level1"/>
      <w:bookmarkStart w:id="82" w:name="_Toc435516649"/>
      <w:bookmarkStart w:id="83" w:name="_Toc8307307"/>
      <w:bookmarkStart w:id="84" w:name="_Toc57128643"/>
      <w:bookmarkStart w:id="85" w:name="_Toc435174932"/>
      <w:bookmarkStart w:id="86" w:name="_Toc4723"/>
      <w:bookmarkStart w:id="87" w:name="_Toc13635"/>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val="en-US" w:eastAsia="zh-CN"/>
        </w:rPr>
        <w:t>八</w:t>
      </w:r>
      <w:r>
        <w:rPr>
          <w:rFonts w:hint="default" w:ascii="Times New Roman" w:hAnsi="Times New Roman" w:cs="Times New Roman"/>
          <w:sz w:val="32"/>
          <w:szCs w:val="32"/>
          <w:highlight w:val="none"/>
        </w:rPr>
        <w:t>章 投标人须知</w:t>
      </w:r>
      <w:bookmarkEnd w:id="80"/>
      <w:bookmarkEnd w:id="81"/>
      <w:bookmarkEnd w:id="82"/>
      <w:bookmarkEnd w:id="83"/>
      <w:bookmarkEnd w:id="84"/>
      <w:bookmarkEnd w:id="85"/>
      <w:bookmarkEnd w:id="86"/>
      <w:bookmarkEnd w:id="87"/>
    </w:p>
    <w:p w14:paraId="0B191C92">
      <w:pPr>
        <w:pStyle w:val="3"/>
        <w:numPr>
          <w:ilvl w:val="0"/>
          <w:numId w:val="37"/>
        </w:numPr>
        <w:spacing w:line="240" w:lineRule="auto"/>
        <w:jc w:val="center"/>
        <w:rPr>
          <w:rFonts w:hint="default" w:ascii="Times New Roman" w:hAnsi="Times New Roman" w:eastAsia="宋体" w:cs="Times New Roman"/>
          <w:sz w:val="30"/>
          <w:szCs w:val="30"/>
          <w:highlight w:val="none"/>
        </w:rPr>
      </w:pPr>
      <w:bookmarkStart w:id="88" w:name="_Toc435174933"/>
      <w:bookmarkStart w:id="89" w:name="_Toc1658"/>
      <w:bookmarkStart w:id="90" w:name="_Toc438223136"/>
      <w:bookmarkStart w:id="91" w:name="_Toc435516650"/>
      <w:bookmarkStart w:id="92" w:name="_Toc57128644"/>
      <w:r>
        <w:rPr>
          <w:rFonts w:hint="default" w:ascii="Times New Roman" w:hAnsi="Times New Roman" w:eastAsia="宋体" w:cs="Times New Roman"/>
          <w:sz w:val="30"/>
          <w:szCs w:val="30"/>
          <w:highlight w:val="none"/>
          <w:lang w:eastAsia="zh-TW"/>
        </w:rPr>
        <w:t>说 明</w:t>
      </w:r>
      <w:bookmarkEnd w:id="88"/>
      <w:bookmarkEnd w:id="89"/>
      <w:bookmarkEnd w:id="90"/>
      <w:bookmarkEnd w:id="91"/>
      <w:bookmarkEnd w:id="92"/>
      <w:bookmarkStart w:id="93" w:name="_Toc292267791"/>
    </w:p>
    <w:bookmarkEnd w:id="93"/>
    <w:p w14:paraId="49C36E77">
      <w:pPr>
        <w:numPr>
          <w:ilvl w:val="0"/>
          <w:numId w:val="38"/>
        </w:numPr>
        <w:autoSpaceDE w:val="0"/>
        <w:autoSpaceDN w:val="0"/>
        <w:adjustRightInd w:val="0"/>
        <w:snapToGrid w:val="0"/>
        <w:spacing w:line="360" w:lineRule="auto"/>
        <w:outlineLvl w:val="2"/>
        <w:rPr>
          <w:rFonts w:hint="default" w:ascii="Times New Roman" w:hAnsi="Times New Roman" w:cs="Times New Roman"/>
          <w:b/>
          <w:bCs/>
          <w:szCs w:val="21"/>
          <w:highlight w:val="none"/>
        </w:rPr>
      </w:pPr>
      <w:bookmarkStart w:id="94" w:name="_Toc23054"/>
      <w:r>
        <w:rPr>
          <w:rFonts w:hint="default" w:ascii="Times New Roman" w:hAnsi="Times New Roman" w:cs="Times New Roman"/>
          <w:b/>
          <w:bCs/>
          <w:szCs w:val="21"/>
          <w:highlight w:val="none"/>
        </w:rPr>
        <w:t>适用范围</w:t>
      </w:r>
      <w:bookmarkEnd w:id="94"/>
    </w:p>
    <w:p w14:paraId="46B41A54">
      <w:pPr>
        <w:numPr>
          <w:ilvl w:val="1"/>
          <w:numId w:val="38"/>
        </w:numPr>
        <w:autoSpaceDE w:val="0"/>
        <w:autoSpaceDN w:val="0"/>
        <w:adjustRightInd w:val="0"/>
        <w:snapToGrid w:val="0"/>
        <w:spacing w:line="360" w:lineRule="auto"/>
        <w:jc w:val="left"/>
        <w:rPr>
          <w:rFonts w:hint="default" w:ascii="Times New Roman" w:hAnsi="Times New Roman" w:cs="Times New Roman"/>
          <w:b/>
          <w:bCs/>
          <w:szCs w:val="21"/>
          <w:highlight w:val="none"/>
        </w:rPr>
      </w:pPr>
      <w:r>
        <w:rPr>
          <w:rFonts w:hint="default" w:ascii="Times New Roman" w:hAnsi="Times New Roman" w:cs="Times New Roman"/>
          <w:szCs w:val="21"/>
          <w:highlight w:val="none"/>
        </w:rPr>
        <w:t>本采购文件适用于本投标邀请中所述采购项目。</w:t>
      </w:r>
    </w:p>
    <w:p w14:paraId="78AF45A2">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trike/>
          <w:szCs w:val="21"/>
          <w:highlight w:val="none"/>
        </w:rPr>
      </w:pPr>
      <w:bookmarkStart w:id="95" w:name="_Toc28379"/>
      <w:r>
        <w:rPr>
          <w:rFonts w:hint="default" w:ascii="Times New Roman" w:hAnsi="Times New Roman" w:cs="Times New Roman"/>
          <w:b/>
          <w:szCs w:val="21"/>
          <w:highlight w:val="none"/>
        </w:rPr>
        <w:t>定义</w:t>
      </w:r>
      <w:bookmarkEnd w:id="95"/>
    </w:p>
    <w:p w14:paraId="003165BC">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供应商是指向我院提供货物、工程或者服务的法人、其他组织或者自然人。</w:t>
      </w:r>
    </w:p>
    <w:p w14:paraId="6D7D38BC">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投标人是指响应采购、参加投标竞争的法人、其他组织或者自然人。</w:t>
      </w:r>
    </w:p>
    <w:p w14:paraId="1573CE4C">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eastAsia="zh-CN"/>
        </w:rPr>
        <w:t>投标人</w:t>
      </w:r>
      <w:r>
        <w:rPr>
          <w:rFonts w:hint="default" w:ascii="Times New Roman" w:hAnsi="Times New Roman" w:cs="Times New Roman"/>
          <w:szCs w:val="21"/>
          <w:highlight w:val="none"/>
        </w:rPr>
        <w:t>是指经法定程序确定并授予合同的投标人。</w:t>
      </w:r>
    </w:p>
    <w:p w14:paraId="5420E96C">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96" w:name="_Toc4681"/>
      <w:r>
        <w:rPr>
          <w:rFonts w:hint="default" w:ascii="Times New Roman" w:hAnsi="Times New Roman" w:cs="Times New Roman"/>
          <w:b/>
          <w:bCs/>
          <w:szCs w:val="21"/>
          <w:highlight w:val="none"/>
        </w:rPr>
        <w:t>合格的货物和服务</w:t>
      </w:r>
      <w:bookmarkEnd w:id="96"/>
    </w:p>
    <w:p w14:paraId="1A342902">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货物”是指投标人制造或组织符合采购文件要求的货物等。投标的货物必须是其合法生产、合法来源的符合国家有关标准要求的货物，并满足采购文件规定的规格、参数、质量、价格、有效期、售后服务等要求。</w:t>
      </w:r>
    </w:p>
    <w:p w14:paraId="1C1AD1E5">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“服务”是指除货物和工程以外的其他政府采购对象，其中包括：投标人须承担的运输、安装、技术支持、培训以及采购文件规定的</w:t>
      </w:r>
      <w:r>
        <w:rPr>
          <w:rFonts w:hint="eastAsia" w:cs="Times New Roman"/>
          <w:szCs w:val="21"/>
          <w:highlight w:val="none"/>
          <w:lang w:eastAsia="zh-CN"/>
        </w:rPr>
        <w:t>其他</w:t>
      </w:r>
      <w:r>
        <w:rPr>
          <w:rFonts w:hint="default" w:ascii="Times New Roman" w:hAnsi="Times New Roman" w:cs="Times New Roman"/>
          <w:szCs w:val="21"/>
          <w:highlight w:val="none"/>
        </w:rPr>
        <w:t>服务。</w:t>
      </w:r>
    </w:p>
    <w:p w14:paraId="41DEDB02">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w:t>
      </w:r>
      <w:r>
        <w:rPr>
          <w:rFonts w:hint="eastAsia" w:cs="Times New Roman"/>
          <w:szCs w:val="21"/>
          <w:highlight w:val="none"/>
          <w:lang w:eastAsia="zh-CN"/>
        </w:rPr>
        <w:t>〔2008〕248号</w:t>
      </w:r>
      <w:r>
        <w:rPr>
          <w:rFonts w:hint="default" w:ascii="Times New Roman" w:hAnsi="Times New Roman" w:cs="Times New Roman"/>
          <w:szCs w:val="21"/>
          <w:highlight w:val="none"/>
        </w:rPr>
        <w:t>）“二、关于关境和海关特殊监管区域产品认定 根据</w:t>
      </w:r>
      <w:r>
        <w:rPr>
          <w:rFonts w:hint="eastAsia" w:cs="Times New Roman"/>
          <w:szCs w:val="21"/>
          <w:highlight w:val="none"/>
          <w:lang w:eastAsia="zh-CN"/>
        </w:rPr>
        <w:t>《中华人民共和国海关法》（以下简称‘海关法’）</w:t>
      </w:r>
      <w:r>
        <w:rPr>
          <w:rFonts w:hint="default" w:ascii="Times New Roman" w:hAnsi="Times New Roman" w:cs="Times New Roman"/>
          <w:szCs w:val="21"/>
          <w:highlight w:val="none"/>
        </w:rPr>
        <w:t>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w:t>
      </w:r>
      <w:r>
        <w:rPr>
          <w:rFonts w:hint="eastAsia" w:cs="Times New Roman"/>
          <w:szCs w:val="21"/>
          <w:highlight w:val="none"/>
          <w:lang w:eastAsia="zh-CN"/>
        </w:rPr>
        <w:t>（</w:t>
      </w:r>
      <w:r>
        <w:rPr>
          <w:rFonts w:hint="default" w:ascii="Times New Roman" w:hAnsi="Times New Roman" w:cs="Times New Roman"/>
          <w:szCs w:val="21"/>
          <w:highlight w:val="none"/>
        </w:rPr>
        <w:t>包括从境外进口料件</w:t>
      </w:r>
      <w:r>
        <w:rPr>
          <w:rFonts w:hint="eastAsia" w:cs="Times New Roman"/>
          <w:szCs w:val="21"/>
          <w:highlight w:val="none"/>
          <w:lang w:eastAsia="zh-CN"/>
        </w:rPr>
        <w:t>）</w:t>
      </w:r>
      <w:r>
        <w:rPr>
          <w:rFonts w:hint="default" w:ascii="Times New Roman" w:hAnsi="Times New Roman" w:cs="Times New Roman"/>
          <w:szCs w:val="21"/>
          <w:highlight w:val="none"/>
        </w:rPr>
        <w:t>销往境内其他地区的产品，不作为政府采购项下进口产品。对从境外进入海关特殊监管区域，再经办理报关手续后从海关特殊监管区进入境内其他地区的产品，应当认定为进口产品。”。</w:t>
      </w:r>
    </w:p>
    <w:p w14:paraId="078F9FAE">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若所投产品属于政府强制采购节能产品的，则投标人必须提供该产品国家强制性节能产品进行响应，并提供强制性节能产品认证证书，否则视为无效投标。</w:t>
      </w:r>
    </w:p>
    <w:p w14:paraId="69048767">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97" w:name="_Toc4403"/>
      <w:r>
        <w:rPr>
          <w:rFonts w:hint="default" w:ascii="Times New Roman" w:hAnsi="Times New Roman" w:cs="Times New Roman"/>
          <w:b/>
          <w:bCs/>
          <w:szCs w:val="21"/>
          <w:highlight w:val="none"/>
        </w:rPr>
        <w:t>投标费用</w:t>
      </w:r>
      <w:bookmarkEnd w:id="97"/>
    </w:p>
    <w:p w14:paraId="319E36AB">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投标人应承担所有与准备和参加投标有关的费用。不论投标的结果如何</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我院均无义务和责任承担这些费用</w:t>
      </w:r>
      <w:r>
        <w:rPr>
          <w:rFonts w:hint="default" w:ascii="Times New Roman" w:hAnsi="Times New Roman" w:cs="Times New Roman"/>
          <w:szCs w:val="21"/>
          <w:highlight w:val="none"/>
        </w:rPr>
        <w:t>。</w:t>
      </w:r>
    </w:p>
    <w:p w14:paraId="0991C358">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98" w:name="_Toc27847"/>
      <w:r>
        <w:rPr>
          <w:rFonts w:hint="default" w:ascii="Times New Roman" w:hAnsi="Times New Roman" w:cs="Times New Roman"/>
          <w:b/>
          <w:bCs/>
          <w:szCs w:val="21"/>
          <w:highlight w:val="none"/>
        </w:rPr>
        <w:t>其他</w:t>
      </w:r>
      <w:bookmarkEnd w:id="98"/>
    </w:p>
    <w:p w14:paraId="79EC5C12">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所有时间均为24小时制北京时间，所有货币单位均为人民币元，所使用的计量单位均以《中华人民共和国法定计量单位》为准（特别注明除外）</w:t>
      </w:r>
      <w:r>
        <w:rPr>
          <w:rFonts w:hint="default" w:ascii="Times New Roman" w:hAnsi="Times New Roman" w:cs="Times New Roman"/>
          <w:szCs w:val="21"/>
          <w:highlight w:val="none"/>
        </w:rPr>
        <w:t>。</w:t>
      </w:r>
    </w:p>
    <w:p w14:paraId="4B4CC85C">
      <w:pPr>
        <w:numPr>
          <w:ilvl w:val="1"/>
          <w:numId w:val="38"/>
        </w:numPr>
        <w:adjustRightInd w:val="0"/>
        <w:snapToGrid w:val="0"/>
        <w:spacing w:line="360" w:lineRule="auto"/>
        <w:rPr>
          <w:rFonts w:hint="default" w:ascii="Times New Roman" w:hAnsi="Times New Roman" w:cs="Times New Roman"/>
          <w:bCs/>
          <w:szCs w:val="21"/>
          <w:highlight w:val="none"/>
        </w:rPr>
      </w:pPr>
      <w:bookmarkStart w:id="99" w:name="_Hlk21592778"/>
      <w:r>
        <w:rPr>
          <w:rFonts w:hint="default" w:ascii="Times New Roman" w:hAnsi="Times New Roman" w:cs="Times New Roman"/>
          <w:szCs w:val="21"/>
          <w:highlight w:val="none"/>
        </w:rPr>
        <w:t>对列入失信“黑名单”的</w:t>
      </w:r>
      <w:bookmarkStart w:id="100" w:name="_Hlk21591509"/>
      <w:r>
        <w:rPr>
          <w:rFonts w:hint="default" w:ascii="Times New Roman" w:hAnsi="Times New Roman" w:cs="Times New Roman"/>
          <w:szCs w:val="21"/>
          <w:highlight w:val="none"/>
        </w:rPr>
        <w:t>供应商限制参与政府采购</w:t>
      </w:r>
      <w:bookmarkEnd w:id="100"/>
      <w:r>
        <w:rPr>
          <w:rFonts w:hint="default" w:ascii="Times New Roman" w:hAnsi="Times New Roman" w:cs="Times New Roman"/>
          <w:szCs w:val="21"/>
          <w:highlight w:val="none"/>
        </w:rPr>
        <w:t>。</w:t>
      </w:r>
      <w:r>
        <w:rPr>
          <w:rFonts w:hint="default" w:ascii="Times New Roman" w:hAnsi="Times New Roman" w:cs="Times New Roman"/>
          <w:bCs/>
          <w:szCs w:val="21"/>
          <w:highlight w:val="none"/>
        </w:rPr>
        <w:t>供应商诚信查询方式：</w:t>
      </w:r>
      <w:r>
        <w:rPr>
          <w:rFonts w:hint="default" w:ascii="Times New Roman" w:hAnsi="Times New Roman" w:cs="Times New Roman"/>
          <w:szCs w:val="21"/>
          <w:highlight w:val="none"/>
        </w:rPr>
        <w:t>“信用中国”网站</w:t>
      </w:r>
      <w:r>
        <w:rPr>
          <w:rFonts w:hint="eastAsia" w:cs="Times New Roman"/>
          <w:szCs w:val="21"/>
          <w:highlight w:val="none"/>
          <w:lang w:eastAsia="zh-CN"/>
        </w:rPr>
        <w:t>（）</w:t>
      </w:r>
      <w:r>
        <w:rPr>
          <w:rFonts w:hint="default" w:ascii="Times New Roman" w:hAnsi="Times New Roman" w:cs="Times New Roman"/>
          <w:szCs w:val="21"/>
          <w:highlight w:val="none"/>
        </w:rPr>
        <w:t>没有以下任意记录名单之一：①记录失信被执行人；②重大税收违法案件当事人名单；中国政府采购网</w:t>
      </w:r>
      <w:r>
        <w:rPr>
          <w:rFonts w:hint="eastAsia" w:cs="Times New Roman"/>
          <w:szCs w:val="21"/>
          <w:highlight w:val="none"/>
          <w:lang w:eastAsia="zh-CN"/>
        </w:rPr>
        <w:t>（</w:t>
      </w:r>
      <w:r>
        <w:rPr>
          <w:rFonts w:hint="default" w:ascii="Times New Roman" w:hAnsi="Times New Roman" w:cs="Times New Roman"/>
          <w:szCs w:val="21"/>
          <w:highlight w:val="none"/>
        </w:rPr>
        <w:t>www.ccgp.gov.cn</w:t>
      </w:r>
      <w:r>
        <w:rPr>
          <w:rFonts w:hint="eastAsia" w:cs="Times New Roman"/>
          <w:szCs w:val="21"/>
          <w:highlight w:val="none"/>
          <w:lang w:eastAsia="zh-CN"/>
        </w:rPr>
        <w:t>）</w:t>
      </w:r>
      <w:r>
        <w:rPr>
          <w:rFonts w:hint="default" w:ascii="Times New Roman" w:hAnsi="Times New Roman" w:cs="Times New Roman"/>
          <w:szCs w:val="21"/>
          <w:highlight w:val="none"/>
        </w:rPr>
        <w:t>不处于“政府采购严重违法失信行为信息记录”中的禁止参加政府采购活动期间；</w:t>
      </w:r>
      <w:bookmarkEnd w:id="99"/>
      <w:r>
        <w:rPr>
          <w:rFonts w:hint="default" w:ascii="Times New Roman" w:hAnsi="Times New Roman" w:cs="Times New Roman"/>
          <w:szCs w:val="21"/>
          <w:highlight w:val="none"/>
        </w:rPr>
        <w:t>在深圳信用网（https://www.szcredit.org.cn/web/index.html）、</w:t>
      </w:r>
      <w:r>
        <w:rPr>
          <w:rFonts w:hint="default" w:ascii="Times New Roman" w:hAnsi="Times New Roman" w:cs="Times New Roman"/>
          <w:bCs/>
          <w:szCs w:val="21"/>
          <w:highlight w:val="none"/>
        </w:rPr>
        <w:t>深圳市政府采购监督管理网（www.zfcg.sz.gov.cn）查询相关主体信用记录，对不符合《中华人民共和国政府采购法》第二十二条规定条件的供应商限制参与政府采购。</w:t>
      </w:r>
      <w:r>
        <w:rPr>
          <w:rFonts w:hint="default" w:ascii="Times New Roman" w:hAnsi="Times New Roman" w:cs="Times New Roman"/>
          <w:szCs w:val="21"/>
          <w:highlight w:val="none"/>
        </w:rPr>
        <w:t>联合体投标的，对所有联合体成员进行信用记录查询，联合体成员存在不良信用记录的，视同联合体存在不良信用记录。</w:t>
      </w:r>
      <w:r>
        <w:rPr>
          <w:rFonts w:hint="default" w:ascii="Times New Roman" w:hAnsi="Times New Roman" w:cs="Times New Roman"/>
          <w:bCs/>
          <w:szCs w:val="21"/>
          <w:highlight w:val="none"/>
        </w:rPr>
        <w:t>如在上述网站查询结果均显示没有相关记录，视为不存在上述不良信用记录。由我院对信用信息查询记录和证据截图或下载存档，</w:t>
      </w:r>
      <w:r>
        <w:rPr>
          <w:rFonts w:hint="default" w:ascii="Times New Roman" w:hAnsi="Times New Roman" w:cs="Times New Roman"/>
          <w:szCs w:val="21"/>
          <w:highlight w:val="none"/>
        </w:rPr>
        <w:t>相关信息以开标当日的查询结果为准。信用信息查询记录应当作为项目档案材料一并保存。</w:t>
      </w:r>
    </w:p>
    <w:p w14:paraId="22357BCA">
      <w:pPr>
        <w:pStyle w:val="3"/>
        <w:numPr>
          <w:ilvl w:val="0"/>
          <w:numId w:val="37"/>
        </w:numPr>
        <w:spacing w:line="240" w:lineRule="auto"/>
        <w:jc w:val="center"/>
        <w:rPr>
          <w:rFonts w:hint="default" w:ascii="Times New Roman" w:hAnsi="Times New Roman" w:eastAsia="宋体" w:cs="Times New Roman"/>
          <w:sz w:val="30"/>
          <w:szCs w:val="30"/>
          <w:highlight w:val="none"/>
          <w:lang w:eastAsia="zh-TW"/>
        </w:rPr>
      </w:pPr>
      <w:bookmarkStart w:id="101" w:name="_Toc21826"/>
      <w:bookmarkStart w:id="102" w:name="_Toc435516651"/>
      <w:bookmarkStart w:id="103" w:name="_Toc438223137"/>
      <w:bookmarkStart w:id="104" w:name="_Toc435174934"/>
      <w:bookmarkStart w:id="105" w:name="_Toc57128645"/>
      <w:r>
        <w:rPr>
          <w:rFonts w:hint="default" w:ascii="Times New Roman" w:hAnsi="Times New Roman" w:eastAsia="宋体" w:cs="Times New Roman"/>
          <w:sz w:val="30"/>
          <w:szCs w:val="30"/>
          <w:highlight w:val="none"/>
        </w:rPr>
        <w:t>采购</w:t>
      </w:r>
      <w:r>
        <w:rPr>
          <w:rFonts w:hint="default" w:ascii="Times New Roman" w:hAnsi="Times New Roman" w:eastAsia="宋体" w:cs="Times New Roman"/>
          <w:sz w:val="30"/>
          <w:szCs w:val="30"/>
          <w:highlight w:val="none"/>
          <w:lang w:eastAsia="zh-TW"/>
        </w:rPr>
        <w:t>文件</w:t>
      </w:r>
      <w:bookmarkEnd w:id="101"/>
      <w:bookmarkEnd w:id="102"/>
      <w:bookmarkEnd w:id="103"/>
      <w:bookmarkEnd w:id="104"/>
      <w:bookmarkEnd w:id="105"/>
    </w:p>
    <w:p w14:paraId="3D3FD796">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06" w:name="_Toc23967"/>
      <w:r>
        <w:rPr>
          <w:rFonts w:hint="default" w:ascii="Times New Roman" w:hAnsi="Times New Roman" w:cs="Times New Roman"/>
          <w:b/>
          <w:bCs/>
          <w:szCs w:val="21"/>
          <w:highlight w:val="none"/>
        </w:rPr>
        <w:t>采购文件的构成</w:t>
      </w:r>
      <w:bookmarkEnd w:id="106"/>
    </w:p>
    <w:p w14:paraId="087CEFCF">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文件以中文文字编写。</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文件共</w:t>
      </w:r>
      <w:r>
        <w:rPr>
          <w:rFonts w:hint="default" w:ascii="Times New Roman" w:hAnsi="Times New Roman" w:cs="Times New Roman"/>
          <w:szCs w:val="21"/>
          <w:highlight w:val="none"/>
        </w:rPr>
        <w:t>七</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由下列文件以及在采购过程中发出的澄清、修改和补充文件组成，</w:t>
      </w:r>
      <w:r>
        <w:rPr>
          <w:rFonts w:hint="default" w:ascii="Times New Roman" w:hAnsi="Times New Roman" w:cs="Times New Roman"/>
          <w:szCs w:val="21"/>
          <w:highlight w:val="none"/>
          <w:lang w:eastAsia="zh-TW"/>
        </w:rPr>
        <w:t>内容如下</w:t>
      </w:r>
      <w:r>
        <w:rPr>
          <w:rFonts w:hint="default" w:ascii="Times New Roman" w:hAnsi="Times New Roman" w:cs="Times New Roman"/>
          <w:szCs w:val="21"/>
          <w:highlight w:val="none"/>
        </w:rPr>
        <w:t>：</w:t>
      </w:r>
    </w:p>
    <w:p w14:paraId="548F5777">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第一章</w:t>
      </w:r>
      <w:r>
        <w:rPr>
          <w:rFonts w:hint="default" w:ascii="Times New Roman" w:hAnsi="Times New Roman" w:cs="Times New Roman"/>
          <w:szCs w:val="21"/>
          <w:highlight w:val="none"/>
        </w:rPr>
        <w:t>　</w:t>
      </w:r>
      <w:r>
        <w:rPr>
          <w:rFonts w:hint="default" w:ascii="Times New Roman" w:hAnsi="Times New Roman" w:cs="Times New Roman"/>
          <w:szCs w:val="21"/>
          <w:highlight w:val="none"/>
          <w:lang w:eastAsia="zh-TW"/>
        </w:rPr>
        <w:t>投标邀请</w:t>
      </w:r>
    </w:p>
    <w:p w14:paraId="76295211">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第二章</w:t>
      </w:r>
      <w:r>
        <w:rPr>
          <w:rFonts w:hint="default" w:ascii="Times New Roman" w:hAnsi="Times New Roman" w:cs="Times New Roman"/>
          <w:szCs w:val="21"/>
          <w:highlight w:val="none"/>
        </w:rPr>
        <w:t>　</w:t>
      </w:r>
      <w:r>
        <w:rPr>
          <w:rFonts w:hint="default" w:ascii="Times New Roman" w:hAnsi="Times New Roman" w:cs="Times New Roman"/>
          <w:szCs w:val="21"/>
          <w:highlight w:val="none"/>
          <w:lang w:eastAsia="zh-TW"/>
        </w:rPr>
        <w:t>投标资料表</w:t>
      </w:r>
    </w:p>
    <w:p w14:paraId="47EB0B1E">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w:t>
      </w:r>
      <w:r>
        <w:rPr>
          <w:rFonts w:hint="default" w:ascii="Times New Roman" w:hAnsi="Times New Roman" w:cs="Times New Roman"/>
          <w:szCs w:val="21"/>
          <w:highlight w:val="none"/>
        </w:rPr>
        <w:t>三</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　</w:t>
      </w:r>
      <w:r>
        <w:rPr>
          <w:rFonts w:hint="default" w:ascii="Times New Roman" w:hAnsi="Times New Roman" w:cs="Times New Roman"/>
          <w:szCs w:val="21"/>
          <w:highlight w:val="none"/>
          <w:lang w:eastAsia="zh-TW"/>
        </w:rPr>
        <w:t>用户需求书</w:t>
      </w:r>
    </w:p>
    <w:p w14:paraId="2F56A582">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w:t>
      </w:r>
      <w:r>
        <w:rPr>
          <w:rFonts w:hint="default" w:ascii="Times New Roman" w:hAnsi="Times New Roman" w:cs="Times New Roman"/>
          <w:szCs w:val="21"/>
          <w:highlight w:val="none"/>
        </w:rPr>
        <w:t>四</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　开标、评标、定标</w:t>
      </w:r>
    </w:p>
    <w:p w14:paraId="75BBF325">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w:t>
      </w:r>
      <w:r>
        <w:rPr>
          <w:rFonts w:hint="default" w:ascii="Times New Roman" w:hAnsi="Times New Roman" w:cs="Times New Roman"/>
          <w:szCs w:val="21"/>
          <w:highlight w:val="none"/>
        </w:rPr>
        <w:t>五</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　</w:t>
      </w:r>
      <w:r>
        <w:rPr>
          <w:rFonts w:hint="default" w:ascii="Times New Roman" w:hAnsi="Times New Roman" w:cs="Times New Roman"/>
          <w:szCs w:val="21"/>
          <w:highlight w:val="none"/>
          <w:lang w:eastAsia="zh-TW"/>
        </w:rPr>
        <w:t>合同</w:t>
      </w:r>
      <w:r>
        <w:rPr>
          <w:rFonts w:hint="default" w:ascii="Times New Roman" w:hAnsi="Times New Roman" w:cs="Times New Roman"/>
          <w:szCs w:val="21"/>
          <w:highlight w:val="none"/>
        </w:rPr>
        <w:t>条款</w:t>
      </w:r>
    </w:p>
    <w:p w14:paraId="1782339D">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w:t>
      </w:r>
      <w:r>
        <w:rPr>
          <w:rFonts w:hint="default" w:ascii="Times New Roman" w:hAnsi="Times New Roman" w:cs="Times New Roman"/>
          <w:szCs w:val="21"/>
          <w:highlight w:val="none"/>
        </w:rPr>
        <w:t>六</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　投标文件格式</w:t>
      </w:r>
    </w:p>
    <w:p w14:paraId="5F7DC625">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rPr>
        <w:t>第七章　</w:t>
      </w:r>
      <w:r>
        <w:rPr>
          <w:rFonts w:hint="default" w:ascii="Times New Roman" w:hAnsi="Times New Roman" w:cs="Times New Roman"/>
          <w:szCs w:val="21"/>
          <w:highlight w:val="none"/>
          <w:lang w:eastAsia="zh-TW"/>
        </w:rPr>
        <w:t>投标人须知</w:t>
      </w:r>
    </w:p>
    <w:p w14:paraId="52D0387F">
      <w:pPr>
        <w:numPr>
          <w:ilvl w:val="1"/>
          <w:numId w:val="38"/>
        </w:numPr>
        <w:autoSpaceDE w:val="0"/>
        <w:autoSpaceDN w:val="0"/>
        <w:adjustRightInd w:val="0"/>
        <w:snapToGrid w:val="0"/>
        <w:spacing w:line="360" w:lineRule="auto"/>
        <w:jc w:val="left"/>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本采购</w:t>
      </w:r>
      <w:r>
        <w:rPr>
          <w:rFonts w:hint="default" w:ascii="Times New Roman" w:hAnsi="Times New Roman" w:cs="Times New Roman"/>
          <w:szCs w:val="21"/>
          <w:highlight w:val="none"/>
          <w:lang w:eastAsia="zh-TW"/>
        </w:rPr>
        <w:t>文件的解释权归“</w:t>
      </w:r>
      <w:r>
        <w:rPr>
          <w:rFonts w:hint="eastAsia" w:cs="Times New Roman"/>
          <w:szCs w:val="21"/>
          <w:highlight w:val="none"/>
          <w:lang w:eastAsia="zh-CN"/>
        </w:rPr>
        <w:t>深圳市福田区风湿病专科医院</w:t>
      </w:r>
      <w:r>
        <w:rPr>
          <w:rFonts w:hint="default" w:ascii="Times New Roman" w:hAnsi="Times New Roman" w:cs="Times New Roman"/>
          <w:szCs w:val="21"/>
          <w:highlight w:val="none"/>
          <w:lang w:eastAsia="zh-TW"/>
        </w:rPr>
        <w:t>”所有。</w:t>
      </w:r>
    </w:p>
    <w:p w14:paraId="5174A93E">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07" w:name="_Toc9423"/>
      <w:r>
        <w:rPr>
          <w:rFonts w:hint="default" w:ascii="Times New Roman" w:hAnsi="Times New Roman" w:cs="Times New Roman"/>
          <w:b/>
          <w:bCs/>
          <w:szCs w:val="21"/>
          <w:highlight w:val="none"/>
        </w:rPr>
        <w:t>采购文件的澄清或修改</w:t>
      </w:r>
      <w:bookmarkEnd w:id="107"/>
    </w:p>
    <w:p w14:paraId="009F1EED">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我院可以对已发出的</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文件进行必要的澄清或者修改。澄清或者修改应当在原公告发布媒体上发布澄清</w:t>
      </w:r>
      <w:r>
        <w:rPr>
          <w:rFonts w:hint="default" w:ascii="Times New Roman" w:hAnsi="Times New Roman" w:cs="Times New Roman"/>
          <w:szCs w:val="21"/>
          <w:highlight w:val="none"/>
        </w:rPr>
        <w:t>（更正/变更）</w:t>
      </w:r>
      <w:r>
        <w:rPr>
          <w:rFonts w:hint="default" w:ascii="Times New Roman" w:hAnsi="Times New Roman" w:cs="Times New Roman"/>
          <w:szCs w:val="21"/>
          <w:highlight w:val="none"/>
          <w:lang w:eastAsia="zh-TW"/>
        </w:rPr>
        <w:t>公告。</w:t>
      </w:r>
    </w:p>
    <w:p w14:paraId="1C88A4F3">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无论出于何种原因</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我院可以主动地或在解答投标人提出的疑问时对已发出的</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文件进行必要的</w:t>
      </w:r>
      <w:r>
        <w:rPr>
          <w:rFonts w:hint="default" w:ascii="Times New Roman" w:hAnsi="Times New Roman" w:cs="Times New Roman"/>
          <w:szCs w:val="21"/>
          <w:highlight w:val="none"/>
        </w:rPr>
        <w:t>澄清或</w:t>
      </w:r>
      <w:r>
        <w:rPr>
          <w:rFonts w:hint="default" w:ascii="Times New Roman" w:hAnsi="Times New Roman" w:cs="Times New Roman"/>
          <w:szCs w:val="21"/>
          <w:highlight w:val="none"/>
          <w:lang w:eastAsia="zh-TW"/>
        </w:rPr>
        <w:t>修改</w:t>
      </w:r>
      <w:r>
        <w:rPr>
          <w:rFonts w:hint="default" w:ascii="Times New Roman" w:hAnsi="Times New Roman" w:cs="Times New Roman"/>
          <w:szCs w:val="21"/>
          <w:highlight w:val="none"/>
        </w:rPr>
        <w:t>（更正）的，于投标截止时间前在指定媒体上发布公告，并通知所有报名采购文件的投标人，报名的投标人在收到澄清或修改（更正）通知后应按要求以书面形式（传真有效）予以确认，</w:t>
      </w:r>
      <w:r>
        <w:rPr>
          <w:rFonts w:hint="default" w:ascii="Times New Roman" w:hAnsi="Times New Roman" w:cs="Times New Roman"/>
          <w:szCs w:val="21"/>
          <w:highlight w:val="none"/>
          <w:lang w:eastAsia="zh-TW"/>
        </w:rPr>
        <w:t>如在24小时之内无书面回函则视为同意修改内容，并有责任履行相应的义务。</w:t>
      </w:r>
    </w:p>
    <w:p w14:paraId="731E8A9E">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我院</w:t>
      </w:r>
      <w:r>
        <w:rPr>
          <w:rFonts w:hint="default" w:ascii="Times New Roman" w:hAnsi="Times New Roman" w:cs="Times New Roman"/>
          <w:szCs w:val="21"/>
          <w:highlight w:val="none"/>
        </w:rPr>
        <w:t>发出的澄清或修改（更正/变更）的内容为采购文件的组成部分，</w:t>
      </w:r>
      <w:r>
        <w:rPr>
          <w:rFonts w:hint="default" w:ascii="Times New Roman" w:hAnsi="Times New Roman" w:cs="Times New Roman"/>
          <w:szCs w:val="21"/>
          <w:highlight w:val="none"/>
          <w:lang w:eastAsia="zh-TW"/>
        </w:rPr>
        <w:t>并对供应商具有约束力</w:t>
      </w:r>
      <w:r>
        <w:rPr>
          <w:rFonts w:hint="default" w:ascii="Times New Roman" w:hAnsi="Times New Roman" w:cs="Times New Roman"/>
          <w:szCs w:val="21"/>
          <w:highlight w:val="none"/>
        </w:rPr>
        <w:t>。</w:t>
      </w:r>
    </w:p>
    <w:p w14:paraId="4B88FCFC">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文件中描述有</w:t>
      </w:r>
      <w:r>
        <w:rPr>
          <w:rFonts w:hint="eastAsia" w:cs="Times New Roman"/>
          <w:szCs w:val="21"/>
          <w:highlight w:val="none"/>
          <w:lang w:eastAsia="zh-CN"/>
        </w:rPr>
        <w:t>歧义</w:t>
      </w:r>
      <w:r>
        <w:rPr>
          <w:rFonts w:hint="default" w:ascii="Times New Roman" w:hAnsi="Times New Roman" w:cs="Times New Roman"/>
          <w:szCs w:val="21"/>
          <w:highlight w:val="none"/>
          <w:lang w:eastAsia="zh-TW"/>
        </w:rPr>
        <w:t>或前后不一致的地方，评标委员会有权进行评判</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但对同一条款的评判应适用于每个投标人。</w:t>
      </w:r>
    </w:p>
    <w:p w14:paraId="3902D16F">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szCs w:val="21"/>
          <w:highlight w:val="none"/>
        </w:rPr>
      </w:pPr>
      <w:bookmarkStart w:id="108" w:name="_Toc32090"/>
      <w:r>
        <w:rPr>
          <w:rFonts w:hint="default" w:ascii="Times New Roman" w:hAnsi="Times New Roman" w:cs="Times New Roman"/>
          <w:b/>
          <w:bCs/>
          <w:szCs w:val="21"/>
          <w:highlight w:val="none"/>
        </w:rPr>
        <w:t>现场考察或者召开开标前答疑会</w:t>
      </w:r>
      <w:bookmarkEnd w:id="108"/>
    </w:p>
    <w:p w14:paraId="4542481D">
      <w:pPr>
        <w:numPr>
          <w:ilvl w:val="1"/>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除非</w:t>
      </w:r>
      <w:r>
        <w:rPr>
          <w:rFonts w:hint="default" w:ascii="Times New Roman" w:hAnsi="Times New Roman" w:cs="Times New Roman"/>
          <w:b/>
          <w:szCs w:val="21"/>
          <w:highlight w:val="none"/>
        </w:rPr>
        <w:t>投标资料表</w:t>
      </w:r>
      <w:r>
        <w:rPr>
          <w:rFonts w:hint="default" w:ascii="Times New Roman" w:hAnsi="Times New Roman" w:cs="Times New Roman"/>
          <w:szCs w:val="21"/>
          <w:highlight w:val="none"/>
        </w:rPr>
        <w:t>中另有规定，不举行项目</w:t>
      </w:r>
      <w:r>
        <w:rPr>
          <w:rFonts w:hint="default" w:ascii="Times New Roman" w:hAnsi="Times New Roman" w:cs="Times New Roman"/>
          <w:bCs/>
          <w:szCs w:val="21"/>
          <w:highlight w:val="none"/>
        </w:rPr>
        <w:t>现场考察或者召开开标前答疑会</w:t>
      </w:r>
      <w:r>
        <w:rPr>
          <w:rFonts w:hint="default" w:ascii="Times New Roman" w:hAnsi="Times New Roman" w:cs="Times New Roman"/>
          <w:szCs w:val="21"/>
          <w:highlight w:val="none"/>
        </w:rPr>
        <w:t>，如举行</w:t>
      </w:r>
      <w:r>
        <w:rPr>
          <w:rFonts w:hint="default" w:ascii="Times New Roman" w:hAnsi="Times New Roman" w:cs="Times New Roman"/>
          <w:bCs/>
          <w:szCs w:val="21"/>
          <w:highlight w:val="none"/>
        </w:rPr>
        <w:t>现场考察或者召开开标前答疑会</w:t>
      </w:r>
      <w:r>
        <w:rPr>
          <w:rFonts w:hint="default" w:ascii="Times New Roman" w:hAnsi="Times New Roman" w:cs="Times New Roman"/>
          <w:szCs w:val="21"/>
          <w:highlight w:val="none"/>
        </w:rPr>
        <w:t>的，则按以下规定：</w:t>
      </w:r>
    </w:p>
    <w:p w14:paraId="525A580D">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在投标资料表</w:t>
      </w:r>
      <w:r>
        <w:rPr>
          <w:rFonts w:hint="default" w:ascii="Times New Roman" w:hAnsi="Times New Roman" w:cs="Times New Roman"/>
          <w:szCs w:val="21"/>
          <w:highlight w:val="none"/>
        </w:rPr>
        <w:t>中规定的日期、时间和地点组织</w:t>
      </w:r>
      <w:r>
        <w:rPr>
          <w:rFonts w:hint="default" w:ascii="Times New Roman" w:hAnsi="Times New Roman" w:cs="Times New Roman"/>
          <w:bCs/>
          <w:szCs w:val="21"/>
          <w:highlight w:val="none"/>
        </w:rPr>
        <w:t>现场考察或者召开开标前答疑会</w:t>
      </w:r>
      <w:r>
        <w:rPr>
          <w:rFonts w:hint="default" w:ascii="Times New Roman" w:hAnsi="Times New Roman" w:cs="Times New Roman"/>
          <w:szCs w:val="21"/>
          <w:highlight w:val="none"/>
        </w:rPr>
        <w:t>；</w:t>
      </w:r>
    </w:p>
    <w:p w14:paraId="097FC77A">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供应商</w:t>
      </w:r>
      <w:r>
        <w:rPr>
          <w:rFonts w:hint="default" w:ascii="Times New Roman" w:hAnsi="Times New Roman" w:cs="Times New Roman"/>
          <w:szCs w:val="21"/>
          <w:highlight w:val="none"/>
          <w:lang w:eastAsia="zh-TW"/>
        </w:rPr>
        <w:t>对本项目提出的疑问，</w:t>
      </w:r>
      <w:r>
        <w:rPr>
          <w:rFonts w:hint="default" w:ascii="Times New Roman" w:hAnsi="Times New Roman" w:cs="Times New Roman"/>
          <w:szCs w:val="21"/>
          <w:highlight w:val="none"/>
        </w:rPr>
        <w:t>可</w:t>
      </w:r>
      <w:r>
        <w:rPr>
          <w:rFonts w:hint="default" w:ascii="Times New Roman" w:hAnsi="Times New Roman" w:cs="Times New Roman"/>
          <w:szCs w:val="21"/>
          <w:highlight w:val="none"/>
          <w:lang w:eastAsia="zh-TW"/>
        </w:rPr>
        <w:t>在</w:t>
      </w:r>
      <w:r>
        <w:rPr>
          <w:rFonts w:hint="default" w:ascii="Times New Roman" w:hAnsi="Times New Roman" w:cs="Times New Roman"/>
          <w:bCs/>
          <w:szCs w:val="21"/>
          <w:highlight w:val="none"/>
        </w:rPr>
        <w:t>现场考察或者召开开标前答疑会</w:t>
      </w:r>
      <w:r>
        <w:rPr>
          <w:rFonts w:hint="default" w:ascii="Times New Roman" w:hAnsi="Times New Roman" w:cs="Times New Roman"/>
          <w:szCs w:val="21"/>
          <w:highlight w:val="none"/>
          <w:lang w:eastAsia="zh-TW"/>
        </w:rPr>
        <w:t>召开日前至少一个工作</w:t>
      </w:r>
      <w:r>
        <w:rPr>
          <w:rFonts w:hint="eastAsia" w:cs="Times New Roman"/>
          <w:szCs w:val="21"/>
          <w:highlight w:val="none"/>
          <w:lang w:eastAsia="zh-CN"/>
        </w:rPr>
        <w:t>日内</w:t>
      </w:r>
      <w:r>
        <w:rPr>
          <w:rFonts w:hint="default" w:ascii="Times New Roman" w:hAnsi="Times New Roman" w:cs="Times New Roman"/>
          <w:szCs w:val="21"/>
          <w:highlight w:val="none"/>
          <w:lang w:eastAsia="zh-TW"/>
        </w:rPr>
        <w:t>将问题清单以书面形式（加盖公章）提交至</w:t>
      </w:r>
      <w:r>
        <w:rPr>
          <w:rFonts w:hint="default" w:ascii="Times New Roman" w:hAnsi="Times New Roman" w:cs="Times New Roman"/>
          <w:szCs w:val="21"/>
          <w:highlight w:val="none"/>
        </w:rPr>
        <w:t>我院</w:t>
      </w:r>
      <w:r>
        <w:rPr>
          <w:rFonts w:hint="default" w:ascii="Times New Roman" w:hAnsi="Times New Roman" w:cs="Times New Roman"/>
          <w:szCs w:val="21"/>
          <w:highlight w:val="none"/>
          <w:lang w:eastAsia="zh-TW"/>
        </w:rPr>
        <w:t>。</w:t>
      </w:r>
    </w:p>
    <w:p w14:paraId="7A1097C1">
      <w:pPr>
        <w:pStyle w:val="3"/>
        <w:numPr>
          <w:ilvl w:val="0"/>
          <w:numId w:val="37"/>
        </w:numPr>
        <w:spacing w:line="240" w:lineRule="auto"/>
        <w:jc w:val="center"/>
        <w:rPr>
          <w:rFonts w:hint="default" w:ascii="Times New Roman" w:hAnsi="Times New Roman" w:eastAsia="宋体" w:cs="Times New Roman"/>
          <w:sz w:val="30"/>
          <w:szCs w:val="30"/>
          <w:highlight w:val="none"/>
          <w:lang w:eastAsia="zh-TW"/>
        </w:rPr>
      </w:pPr>
      <w:bookmarkStart w:id="109" w:name="_Toc435516652"/>
      <w:bookmarkStart w:id="110" w:name="_Toc435174935"/>
      <w:bookmarkStart w:id="111" w:name="_Toc438223138"/>
      <w:bookmarkStart w:id="112" w:name="_Toc15510"/>
      <w:bookmarkStart w:id="113" w:name="_Toc57128646"/>
      <w:r>
        <w:rPr>
          <w:rFonts w:hint="default" w:ascii="Times New Roman" w:hAnsi="Times New Roman" w:eastAsia="宋体" w:cs="Times New Roman"/>
          <w:sz w:val="30"/>
          <w:szCs w:val="30"/>
          <w:highlight w:val="none"/>
          <w:lang w:eastAsia="zh-TW"/>
        </w:rPr>
        <w:t>投标文件的编制</w:t>
      </w:r>
      <w:bookmarkEnd w:id="109"/>
      <w:bookmarkEnd w:id="110"/>
      <w:bookmarkEnd w:id="111"/>
      <w:bookmarkEnd w:id="112"/>
      <w:bookmarkEnd w:id="113"/>
    </w:p>
    <w:p w14:paraId="5B947E3F">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4" w:name="_Toc2446"/>
      <w:r>
        <w:rPr>
          <w:rFonts w:hint="default" w:ascii="Times New Roman" w:hAnsi="Times New Roman" w:cs="Times New Roman"/>
          <w:b/>
          <w:bCs/>
          <w:szCs w:val="21"/>
          <w:highlight w:val="none"/>
        </w:rPr>
        <w:t>投标文件的构成</w:t>
      </w:r>
      <w:bookmarkEnd w:id="114"/>
    </w:p>
    <w:p w14:paraId="3BD22793">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投标人编写的投标文件应包括</w:t>
      </w:r>
      <w:r>
        <w:rPr>
          <w:rFonts w:hint="default" w:ascii="Times New Roman" w:hAnsi="Times New Roman" w:cs="Times New Roman"/>
          <w:szCs w:val="21"/>
          <w:highlight w:val="none"/>
        </w:rPr>
        <w:t>资格性文件、符合性文件、技术文件、商务文件等</w:t>
      </w:r>
      <w:r>
        <w:rPr>
          <w:rFonts w:hint="default" w:ascii="Times New Roman" w:hAnsi="Times New Roman" w:cs="Times New Roman"/>
          <w:szCs w:val="21"/>
          <w:highlight w:val="none"/>
          <w:lang w:eastAsia="zh-TW"/>
        </w:rPr>
        <w:t>，编排顺序参见投标文件格式</w:t>
      </w:r>
      <w:r>
        <w:rPr>
          <w:rFonts w:hint="default" w:ascii="Times New Roman" w:hAnsi="Times New Roman" w:cs="Times New Roman"/>
          <w:szCs w:val="21"/>
          <w:highlight w:val="none"/>
        </w:rPr>
        <w:t>。</w:t>
      </w:r>
    </w:p>
    <w:p w14:paraId="3C6BBEDF">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投标文件的构成应符合法律法规及</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文件的要求。</w:t>
      </w:r>
    </w:p>
    <w:p w14:paraId="7E890CAE">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5" w:name="_Toc11091"/>
      <w:r>
        <w:rPr>
          <w:rFonts w:hint="default" w:ascii="Times New Roman" w:hAnsi="Times New Roman" w:cs="Times New Roman"/>
          <w:b/>
          <w:bCs/>
          <w:szCs w:val="21"/>
          <w:highlight w:val="none"/>
        </w:rPr>
        <w:t>投标文件的编写</w:t>
      </w:r>
      <w:bookmarkEnd w:id="115"/>
    </w:p>
    <w:p w14:paraId="6722E968">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投标人对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文件中多个包组进行投标的</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其投标文件的编制</w:t>
      </w:r>
      <w:r>
        <w:rPr>
          <w:rFonts w:hint="default" w:ascii="Times New Roman" w:hAnsi="Times New Roman" w:cs="Times New Roman"/>
          <w:szCs w:val="21"/>
          <w:highlight w:val="none"/>
        </w:rPr>
        <w:t>可按</w:t>
      </w:r>
      <w:r>
        <w:rPr>
          <w:rFonts w:hint="default" w:ascii="Times New Roman" w:hAnsi="Times New Roman" w:cs="Times New Roman"/>
          <w:szCs w:val="21"/>
          <w:highlight w:val="none"/>
          <w:lang w:eastAsia="zh-TW"/>
        </w:rPr>
        <w:t>每个包组的要求分别装订和</w:t>
      </w:r>
      <w:r>
        <w:rPr>
          <w:rFonts w:hint="default" w:ascii="Times New Roman" w:hAnsi="Times New Roman" w:cs="Times New Roman"/>
          <w:szCs w:val="21"/>
          <w:highlight w:val="none"/>
        </w:rPr>
        <w:t>密封</w:t>
      </w:r>
      <w:r>
        <w:rPr>
          <w:rFonts w:hint="default" w:ascii="Times New Roman" w:hAnsi="Times New Roman" w:cs="Times New Roman"/>
          <w:szCs w:val="21"/>
          <w:highlight w:val="none"/>
          <w:lang w:eastAsia="zh-TW"/>
        </w:rPr>
        <w:t>。投标人应当对投标文件进行装订，对未经装订的投标文件可能发生的文件散落或缺损，由此造成的后果</w:t>
      </w:r>
      <w:r>
        <w:rPr>
          <w:rFonts w:hint="default" w:ascii="Times New Roman" w:hAnsi="Times New Roman" w:cs="Times New Roman"/>
          <w:szCs w:val="21"/>
          <w:highlight w:val="none"/>
        </w:rPr>
        <w:t>和</w:t>
      </w:r>
      <w:r>
        <w:rPr>
          <w:rFonts w:hint="default" w:ascii="Times New Roman" w:hAnsi="Times New Roman" w:cs="Times New Roman"/>
          <w:szCs w:val="21"/>
          <w:highlight w:val="none"/>
          <w:lang w:eastAsia="zh-TW"/>
        </w:rPr>
        <w:t>责任由投标人承担</w:t>
      </w:r>
      <w:r>
        <w:rPr>
          <w:rFonts w:hint="default" w:ascii="Times New Roman" w:hAnsi="Times New Roman" w:cs="Times New Roman"/>
          <w:szCs w:val="21"/>
          <w:highlight w:val="none"/>
        </w:rPr>
        <w:t>。</w:t>
      </w:r>
    </w:p>
    <w:p w14:paraId="54D8E939">
      <w:pPr>
        <w:numPr>
          <w:ilvl w:val="1"/>
          <w:numId w:val="38"/>
        </w:numPr>
        <w:tabs>
          <w:tab w:val="left" w:pos="709"/>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投标人必须对投标文件所提供的全部资料的真实性承担法律责任，并无条件接受我院或者</w:t>
      </w:r>
      <w:r>
        <w:rPr>
          <w:rFonts w:hint="default" w:ascii="Times New Roman" w:hAnsi="Times New Roman" w:cs="Times New Roman"/>
          <w:szCs w:val="21"/>
          <w:highlight w:val="none"/>
        </w:rPr>
        <w:t>政府采购监督管理部门</w:t>
      </w:r>
      <w:r>
        <w:rPr>
          <w:rFonts w:hint="default" w:ascii="Times New Roman" w:hAnsi="Times New Roman" w:cs="Times New Roman"/>
          <w:szCs w:val="21"/>
          <w:highlight w:val="none"/>
          <w:lang w:eastAsia="zh-TW"/>
        </w:rPr>
        <w:t>对其中任何资料进行核实的要求。</w:t>
      </w:r>
    </w:p>
    <w:p w14:paraId="4CF1F05D">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如果因为投标人</w:t>
      </w:r>
      <w:r>
        <w:rPr>
          <w:rFonts w:hint="default" w:ascii="Times New Roman" w:hAnsi="Times New Roman" w:cs="Times New Roman"/>
          <w:szCs w:val="21"/>
          <w:highlight w:val="none"/>
        </w:rPr>
        <w:t>的</w:t>
      </w:r>
      <w:r>
        <w:rPr>
          <w:rFonts w:hint="default" w:ascii="Times New Roman" w:hAnsi="Times New Roman" w:cs="Times New Roman"/>
          <w:szCs w:val="21"/>
          <w:highlight w:val="none"/>
          <w:lang w:eastAsia="zh-TW"/>
        </w:rPr>
        <w:t>投标文件只填写和提供了本</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文件要求的部分内容和附件，或没有提供</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文件中所要求的资料及数据，由此造成的后果</w:t>
      </w:r>
      <w:r>
        <w:rPr>
          <w:rFonts w:hint="default" w:ascii="Times New Roman" w:hAnsi="Times New Roman" w:cs="Times New Roman"/>
          <w:szCs w:val="21"/>
          <w:highlight w:val="none"/>
        </w:rPr>
        <w:t>和</w:t>
      </w:r>
      <w:r>
        <w:rPr>
          <w:rFonts w:hint="default" w:ascii="Times New Roman" w:hAnsi="Times New Roman" w:cs="Times New Roman"/>
          <w:szCs w:val="21"/>
          <w:highlight w:val="none"/>
          <w:lang w:eastAsia="zh-TW"/>
        </w:rPr>
        <w:t>责任由投标人承担</w:t>
      </w:r>
      <w:r>
        <w:rPr>
          <w:rFonts w:hint="default" w:ascii="Times New Roman" w:hAnsi="Times New Roman" w:cs="Times New Roman"/>
          <w:szCs w:val="21"/>
          <w:highlight w:val="none"/>
        </w:rPr>
        <w:t>。</w:t>
      </w:r>
    </w:p>
    <w:p w14:paraId="4B59E06A">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投标人应认真阅读、并充分理解</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文件的全部内容（包括所有的补充、修改内容重要事项、格式、条款和技术规范、参数及要求等）。投标人没有按照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文件要求提交资料，或者投标</w:t>
      </w:r>
      <w:r>
        <w:rPr>
          <w:rFonts w:hint="default" w:ascii="Times New Roman" w:hAnsi="Times New Roman" w:cs="Times New Roman"/>
          <w:szCs w:val="21"/>
          <w:highlight w:val="none"/>
        </w:rPr>
        <w:t>文件</w:t>
      </w:r>
      <w:r>
        <w:rPr>
          <w:rFonts w:hint="default" w:ascii="Times New Roman" w:hAnsi="Times New Roman" w:cs="Times New Roman"/>
          <w:szCs w:val="21"/>
          <w:highlight w:val="none"/>
          <w:lang w:eastAsia="zh-TW"/>
        </w:rPr>
        <w:t>没有对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文件在各方面都</w:t>
      </w:r>
      <w:r>
        <w:rPr>
          <w:rFonts w:hint="default" w:ascii="Times New Roman" w:hAnsi="Times New Roman" w:cs="Times New Roman"/>
          <w:szCs w:val="21"/>
          <w:highlight w:val="none"/>
        </w:rPr>
        <w:t>作</w:t>
      </w:r>
      <w:r>
        <w:rPr>
          <w:rFonts w:hint="default" w:ascii="Times New Roman" w:hAnsi="Times New Roman" w:cs="Times New Roman"/>
          <w:szCs w:val="21"/>
          <w:highlight w:val="none"/>
          <w:lang w:eastAsia="zh-TW"/>
        </w:rPr>
        <w:t>出实质性响应是投标人的风险，有可能导致其投标被认定为无效投标或被确定为投标无效。</w:t>
      </w:r>
    </w:p>
    <w:p w14:paraId="4A337A57">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6" w:name="_Toc7497"/>
      <w:r>
        <w:rPr>
          <w:rFonts w:hint="default" w:ascii="Times New Roman" w:hAnsi="Times New Roman" w:cs="Times New Roman"/>
          <w:b/>
          <w:bCs/>
          <w:szCs w:val="21"/>
          <w:highlight w:val="none"/>
        </w:rPr>
        <w:t>投标报价</w:t>
      </w:r>
      <w:bookmarkEnd w:id="116"/>
    </w:p>
    <w:p w14:paraId="782D0F71">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投标人应按照“用户需求书”</w:t>
      </w:r>
      <w:r>
        <w:rPr>
          <w:rFonts w:hint="default" w:ascii="Times New Roman" w:hAnsi="Times New Roman" w:cs="Times New Roman"/>
          <w:szCs w:val="21"/>
          <w:highlight w:val="none"/>
        </w:rPr>
        <w:t>中</w:t>
      </w:r>
      <w:r>
        <w:rPr>
          <w:rFonts w:hint="default" w:ascii="Times New Roman" w:hAnsi="Times New Roman" w:cs="Times New Roman"/>
          <w:szCs w:val="21"/>
          <w:highlight w:val="none"/>
          <w:lang w:eastAsia="zh-TW"/>
        </w:rPr>
        <w:t>采购项目技术规格、参数及要求规定的内容、责任范围进行报价。并按《</w:t>
      </w:r>
      <w:r>
        <w:rPr>
          <w:rFonts w:hint="default" w:ascii="Times New Roman" w:hAnsi="Times New Roman" w:cs="Times New Roman"/>
          <w:szCs w:val="21"/>
          <w:highlight w:val="none"/>
        </w:rPr>
        <w:t>开标一览表</w:t>
      </w:r>
      <w:r>
        <w:rPr>
          <w:rFonts w:hint="eastAsia" w:cs="Times New Roman"/>
          <w:szCs w:val="21"/>
          <w:highlight w:val="none"/>
          <w:lang w:eastAsia="zh-CN"/>
        </w:rPr>
        <w:t>（</w:t>
      </w:r>
      <w:r>
        <w:rPr>
          <w:rFonts w:hint="default" w:ascii="Times New Roman" w:hAnsi="Times New Roman" w:cs="Times New Roman"/>
          <w:szCs w:val="21"/>
          <w:highlight w:val="none"/>
        </w:rPr>
        <w:t>报价表</w:t>
      </w:r>
      <w:r>
        <w:rPr>
          <w:rFonts w:hint="eastAsia" w:cs="Times New Roman"/>
          <w:szCs w:val="21"/>
          <w:highlight w:val="none"/>
          <w:lang w:eastAsia="zh-CN"/>
        </w:rPr>
        <w:t>）</w:t>
      </w:r>
      <w:r>
        <w:rPr>
          <w:rFonts w:hint="default" w:ascii="Times New Roman" w:hAnsi="Times New Roman" w:cs="Times New Roman"/>
          <w:szCs w:val="21"/>
          <w:highlight w:val="none"/>
          <w:lang w:eastAsia="zh-TW"/>
        </w:rPr>
        <w:t>》</w:t>
      </w:r>
      <w:r>
        <w:rPr>
          <w:rFonts w:hint="default" w:ascii="Times New Roman" w:hAnsi="Times New Roman" w:cs="Times New Roman"/>
          <w:szCs w:val="21"/>
          <w:highlight w:val="none"/>
        </w:rPr>
        <w:t>及</w:t>
      </w:r>
      <w:r>
        <w:rPr>
          <w:rFonts w:hint="default" w:ascii="Times New Roman" w:hAnsi="Times New Roman" w:cs="Times New Roman"/>
          <w:szCs w:val="21"/>
          <w:highlight w:val="none"/>
          <w:lang w:eastAsia="zh-TW"/>
        </w:rPr>
        <w:t>《投标分项报价表》（如适用）的</w:t>
      </w:r>
      <w:r>
        <w:rPr>
          <w:rFonts w:hint="default" w:ascii="Times New Roman" w:hAnsi="Times New Roman" w:cs="Times New Roman"/>
          <w:szCs w:val="21"/>
          <w:highlight w:val="none"/>
        </w:rPr>
        <w:t>要求</w:t>
      </w:r>
      <w:r>
        <w:rPr>
          <w:rFonts w:hint="default" w:ascii="Times New Roman" w:hAnsi="Times New Roman" w:cs="Times New Roman"/>
          <w:szCs w:val="21"/>
          <w:highlight w:val="none"/>
          <w:lang w:eastAsia="zh-TW"/>
        </w:rPr>
        <w:t>报出总价和分项价格。</w:t>
      </w:r>
    </w:p>
    <w:p w14:paraId="61B520E3">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投标分项报价</w:t>
      </w:r>
      <w:r>
        <w:rPr>
          <w:rFonts w:hint="default" w:ascii="Times New Roman" w:hAnsi="Times New Roman" w:cs="Times New Roman"/>
          <w:szCs w:val="21"/>
          <w:highlight w:val="none"/>
        </w:rPr>
        <w:t>应包含：</w:t>
      </w:r>
    </w:p>
    <w:p w14:paraId="357EC16A">
      <w:pPr>
        <w:numPr>
          <w:ilvl w:val="2"/>
          <w:numId w:val="38"/>
        </w:numPr>
        <w:tabs>
          <w:tab w:val="clear" w:pos="567"/>
        </w:tabs>
        <w:autoSpaceDE w:val="0"/>
        <w:autoSpaceDN w:val="0"/>
        <w:adjustRightInd w:val="0"/>
        <w:snapToGrid w:val="0"/>
        <w:spacing w:line="360" w:lineRule="auto"/>
        <w:ind w:left="851" w:hanging="851"/>
        <w:jc w:val="left"/>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按采购文件的要求全部货物及服务内容所需的所有费用，</w:t>
      </w:r>
      <w:r>
        <w:rPr>
          <w:rFonts w:hint="default" w:ascii="Times New Roman" w:hAnsi="Times New Roman" w:cs="Times New Roman"/>
          <w:highlight w:val="none"/>
        </w:rPr>
        <w:t>包括但不限于项目的</w:t>
      </w:r>
      <w:r>
        <w:rPr>
          <w:rFonts w:hint="default" w:ascii="Times New Roman" w:hAnsi="Times New Roman" w:cs="Times New Roman"/>
          <w:szCs w:val="21"/>
          <w:highlight w:val="none"/>
        </w:rPr>
        <w:t>全部</w:t>
      </w:r>
      <w:r>
        <w:rPr>
          <w:rFonts w:hint="default" w:ascii="Times New Roman" w:hAnsi="Times New Roman" w:cs="Times New Roman"/>
          <w:szCs w:val="21"/>
          <w:highlight w:val="none"/>
          <w:lang w:eastAsia="zh-TW"/>
        </w:rPr>
        <w:t>产品</w:t>
      </w:r>
      <w:r>
        <w:rPr>
          <w:rFonts w:hint="default" w:ascii="Times New Roman" w:hAnsi="Times New Roman" w:cs="Times New Roman"/>
          <w:szCs w:val="21"/>
          <w:highlight w:val="none"/>
        </w:rPr>
        <w:t>价格、服务价格、</w:t>
      </w:r>
      <w:r>
        <w:rPr>
          <w:rFonts w:hint="default" w:ascii="Times New Roman" w:hAnsi="Times New Roman" w:cs="Times New Roman"/>
          <w:szCs w:val="21"/>
          <w:highlight w:val="none"/>
          <w:lang w:eastAsia="zh-TW"/>
        </w:rPr>
        <w:t>应向中华人民共和国政府缴纳的增值税和</w:t>
      </w:r>
      <w:r>
        <w:rPr>
          <w:rFonts w:hint="eastAsia" w:cs="Times New Roman"/>
          <w:szCs w:val="21"/>
          <w:highlight w:val="none"/>
          <w:lang w:eastAsia="zh-CN"/>
        </w:rPr>
        <w:t>其他税</w:t>
      </w:r>
      <w:r>
        <w:rPr>
          <w:rFonts w:hint="default" w:ascii="Times New Roman" w:hAnsi="Times New Roman" w:cs="Times New Roman"/>
          <w:szCs w:val="21"/>
          <w:highlight w:val="none"/>
          <w:lang w:eastAsia="zh-TW"/>
        </w:rPr>
        <w:t>等全部税费、</w:t>
      </w:r>
      <w:r>
        <w:rPr>
          <w:rFonts w:hint="default" w:ascii="Times New Roman" w:hAnsi="Times New Roman" w:cs="Times New Roman"/>
          <w:highlight w:val="none"/>
        </w:rPr>
        <w:t>运输、保险、安装、伴随服务、</w:t>
      </w:r>
      <w:r>
        <w:rPr>
          <w:rFonts w:hint="default" w:ascii="Times New Roman" w:hAnsi="Times New Roman" w:cs="Times New Roman"/>
          <w:szCs w:val="21"/>
          <w:highlight w:val="none"/>
          <w:lang w:eastAsia="zh-TW"/>
        </w:rPr>
        <w:t>标准附件价、备品备件及专用工具价</w:t>
      </w:r>
      <w:r>
        <w:rPr>
          <w:rFonts w:hint="eastAsia" w:cs="Times New Roman"/>
          <w:szCs w:val="21"/>
          <w:highlight w:val="none"/>
          <w:lang w:eastAsia="zh-CN"/>
        </w:rPr>
        <w:t>（</w:t>
      </w:r>
      <w:r>
        <w:rPr>
          <w:rFonts w:hint="default" w:ascii="Times New Roman" w:hAnsi="Times New Roman" w:cs="Times New Roman"/>
          <w:szCs w:val="21"/>
          <w:highlight w:val="none"/>
          <w:lang w:eastAsia="zh-TW"/>
        </w:rPr>
        <w:t>如有</w:t>
      </w:r>
      <w:r>
        <w:rPr>
          <w:rFonts w:hint="eastAsia" w:cs="Times New Roman"/>
          <w:szCs w:val="21"/>
          <w:highlight w:val="none"/>
          <w:lang w:eastAsia="zh-CN"/>
        </w:rPr>
        <w:t>），以及</w:t>
      </w:r>
      <w:r>
        <w:rPr>
          <w:rFonts w:hint="default" w:ascii="Times New Roman" w:hAnsi="Times New Roman" w:cs="Times New Roman"/>
          <w:szCs w:val="21"/>
          <w:highlight w:val="none"/>
        </w:rPr>
        <w:t>履行合同所需的费用、</w:t>
      </w:r>
      <w:r>
        <w:rPr>
          <w:rFonts w:hint="default" w:ascii="Times New Roman" w:hAnsi="Times New Roman" w:cs="Times New Roman"/>
          <w:highlight w:val="none"/>
        </w:rPr>
        <w:t>所有风险、责任等</w:t>
      </w:r>
      <w:r>
        <w:rPr>
          <w:rFonts w:hint="default" w:ascii="Times New Roman" w:hAnsi="Times New Roman" w:cs="Times New Roman"/>
          <w:szCs w:val="21"/>
          <w:highlight w:val="none"/>
        </w:rPr>
        <w:t>其他一切隐含及不可预见的费用</w:t>
      </w:r>
      <w:r>
        <w:rPr>
          <w:rFonts w:hint="default" w:ascii="Times New Roman" w:hAnsi="Times New Roman" w:cs="Times New Roman"/>
          <w:highlight w:val="none"/>
        </w:rPr>
        <w:t>。如是</w:t>
      </w:r>
      <w:r>
        <w:rPr>
          <w:rFonts w:hint="default" w:ascii="Times New Roman" w:hAnsi="Times New Roman" w:cs="Times New Roman"/>
          <w:szCs w:val="21"/>
          <w:highlight w:val="none"/>
          <w:lang w:eastAsia="zh-TW"/>
        </w:rPr>
        <w:t>提供境外的货物</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还应包括货物从境外进口</w:t>
      </w:r>
      <w:r>
        <w:rPr>
          <w:rFonts w:hint="eastAsia" w:cs="Times New Roman"/>
          <w:szCs w:val="21"/>
          <w:highlight w:val="none"/>
          <w:lang w:eastAsia="zh-CN"/>
        </w:rPr>
        <w:t>已</w:t>
      </w:r>
      <w:r>
        <w:rPr>
          <w:rFonts w:hint="default" w:ascii="Times New Roman" w:hAnsi="Times New Roman" w:cs="Times New Roman"/>
          <w:szCs w:val="21"/>
          <w:highlight w:val="none"/>
          <w:lang w:eastAsia="zh-TW"/>
        </w:rPr>
        <w:t>缴纳或应缴纳的全部关税、增值税和</w:t>
      </w:r>
      <w:r>
        <w:rPr>
          <w:rFonts w:hint="eastAsia" w:cs="Times New Roman"/>
          <w:szCs w:val="21"/>
          <w:highlight w:val="none"/>
          <w:lang w:eastAsia="zh-CN"/>
        </w:rPr>
        <w:t>其他税、</w:t>
      </w:r>
      <w:r>
        <w:rPr>
          <w:rFonts w:hint="default" w:ascii="Times New Roman" w:hAnsi="Times New Roman" w:cs="Times New Roman"/>
          <w:szCs w:val="21"/>
          <w:highlight w:val="none"/>
          <w:lang w:eastAsia="zh-TW"/>
        </w:rPr>
        <w:t>货物境外离岸价格、国外运输费、国外运输保险费等费用。</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中对进口环节关税和增值税另有规定的，从其规定。</w:t>
      </w:r>
    </w:p>
    <w:p w14:paraId="6A27A934">
      <w:pPr>
        <w:numPr>
          <w:ilvl w:val="2"/>
          <w:numId w:val="38"/>
        </w:numPr>
        <w:tabs>
          <w:tab w:val="left" w:pos="851"/>
        </w:tabs>
        <w:autoSpaceDE w:val="0"/>
        <w:autoSpaceDN w:val="0"/>
        <w:adjustRightInd w:val="0"/>
        <w:snapToGrid w:val="0"/>
        <w:spacing w:line="360" w:lineRule="auto"/>
        <w:jc w:val="left"/>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对于报价免费的</w:t>
      </w:r>
      <w:r>
        <w:rPr>
          <w:rFonts w:hint="default" w:ascii="Times New Roman" w:hAnsi="Times New Roman" w:cs="Times New Roman"/>
          <w:szCs w:val="21"/>
          <w:highlight w:val="none"/>
        </w:rPr>
        <w:t>内容</w:t>
      </w:r>
      <w:r>
        <w:rPr>
          <w:rFonts w:hint="default" w:ascii="Times New Roman" w:hAnsi="Times New Roman" w:cs="Times New Roman"/>
          <w:szCs w:val="21"/>
          <w:highlight w:val="none"/>
          <w:lang w:eastAsia="zh-TW"/>
        </w:rPr>
        <w:t>须标明“免费”</w:t>
      </w:r>
      <w:r>
        <w:rPr>
          <w:rFonts w:hint="default" w:ascii="Times New Roman" w:hAnsi="Times New Roman" w:cs="Times New Roman"/>
          <w:szCs w:val="21"/>
          <w:highlight w:val="none"/>
        </w:rPr>
        <w:t>。</w:t>
      </w:r>
    </w:p>
    <w:p w14:paraId="1B92837E">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除</w:t>
      </w:r>
      <w:r>
        <w:rPr>
          <w:rFonts w:hint="default" w:ascii="Times New Roman" w:hAnsi="Times New Roman" w:cs="Times New Roman"/>
          <w:b/>
          <w:szCs w:val="21"/>
          <w:highlight w:val="none"/>
        </w:rPr>
        <w:t>投标资料表</w:t>
      </w:r>
      <w:r>
        <w:rPr>
          <w:rFonts w:hint="default" w:ascii="Times New Roman" w:hAnsi="Times New Roman" w:cs="Times New Roman"/>
          <w:szCs w:val="21"/>
          <w:highlight w:val="none"/>
        </w:rPr>
        <w:t>中另有规定，</w:t>
      </w:r>
      <w:r>
        <w:rPr>
          <w:rFonts w:hint="default" w:ascii="Times New Roman" w:hAnsi="Times New Roman" w:cs="Times New Roman"/>
          <w:szCs w:val="21"/>
          <w:highlight w:val="none"/>
          <w:lang w:eastAsia="zh-TW"/>
        </w:rPr>
        <w:t>投标人所报的投标价在合同执行过程中是固定不变的</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不得以任何理由予以变更。任何包含价格调整要求的投标被认为是非实质性响应投标而予以拒绝。</w:t>
      </w:r>
    </w:p>
    <w:p w14:paraId="6859634D">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除</w:t>
      </w:r>
      <w:r>
        <w:rPr>
          <w:rFonts w:hint="default" w:ascii="Times New Roman" w:hAnsi="Times New Roman" w:cs="Times New Roman"/>
          <w:b/>
          <w:szCs w:val="21"/>
          <w:highlight w:val="none"/>
        </w:rPr>
        <w:t>投标资料表</w:t>
      </w:r>
      <w:r>
        <w:rPr>
          <w:rFonts w:hint="default" w:ascii="Times New Roman" w:hAnsi="Times New Roman" w:cs="Times New Roman"/>
          <w:szCs w:val="21"/>
          <w:highlight w:val="none"/>
        </w:rPr>
        <w:t>中允许有备选方案外，本次采购不接受选择性报价，否则将被视为无效投标。</w:t>
      </w:r>
    </w:p>
    <w:p w14:paraId="7218019C">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除</w:t>
      </w:r>
      <w:r>
        <w:rPr>
          <w:rFonts w:hint="default" w:ascii="Times New Roman" w:hAnsi="Times New Roman" w:cs="Times New Roman"/>
          <w:b/>
          <w:szCs w:val="21"/>
          <w:highlight w:val="none"/>
        </w:rPr>
        <w:t>投标资料表</w:t>
      </w:r>
      <w:r>
        <w:rPr>
          <w:rFonts w:hint="default" w:ascii="Times New Roman" w:hAnsi="Times New Roman" w:cs="Times New Roman"/>
          <w:szCs w:val="21"/>
          <w:highlight w:val="none"/>
        </w:rPr>
        <w:t>另有规定外，本次采购不接受具有附加条件的报价，否则将被视为无效投标。</w:t>
      </w:r>
    </w:p>
    <w:p w14:paraId="5E121C79">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7" w:name="_Toc2827"/>
      <w:r>
        <w:rPr>
          <w:rFonts w:hint="default" w:ascii="Times New Roman" w:hAnsi="Times New Roman" w:cs="Times New Roman"/>
          <w:b/>
          <w:bCs/>
          <w:szCs w:val="21"/>
          <w:highlight w:val="none"/>
        </w:rPr>
        <w:t>投标货币</w:t>
      </w:r>
      <w:bookmarkEnd w:id="117"/>
    </w:p>
    <w:p w14:paraId="17147B37">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投标人所提供的货物和服务均应以人民币报价。</w:t>
      </w:r>
    </w:p>
    <w:p w14:paraId="05582A6E">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8" w:name="_Toc23174"/>
      <w:r>
        <w:rPr>
          <w:rFonts w:hint="default" w:ascii="Times New Roman" w:hAnsi="Times New Roman" w:cs="Times New Roman"/>
          <w:b/>
          <w:bCs/>
          <w:szCs w:val="21"/>
          <w:highlight w:val="none"/>
        </w:rPr>
        <w:t>联合体投标</w:t>
      </w:r>
      <w:bookmarkEnd w:id="118"/>
    </w:p>
    <w:p w14:paraId="1EC1D820">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除非</w:t>
      </w:r>
      <w:r>
        <w:rPr>
          <w:rFonts w:hint="default" w:ascii="Times New Roman" w:hAnsi="Times New Roman" w:cs="Times New Roman"/>
          <w:b/>
          <w:szCs w:val="21"/>
          <w:highlight w:val="none"/>
        </w:rPr>
        <w:t>投标邀请</w:t>
      </w:r>
      <w:r>
        <w:rPr>
          <w:rFonts w:hint="default" w:ascii="Times New Roman" w:hAnsi="Times New Roman" w:cs="Times New Roman"/>
          <w:szCs w:val="21"/>
          <w:highlight w:val="none"/>
        </w:rPr>
        <w:t>中另有规定，不接受联合体投标。如果投标邀请中规定允许联合体投标的，则必须满足：</w:t>
      </w:r>
    </w:p>
    <w:p w14:paraId="39751027">
      <w:pPr>
        <w:numPr>
          <w:ilvl w:val="2"/>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以联合体形式参加投标的，联合体各方均必须符合联合体各方均必须符合</w:t>
      </w:r>
      <w:r>
        <w:rPr>
          <w:rFonts w:hint="default" w:ascii="Times New Roman" w:hAnsi="Times New Roman" w:cs="Times New Roman"/>
          <w:bCs/>
          <w:szCs w:val="20"/>
          <w:highlight w:val="none"/>
        </w:rPr>
        <w:t>《中华人民共和国政府采购法》第二十二条第（一）至（六）项规定。</w:t>
      </w:r>
    </w:p>
    <w:p w14:paraId="226C822B">
      <w:pPr>
        <w:numPr>
          <w:ilvl w:val="2"/>
          <w:numId w:val="38"/>
        </w:numPr>
        <w:autoSpaceDE w:val="0"/>
        <w:autoSpaceDN w:val="0"/>
        <w:adjustRightInd w:val="0"/>
        <w:snapToGrid w:val="0"/>
        <w:spacing w:line="360" w:lineRule="auto"/>
        <w:ind w:left="868" w:hanging="868"/>
        <w:rPr>
          <w:rFonts w:hint="default" w:ascii="Times New Roman" w:hAnsi="Times New Roman" w:cs="Times New Roman"/>
          <w:szCs w:val="21"/>
          <w:highlight w:val="none"/>
        </w:rPr>
      </w:pPr>
      <w:r>
        <w:rPr>
          <w:rFonts w:hint="default" w:ascii="Times New Roman" w:hAnsi="Times New Roman" w:cs="Times New Roman"/>
          <w:szCs w:val="21"/>
          <w:highlight w:val="none"/>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E602C8A">
      <w:pPr>
        <w:numPr>
          <w:ilvl w:val="2"/>
          <w:numId w:val="38"/>
        </w:numPr>
        <w:autoSpaceDE w:val="0"/>
        <w:autoSpaceDN w:val="0"/>
        <w:adjustRightInd w:val="0"/>
        <w:snapToGrid w:val="0"/>
        <w:spacing w:line="360" w:lineRule="auto"/>
        <w:ind w:left="868" w:hanging="868"/>
        <w:rPr>
          <w:rFonts w:hint="default" w:ascii="Times New Roman" w:hAnsi="Times New Roman" w:cs="Times New Roman"/>
          <w:szCs w:val="21"/>
          <w:highlight w:val="none"/>
        </w:rPr>
      </w:pPr>
      <w:r>
        <w:rPr>
          <w:rFonts w:hint="default" w:ascii="Times New Roman" w:hAnsi="Times New Roman" w:cs="Times New Roman"/>
          <w:szCs w:val="21"/>
          <w:highlight w:val="none"/>
        </w:rPr>
        <w:t>联合体中有同类资质的供应商按照联合体分工承担相同工作的，应当按照资质等级较低的供应商确定资质等级。</w:t>
      </w:r>
    </w:p>
    <w:p w14:paraId="12FE60C1">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联合体中标的，联合体各方应当共同与我院签订合同。</w:t>
      </w:r>
    </w:p>
    <w:p w14:paraId="6DCC26D1">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9" w:name="_Toc14020"/>
      <w:r>
        <w:rPr>
          <w:rFonts w:hint="default" w:ascii="Times New Roman" w:hAnsi="Times New Roman" w:cs="Times New Roman"/>
          <w:b/>
          <w:bCs/>
          <w:szCs w:val="21"/>
          <w:highlight w:val="none"/>
        </w:rPr>
        <w:t>证明投标人合格和资格的文件</w:t>
      </w:r>
      <w:bookmarkEnd w:id="119"/>
    </w:p>
    <w:p w14:paraId="372E7F6C">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投标人应提交证明其有资格参加投标和中标后有能力履行合同的文件</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并作为其投标文件的一部分。如果投标人为联合体</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应提交联合体各方的资格证明文件、</w:t>
      </w:r>
      <w:r>
        <w:rPr>
          <w:rFonts w:hint="default" w:ascii="Times New Roman" w:hAnsi="Times New Roman" w:cs="Times New Roman"/>
          <w:szCs w:val="21"/>
          <w:highlight w:val="none"/>
        </w:rPr>
        <w:t>联合投标协议</w:t>
      </w:r>
      <w:r>
        <w:rPr>
          <w:rFonts w:hint="default" w:ascii="Times New Roman" w:hAnsi="Times New Roman" w:cs="Times New Roman"/>
          <w:szCs w:val="21"/>
          <w:highlight w:val="none"/>
          <w:lang w:eastAsia="zh-TW"/>
        </w:rPr>
        <w:t>并注明</w:t>
      </w:r>
      <w:r>
        <w:rPr>
          <w:rFonts w:hint="default" w:ascii="Times New Roman" w:hAnsi="Times New Roman" w:cs="Times New Roman"/>
          <w:szCs w:val="21"/>
          <w:highlight w:val="none"/>
        </w:rPr>
        <w:t>主体方及各方拟承担的工作和责任。</w:t>
      </w:r>
      <w:r>
        <w:rPr>
          <w:rFonts w:hint="default" w:ascii="Times New Roman" w:hAnsi="Times New Roman" w:cs="Times New Roman"/>
          <w:szCs w:val="21"/>
          <w:highlight w:val="none"/>
          <w:lang w:eastAsia="zh-TW"/>
        </w:rPr>
        <w:t>否则</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将导致其投标</w:t>
      </w:r>
      <w:r>
        <w:rPr>
          <w:rFonts w:hint="default" w:ascii="Times New Roman" w:hAnsi="Times New Roman" w:cs="Times New Roman"/>
          <w:szCs w:val="21"/>
          <w:highlight w:val="none"/>
        </w:rPr>
        <w:t>无效。</w:t>
      </w:r>
    </w:p>
    <w:p w14:paraId="428FBD93">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投标人提交的资格证明文件应证明其</w:t>
      </w:r>
      <w:r>
        <w:rPr>
          <w:rFonts w:hint="default" w:ascii="Times New Roman" w:hAnsi="Times New Roman" w:cs="Times New Roman"/>
          <w:szCs w:val="21"/>
          <w:highlight w:val="none"/>
        </w:rPr>
        <w:t>满足</w:t>
      </w:r>
      <w:r>
        <w:rPr>
          <w:rFonts w:hint="default" w:ascii="Times New Roman" w:hAnsi="Times New Roman" w:cs="Times New Roman"/>
          <w:bCs/>
          <w:szCs w:val="20"/>
          <w:highlight w:val="none"/>
        </w:rPr>
        <w:t>投标人的资格要求</w:t>
      </w:r>
      <w:r>
        <w:rPr>
          <w:rFonts w:hint="default" w:ascii="Times New Roman" w:hAnsi="Times New Roman" w:cs="Times New Roman"/>
          <w:szCs w:val="21"/>
          <w:highlight w:val="none"/>
          <w:lang w:eastAsia="zh-TW"/>
        </w:rPr>
        <w:t>。</w:t>
      </w:r>
    </w:p>
    <w:p w14:paraId="184904EB">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0" w:name="_Toc17198"/>
      <w:r>
        <w:rPr>
          <w:rFonts w:hint="default" w:ascii="Times New Roman" w:hAnsi="Times New Roman" w:cs="Times New Roman"/>
          <w:b/>
          <w:bCs/>
          <w:szCs w:val="21"/>
          <w:highlight w:val="none"/>
        </w:rPr>
        <w:t>证明投标标的的合格性和符合采购文件规定的文件</w:t>
      </w:r>
      <w:bookmarkEnd w:id="120"/>
    </w:p>
    <w:p w14:paraId="2DD83522">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投标人应提交证明文件</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证明其拟</w:t>
      </w:r>
      <w:r>
        <w:rPr>
          <w:rFonts w:hint="default" w:ascii="Times New Roman" w:hAnsi="Times New Roman" w:cs="Times New Roman"/>
          <w:szCs w:val="21"/>
          <w:highlight w:val="none"/>
        </w:rPr>
        <w:t>投标</w:t>
      </w:r>
      <w:r>
        <w:rPr>
          <w:rFonts w:hint="default" w:ascii="Times New Roman" w:hAnsi="Times New Roman" w:cs="Times New Roman"/>
          <w:szCs w:val="21"/>
          <w:highlight w:val="none"/>
          <w:lang w:eastAsia="zh-TW"/>
        </w:rPr>
        <w:t>的货物和服务的合格性符合</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文件规定。该证明文件作为投标文件的一部分。</w:t>
      </w:r>
    </w:p>
    <w:p w14:paraId="20C8A669">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货物和服务合格性的证明文件应包括投标分项报价表中对货物和服务原产地的说明。</w:t>
      </w:r>
    </w:p>
    <w:p w14:paraId="78DB2406">
      <w:pPr>
        <w:numPr>
          <w:ilvl w:val="1"/>
          <w:numId w:val="38"/>
        </w:numPr>
        <w:autoSpaceDE w:val="0"/>
        <w:autoSpaceDN w:val="0"/>
        <w:adjustRightInd w:val="0"/>
        <w:snapToGrid w:val="0"/>
        <w:spacing w:line="360" w:lineRule="auto"/>
        <w:rPr>
          <w:rFonts w:hint="default" w:ascii="Times New Roman" w:hAnsi="Times New Roman" w:cs="Times New Roman"/>
          <w:strike/>
          <w:szCs w:val="21"/>
          <w:highlight w:val="none"/>
        </w:rPr>
      </w:pPr>
      <w:r>
        <w:rPr>
          <w:rFonts w:hint="default" w:ascii="Times New Roman" w:hAnsi="Times New Roman" w:cs="Times New Roman"/>
          <w:szCs w:val="21"/>
          <w:highlight w:val="none"/>
          <w:lang w:eastAsia="zh-TW"/>
        </w:rPr>
        <w:t>证明货物和服务与</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文件的要求相一致的文件，可以是文字资料、图纸和数据</w:t>
      </w:r>
      <w:r>
        <w:rPr>
          <w:rFonts w:hint="default" w:ascii="Times New Roman" w:hAnsi="Times New Roman" w:cs="Times New Roman"/>
          <w:szCs w:val="21"/>
          <w:highlight w:val="none"/>
        </w:rPr>
        <w:t>。</w:t>
      </w:r>
    </w:p>
    <w:p w14:paraId="06B7B281">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1" w:name="_Toc30449"/>
      <w:r>
        <w:rPr>
          <w:rFonts w:hint="default" w:ascii="Times New Roman" w:hAnsi="Times New Roman" w:cs="Times New Roman"/>
          <w:b/>
          <w:bCs/>
          <w:szCs w:val="21"/>
          <w:highlight w:val="none"/>
        </w:rPr>
        <w:t>投标保证金</w:t>
      </w:r>
      <w:bookmarkEnd w:id="121"/>
      <w:r>
        <w:rPr>
          <w:rFonts w:hint="default" w:ascii="Times New Roman" w:hAnsi="Times New Roman" w:cs="Times New Roman"/>
          <w:b/>
          <w:bCs/>
          <w:szCs w:val="21"/>
          <w:highlight w:val="none"/>
        </w:rPr>
        <w:t>（本项目不适用）</w:t>
      </w:r>
    </w:p>
    <w:p w14:paraId="03BDDE24">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投标人应</w:t>
      </w:r>
      <w:r>
        <w:rPr>
          <w:rFonts w:hint="default" w:ascii="Times New Roman" w:hAnsi="Times New Roman" w:cs="Times New Roman"/>
          <w:szCs w:val="21"/>
          <w:highlight w:val="none"/>
        </w:rPr>
        <w:t>按</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中规定</w:t>
      </w:r>
      <w:r>
        <w:rPr>
          <w:rFonts w:hint="default" w:ascii="Times New Roman" w:hAnsi="Times New Roman" w:cs="Times New Roman"/>
          <w:szCs w:val="21"/>
          <w:highlight w:val="none"/>
        </w:rPr>
        <w:t>的金</w:t>
      </w:r>
      <w:r>
        <w:rPr>
          <w:rFonts w:hint="default" w:ascii="Times New Roman" w:hAnsi="Times New Roman" w:cs="Times New Roman"/>
          <w:szCs w:val="21"/>
          <w:highlight w:val="none"/>
          <w:lang w:eastAsia="zh-TW"/>
        </w:rPr>
        <w:t>额</w:t>
      </w:r>
      <w:r>
        <w:rPr>
          <w:rFonts w:hint="default" w:ascii="Times New Roman" w:hAnsi="Times New Roman" w:cs="Times New Roman"/>
          <w:szCs w:val="21"/>
          <w:highlight w:val="none"/>
        </w:rPr>
        <w:t>和期限缴纳</w:t>
      </w:r>
      <w:r>
        <w:rPr>
          <w:rFonts w:hint="default" w:ascii="Times New Roman" w:hAnsi="Times New Roman" w:cs="Times New Roman"/>
          <w:szCs w:val="21"/>
          <w:highlight w:val="none"/>
          <w:lang w:eastAsia="zh-TW"/>
        </w:rPr>
        <w:t>投标保证金</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并作为其投标</w:t>
      </w:r>
      <w:r>
        <w:rPr>
          <w:rFonts w:hint="default" w:ascii="Times New Roman" w:hAnsi="Times New Roman" w:cs="Times New Roman"/>
          <w:szCs w:val="21"/>
          <w:highlight w:val="none"/>
        </w:rPr>
        <w:t>文件的组成</w:t>
      </w:r>
      <w:r>
        <w:rPr>
          <w:rFonts w:hint="default" w:ascii="Times New Roman" w:hAnsi="Times New Roman" w:cs="Times New Roman"/>
          <w:szCs w:val="21"/>
          <w:highlight w:val="none"/>
          <w:lang w:eastAsia="zh-TW"/>
        </w:rPr>
        <w:t>部分。</w:t>
      </w:r>
    </w:p>
    <w:p w14:paraId="043DAC2A">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投标人在投标截止时间前撤回已提交的投标文件的，我院应当自收到投标人书面撤回通知之日起5个工作日内，退还已收取的投标保证金，但因投标人自身原因导致无法及时退还的除外。</w:t>
      </w:r>
    </w:p>
    <w:p w14:paraId="541255EF">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未中标的投标人保证金，在中标通知书发出之日起</w:t>
      </w:r>
      <w:r>
        <w:rPr>
          <w:rFonts w:hint="default" w:ascii="Times New Roman" w:hAnsi="Times New Roman" w:cs="Times New Roman"/>
          <w:szCs w:val="21"/>
          <w:highlight w:val="none"/>
        </w:rPr>
        <w:t>5</w:t>
      </w:r>
      <w:r>
        <w:rPr>
          <w:rFonts w:hint="default" w:ascii="Times New Roman" w:hAnsi="Times New Roman" w:cs="Times New Roman"/>
          <w:szCs w:val="21"/>
          <w:highlight w:val="none"/>
          <w:lang w:eastAsia="zh-TW"/>
        </w:rPr>
        <w:t>个工作日内</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但因投标人自身原因导致无法及时退还的除外</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不计利息原额退还。</w:t>
      </w:r>
    </w:p>
    <w:p w14:paraId="6550C310">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投标人</w:t>
      </w:r>
      <w:r>
        <w:rPr>
          <w:rFonts w:hint="default" w:ascii="Times New Roman" w:hAnsi="Times New Roman" w:cs="Times New Roman"/>
          <w:szCs w:val="21"/>
          <w:highlight w:val="none"/>
          <w:lang w:eastAsia="zh-TW"/>
        </w:rPr>
        <w:t>的投标保证金，在</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与我院签订采购合同之日起</w:t>
      </w:r>
      <w:r>
        <w:rPr>
          <w:rFonts w:hint="default" w:ascii="Times New Roman" w:hAnsi="Times New Roman" w:cs="Times New Roman"/>
          <w:szCs w:val="21"/>
          <w:highlight w:val="none"/>
        </w:rPr>
        <w:t>5</w:t>
      </w:r>
      <w:r>
        <w:rPr>
          <w:rFonts w:hint="default" w:ascii="Times New Roman" w:hAnsi="Times New Roman" w:cs="Times New Roman"/>
          <w:szCs w:val="21"/>
          <w:highlight w:val="none"/>
          <w:lang w:eastAsia="zh-TW"/>
        </w:rPr>
        <w:t>个工作日内</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但因投标人自身原因导致无法及时退还的除外</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不计利息原额退还或者转为</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的</w:t>
      </w:r>
      <w:r>
        <w:rPr>
          <w:rFonts w:hint="default" w:ascii="Times New Roman" w:hAnsi="Times New Roman" w:cs="Times New Roman"/>
          <w:szCs w:val="21"/>
          <w:highlight w:val="none"/>
        </w:rPr>
        <w:t>履约保证金</w:t>
      </w:r>
      <w:r>
        <w:rPr>
          <w:rFonts w:hint="default" w:ascii="Times New Roman" w:hAnsi="Times New Roman" w:cs="Times New Roman"/>
          <w:szCs w:val="21"/>
          <w:highlight w:val="none"/>
          <w:lang w:eastAsia="zh-TW"/>
        </w:rPr>
        <w:t>。</w:t>
      </w:r>
    </w:p>
    <w:p w14:paraId="7387CFA0">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下列任一情况发生时</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投标保证金将不予退还：</w:t>
      </w:r>
    </w:p>
    <w:p w14:paraId="3BB1AE08">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投标人在</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文件中规定的投标有效期内撤</w:t>
      </w:r>
      <w:r>
        <w:rPr>
          <w:rFonts w:hint="default" w:ascii="Times New Roman" w:hAnsi="Times New Roman" w:cs="Times New Roman"/>
          <w:szCs w:val="21"/>
          <w:highlight w:val="none"/>
        </w:rPr>
        <w:t>销</w:t>
      </w:r>
      <w:r>
        <w:rPr>
          <w:rFonts w:hint="default" w:ascii="Times New Roman" w:hAnsi="Times New Roman" w:cs="Times New Roman"/>
          <w:szCs w:val="21"/>
          <w:highlight w:val="none"/>
          <w:lang w:eastAsia="zh-TW"/>
        </w:rPr>
        <w:t>其投标文件</w:t>
      </w:r>
      <w:r>
        <w:rPr>
          <w:rFonts w:hint="default" w:ascii="Times New Roman" w:hAnsi="Times New Roman" w:cs="Times New Roman"/>
          <w:szCs w:val="21"/>
          <w:highlight w:val="none"/>
        </w:rPr>
        <w:t>；</w:t>
      </w:r>
    </w:p>
    <w:p w14:paraId="1E454D0B">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中标后无正当理由放弃中标或</w:t>
      </w:r>
      <w:r>
        <w:rPr>
          <w:rFonts w:hint="eastAsia" w:cs="Times New Roman"/>
          <w:szCs w:val="21"/>
          <w:highlight w:val="none"/>
          <w:lang w:eastAsia="zh-CN"/>
        </w:rPr>
        <w:t>投标人</w:t>
      </w:r>
      <w:r>
        <w:rPr>
          <w:rFonts w:hint="default" w:ascii="Times New Roman" w:hAnsi="Times New Roman" w:cs="Times New Roman"/>
          <w:szCs w:val="21"/>
          <w:highlight w:val="none"/>
        </w:rPr>
        <w:t>拒绝与我院</w:t>
      </w:r>
      <w:r>
        <w:rPr>
          <w:rFonts w:hint="default" w:ascii="Times New Roman" w:hAnsi="Times New Roman" w:cs="Times New Roman"/>
          <w:szCs w:val="21"/>
          <w:highlight w:val="none"/>
          <w:lang w:eastAsia="zh-TW"/>
        </w:rPr>
        <w:t>签订合同</w:t>
      </w:r>
      <w:r>
        <w:rPr>
          <w:rFonts w:hint="default" w:ascii="Times New Roman" w:hAnsi="Times New Roman" w:cs="Times New Roman"/>
          <w:szCs w:val="21"/>
          <w:highlight w:val="none"/>
        </w:rPr>
        <w:t>；</w:t>
      </w:r>
    </w:p>
    <w:p w14:paraId="04C771E4">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依法</w:t>
      </w:r>
      <w:r>
        <w:rPr>
          <w:rFonts w:hint="default" w:ascii="Times New Roman" w:hAnsi="Times New Roman" w:cs="Times New Roman"/>
          <w:szCs w:val="21"/>
          <w:highlight w:val="none"/>
        </w:rPr>
        <w:t>被认定中标无效</w:t>
      </w:r>
      <w:r>
        <w:rPr>
          <w:rFonts w:hint="default" w:ascii="Times New Roman" w:hAnsi="Times New Roman" w:cs="Times New Roman"/>
          <w:szCs w:val="21"/>
          <w:highlight w:val="none"/>
          <w:lang w:eastAsia="zh-TW"/>
        </w:rPr>
        <w:t>。</w:t>
      </w:r>
    </w:p>
    <w:p w14:paraId="623C0761">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2" w:name="_Toc23376"/>
      <w:r>
        <w:rPr>
          <w:rFonts w:hint="default" w:ascii="Times New Roman" w:hAnsi="Times New Roman" w:cs="Times New Roman"/>
          <w:b/>
          <w:bCs/>
          <w:szCs w:val="21"/>
          <w:highlight w:val="none"/>
        </w:rPr>
        <w:t>投标有效期</w:t>
      </w:r>
      <w:bookmarkEnd w:id="122"/>
    </w:p>
    <w:p w14:paraId="5A2A9599">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投标应自</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中规定的投标有效期从提交投标文件的截止之日起算，并</w:t>
      </w:r>
      <w:r>
        <w:rPr>
          <w:rFonts w:hint="eastAsia" w:cs="Times New Roman"/>
          <w:szCs w:val="21"/>
          <w:highlight w:val="none"/>
          <w:lang w:eastAsia="zh-CN"/>
        </w:rPr>
        <w:t>于</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中所述期限内保持有效。投标有效期不足的投标将被视为非实质性响应</w:t>
      </w:r>
      <w:r>
        <w:rPr>
          <w:rFonts w:hint="default" w:ascii="Times New Roman" w:hAnsi="Times New Roman" w:cs="Times New Roman"/>
          <w:szCs w:val="21"/>
          <w:highlight w:val="none"/>
        </w:rPr>
        <w:t>，视为无效投标</w:t>
      </w:r>
      <w:r>
        <w:rPr>
          <w:rFonts w:hint="default" w:ascii="Times New Roman" w:hAnsi="Times New Roman" w:cs="Times New Roman"/>
          <w:szCs w:val="21"/>
          <w:highlight w:val="none"/>
          <w:lang w:eastAsia="zh-TW"/>
        </w:rPr>
        <w:t>。</w:t>
      </w:r>
    </w:p>
    <w:p w14:paraId="58390C02">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特殊情况下</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在原投标有效期截止之前</w:t>
      </w:r>
      <w:r>
        <w:rPr>
          <w:rFonts w:hint="default" w:ascii="Times New Roman" w:hAnsi="Times New Roman" w:cs="Times New Roman"/>
          <w:szCs w:val="21"/>
          <w:highlight w:val="none"/>
        </w:rPr>
        <w:t>，我院</w:t>
      </w:r>
      <w:r>
        <w:rPr>
          <w:rFonts w:hint="default" w:ascii="Times New Roman" w:hAnsi="Times New Roman" w:cs="Times New Roman"/>
          <w:szCs w:val="21"/>
          <w:highlight w:val="none"/>
          <w:lang w:eastAsia="zh-TW"/>
        </w:rPr>
        <w:t>可要求投标人延长投标有效期。这种要求与答复均应以书面形式提交。投标人可拒绝</w:t>
      </w:r>
      <w:r>
        <w:rPr>
          <w:rFonts w:hint="default" w:ascii="Times New Roman" w:hAnsi="Times New Roman" w:cs="Times New Roman"/>
          <w:szCs w:val="21"/>
          <w:highlight w:val="none"/>
        </w:rPr>
        <w:t>我院</w:t>
      </w:r>
      <w:r>
        <w:rPr>
          <w:rFonts w:hint="default" w:ascii="Times New Roman" w:hAnsi="Times New Roman" w:cs="Times New Roman"/>
          <w:szCs w:val="21"/>
          <w:highlight w:val="none"/>
          <w:lang w:eastAsia="zh-TW"/>
        </w:rPr>
        <w:t>的这种要求</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其投标保证金将</w:t>
      </w:r>
      <w:r>
        <w:rPr>
          <w:rFonts w:hint="default" w:ascii="Times New Roman" w:hAnsi="Times New Roman" w:cs="Times New Roman"/>
          <w:szCs w:val="21"/>
          <w:highlight w:val="none"/>
        </w:rPr>
        <w:t>予以退还，</w:t>
      </w:r>
      <w:r>
        <w:rPr>
          <w:rFonts w:hint="default" w:ascii="Times New Roman" w:hAnsi="Times New Roman" w:cs="Times New Roman"/>
          <w:szCs w:val="21"/>
          <w:highlight w:val="none"/>
          <w:lang w:eastAsia="zh-TW"/>
        </w:rPr>
        <w:t>但其投标在原投标有效期期满后将不再有效。同意延长投标有效期的投标人将不会被要求和允许修正其投标</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而只会被要求相应地延长其投标保证金的有效期。在这种情况下</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本须知有关投标保证金的退还和</w:t>
      </w:r>
      <w:r>
        <w:rPr>
          <w:rFonts w:hint="default" w:ascii="Times New Roman" w:hAnsi="Times New Roman" w:cs="Times New Roman"/>
          <w:szCs w:val="21"/>
          <w:highlight w:val="none"/>
        </w:rPr>
        <w:t>不予退还</w:t>
      </w:r>
      <w:r>
        <w:rPr>
          <w:rFonts w:hint="default" w:ascii="Times New Roman" w:hAnsi="Times New Roman" w:cs="Times New Roman"/>
          <w:szCs w:val="21"/>
          <w:highlight w:val="none"/>
          <w:lang w:eastAsia="zh-TW"/>
        </w:rPr>
        <w:t>的规定将在延长了的有效期内继续有效。</w:t>
      </w:r>
    </w:p>
    <w:p w14:paraId="5980887E">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3" w:name="_Toc20270"/>
      <w:r>
        <w:rPr>
          <w:rFonts w:hint="default" w:ascii="Times New Roman" w:hAnsi="Times New Roman" w:cs="Times New Roman"/>
          <w:b/>
          <w:bCs/>
          <w:szCs w:val="21"/>
          <w:highlight w:val="none"/>
        </w:rPr>
        <w:t>投标文件的式样和签署、密封</w:t>
      </w:r>
      <w:bookmarkEnd w:id="123"/>
    </w:p>
    <w:p w14:paraId="4269FD04">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bookmarkStart w:id="124" w:name="_Toc435174936"/>
      <w:bookmarkStart w:id="125" w:name="_Toc438223139"/>
      <w:bookmarkStart w:id="126" w:name="_Toc435516653"/>
      <w:r>
        <w:rPr>
          <w:rFonts w:hint="default" w:ascii="Times New Roman" w:hAnsi="Times New Roman" w:cs="Times New Roman"/>
          <w:szCs w:val="21"/>
          <w:highlight w:val="none"/>
          <w:lang w:eastAsia="zh-TW"/>
        </w:rPr>
        <w:t>投标文件的式样：投标人应准备</w:t>
      </w:r>
      <w:r>
        <w:rPr>
          <w:rFonts w:hint="default" w:ascii="Times New Roman" w:hAnsi="Times New Roman" w:cs="Times New Roman"/>
          <w:szCs w:val="21"/>
          <w:highlight w:val="none"/>
        </w:rPr>
        <w:t>纸质</w:t>
      </w:r>
      <w:r>
        <w:rPr>
          <w:rFonts w:hint="default" w:ascii="Times New Roman" w:hAnsi="Times New Roman" w:cs="Times New Roman"/>
          <w:szCs w:val="21"/>
          <w:highlight w:val="none"/>
          <w:lang w:eastAsia="zh-TW"/>
        </w:rPr>
        <w:t>投标文件一份正本</w:t>
      </w:r>
      <w:r>
        <w:rPr>
          <w:rFonts w:hint="default" w:ascii="Times New Roman" w:hAnsi="Times New Roman" w:cs="Times New Roman"/>
          <w:szCs w:val="21"/>
          <w:highlight w:val="none"/>
        </w:rPr>
        <w:t>、电子文件</w:t>
      </w:r>
      <w:r>
        <w:rPr>
          <w:rFonts w:hint="default" w:ascii="Times New Roman" w:hAnsi="Times New Roman" w:cs="Times New Roman"/>
          <w:szCs w:val="21"/>
          <w:highlight w:val="none"/>
          <w:lang w:eastAsia="zh-TW"/>
        </w:rPr>
        <w:t>和</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中规定数目的</w:t>
      </w:r>
      <w:r>
        <w:rPr>
          <w:rFonts w:hint="default" w:ascii="Times New Roman" w:hAnsi="Times New Roman" w:cs="Times New Roman"/>
          <w:szCs w:val="21"/>
          <w:highlight w:val="none"/>
        </w:rPr>
        <w:t>纸质</w:t>
      </w:r>
      <w:r>
        <w:rPr>
          <w:rFonts w:hint="default" w:ascii="Times New Roman" w:hAnsi="Times New Roman" w:cs="Times New Roman"/>
          <w:szCs w:val="21"/>
          <w:highlight w:val="none"/>
          <w:lang w:eastAsia="zh-TW"/>
        </w:rPr>
        <w:t>副本</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投标文件的副本可采用正本的复印件。每套投标文件须清楚地标明“正本”或</w:t>
      </w:r>
      <w:r>
        <w:rPr>
          <w:rFonts w:hint="default" w:ascii="Times New Roman" w:hAnsi="Times New Roman" w:cs="Times New Roman"/>
          <w:szCs w:val="21"/>
          <w:highlight w:val="none"/>
        </w:rPr>
        <w:t>“副</w:t>
      </w:r>
      <w:r>
        <w:rPr>
          <w:rFonts w:hint="default" w:ascii="Times New Roman" w:hAnsi="Times New Roman" w:cs="Times New Roman"/>
          <w:szCs w:val="21"/>
          <w:highlight w:val="none"/>
          <w:lang w:eastAsia="zh-TW"/>
        </w:rPr>
        <w:t>本</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。若副本与正本不符</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以正本为准。</w:t>
      </w:r>
    </w:p>
    <w:p w14:paraId="79E74744">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电子文件：是指将按</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文件要求签署、盖章后的正本投标文件扫描成PDF格式后拷贝至无病毒无密码的U盘或光盘。电子文件与正本投标文件一同密封</w:t>
      </w:r>
      <w:r>
        <w:rPr>
          <w:rFonts w:hint="default" w:ascii="Times New Roman" w:hAnsi="Times New Roman" w:cs="Times New Roman"/>
          <w:szCs w:val="21"/>
          <w:highlight w:val="none"/>
        </w:rPr>
        <w:t>，若电子文件</w:t>
      </w:r>
      <w:r>
        <w:rPr>
          <w:rFonts w:hint="default" w:ascii="Times New Roman" w:hAnsi="Times New Roman" w:cs="Times New Roman"/>
          <w:szCs w:val="21"/>
          <w:highlight w:val="none"/>
          <w:lang w:eastAsia="zh-TW"/>
        </w:rPr>
        <w:t>与正本不符</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以正本为准</w:t>
      </w:r>
      <w:r>
        <w:rPr>
          <w:rFonts w:hint="default" w:ascii="Times New Roman" w:hAnsi="Times New Roman" w:cs="Times New Roman"/>
          <w:szCs w:val="21"/>
          <w:highlight w:val="none"/>
        </w:rPr>
        <w:t>。</w:t>
      </w:r>
    </w:p>
    <w:p w14:paraId="3919E35C">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投标文件的签署：</w:t>
      </w:r>
    </w:p>
    <w:p w14:paraId="048A656A">
      <w:pPr>
        <w:numPr>
          <w:ilvl w:val="2"/>
          <w:numId w:val="38"/>
        </w:numPr>
        <w:autoSpaceDE w:val="0"/>
        <w:autoSpaceDN w:val="0"/>
        <w:adjustRightInd w:val="0"/>
        <w:snapToGrid w:val="0"/>
        <w:spacing w:line="360" w:lineRule="auto"/>
        <w:ind w:left="851" w:hanging="85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投标文件的正本需打印或用不褪色墨水书写</w:t>
      </w:r>
      <w:r>
        <w:rPr>
          <w:rFonts w:hint="default" w:ascii="Times New Roman" w:hAnsi="Times New Roman" w:cs="Times New Roman"/>
          <w:szCs w:val="21"/>
          <w:highlight w:val="none"/>
        </w:rPr>
        <w:t>，且采购文件要求签名的</w:t>
      </w:r>
      <w:r>
        <w:rPr>
          <w:rFonts w:hint="default" w:ascii="Times New Roman" w:hAnsi="Times New Roman" w:cs="Times New Roman"/>
          <w:szCs w:val="21"/>
          <w:highlight w:val="none"/>
          <w:lang w:eastAsia="zh-TW"/>
        </w:rPr>
        <w:t>由</w:t>
      </w:r>
      <w:r>
        <w:rPr>
          <w:rFonts w:hint="default" w:ascii="Times New Roman" w:hAnsi="Times New Roman" w:cs="Times New Roman"/>
          <w:szCs w:val="21"/>
          <w:highlight w:val="none"/>
        </w:rPr>
        <w:t>法定</w:t>
      </w:r>
      <w:r>
        <w:rPr>
          <w:rFonts w:hint="default" w:ascii="Times New Roman" w:hAnsi="Times New Roman" w:cs="Times New Roman"/>
          <w:szCs w:val="21"/>
          <w:highlight w:val="none"/>
          <w:lang w:eastAsia="zh-TW"/>
        </w:rPr>
        <w:t>代表人或经其正式授权的代表签字</w:t>
      </w:r>
      <w:r>
        <w:rPr>
          <w:rFonts w:hint="default" w:ascii="Times New Roman" w:hAnsi="Times New Roman" w:cs="Times New Roman"/>
          <w:szCs w:val="21"/>
          <w:highlight w:val="none"/>
        </w:rPr>
        <w:t>或盖章</w:t>
      </w:r>
      <w:r>
        <w:rPr>
          <w:rFonts w:hint="default" w:ascii="Times New Roman" w:hAnsi="Times New Roman" w:cs="Times New Roman"/>
          <w:szCs w:val="21"/>
          <w:highlight w:val="none"/>
          <w:lang w:eastAsia="zh-TW"/>
        </w:rPr>
        <w:t>，以及</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文件中明示盖公章</w:t>
      </w:r>
      <w:r>
        <w:rPr>
          <w:rFonts w:hint="default" w:ascii="Times New Roman" w:hAnsi="Times New Roman" w:cs="Times New Roman"/>
          <w:szCs w:val="21"/>
          <w:highlight w:val="none"/>
        </w:rPr>
        <w:t>处</w:t>
      </w:r>
      <w:r>
        <w:rPr>
          <w:rFonts w:hint="default" w:ascii="Times New Roman" w:hAnsi="Times New Roman" w:cs="Times New Roman"/>
          <w:szCs w:val="21"/>
          <w:highlight w:val="none"/>
          <w:lang w:eastAsia="zh-TW"/>
        </w:rPr>
        <w:t>及</w:t>
      </w:r>
      <w:r>
        <w:rPr>
          <w:rFonts w:hint="default" w:ascii="Times New Roman" w:hAnsi="Times New Roman" w:cs="Times New Roman"/>
          <w:szCs w:val="21"/>
          <w:highlight w:val="none"/>
        </w:rPr>
        <w:t>要求</w:t>
      </w:r>
      <w:r>
        <w:rPr>
          <w:rFonts w:hint="default" w:ascii="Times New Roman" w:hAnsi="Times New Roman" w:cs="Times New Roman"/>
          <w:szCs w:val="21"/>
          <w:highlight w:val="none"/>
          <w:lang w:eastAsia="zh-TW"/>
        </w:rPr>
        <w:t>提供的证明材料应盖投标人公章，</w:t>
      </w:r>
      <w:r>
        <w:rPr>
          <w:rFonts w:hint="default" w:ascii="Times New Roman" w:hAnsi="Times New Roman" w:cs="Times New Roman"/>
          <w:szCs w:val="21"/>
          <w:highlight w:val="none"/>
        </w:rPr>
        <w:t>副本可以</w:t>
      </w:r>
      <w:r>
        <w:rPr>
          <w:rFonts w:hint="default" w:ascii="Times New Roman" w:hAnsi="Times New Roman" w:cs="Times New Roman"/>
          <w:highlight w:val="none"/>
        </w:rPr>
        <w:t>用正本</w:t>
      </w:r>
      <w:r>
        <w:rPr>
          <w:rFonts w:hint="default" w:ascii="Times New Roman" w:hAnsi="Times New Roman" w:cs="Times New Roman"/>
          <w:szCs w:val="21"/>
          <w:highlight w:val="none"/>
        </w:rPr>
        <w:t>复印，与正本具有同等法律效力</w:t>
      </w:r>
      <w:r>
        <w:rPr>
          <w:rFonts w:hint="default" w:ascii="Times New Roman" w:hAnsi="Times New Roman" w:cs="Times New Roman"/>
          <w:szCs w:val="21"/>
          <w:highlight w:val="none"/>
          <w:lang w:eastAsia="zh-TW"/>
        </w:rPr>
        <w:t>。授权代表须将以书面形式出具的《法定代表人授权</w:t>
      </w:r>
      <w:r>
        <w:rPr>
          <w:rFonts w:hint="default" w:ascii="Times New Roman" w:hAnsi="Times New Roman" w:cs="Times New Roman"/>
          <w:szCs w:val="21"/>
          <w:highlight w:val="none"/>
        </w:rPr>
        <w:t>委托</w:t>
      </w:r>
      <w:r>
        <w:rPr>
          <w:rFonts w:hint="default" w:ascii="Times New Roman" w:hAnsi="Times New Roman" w:cs="Times New Roman"/>
          <w:szCs w:val="21"/>
          <w:highlight w:val="none"/>
          <w:lang w:eastAsia="zh-TW"/>
        </w:rPr>
        <w:t>书》附在</w:t>
      </w:r>
      <w:r>
        <w:rPr>
          <w:rFonts w:hint="default" w:ascii="Times New Roman" w:hAnsi="Times New Roman" w:cs="Times New Roman"/>
          <w:szCs w:val="21"/>
          <w:highlight w:val="none"/>
        </w:rPr>
        <w:t>投</w:t>
      </w:r>
      <w:r>
        <w:rPr>
          <w:rFonts w:hint="default" w:ascii="Times New Roman" w:hAnsi="Times New Roman" w:cs="Times New Roman"/>
          <w:szCs w:val="21"/>
          <w:highlight w:val="none"/>
          <w:lang w:eastAsia="zh-TW"/>
        </w:rPr>
        <w:t>标文件中。</w:t>
      </w:r>
    </w:p>
    <w:p w14:paraId="6D9A00DD">
      <w:pPr>
        <w:numPr>
          <w:ilvl w:val="2"/>
          <w:numId w:val="38"/>
        </w:numPr>
        <w:tabs>
          <w:tab w:val="left" w:pos="851"/>
        </w:tabs>
        <w:autoSpaceDE w:val="0"/>
        <w:autoSpaceDN w:val="0"/>
        <w:adjustRightInd w:val="0"/>
        <w:snapToGrid w:val="0"/>
        <w:spacing w:line="360" w:lineRule="auto"/>
        <w:ind w:left="851" w:hanging="851"/>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投标文件中的任何重要的插字、涂改和增删，必须由法定代表人或经其正式授权的代表在旁边签章或签字</w:t>
      </w:r>
      <w:r>
        <w:rPr>
          <w:rFonts w:hint="eastAsia" w:cs="Times New Roman"/>
          <w:szCs w:val="21"/>
          <w:highlight w:val="none"/>
          <w:lang w:eastAsia="zh-CN"/>
        </w:rPr>
        <w:t>或加</w:t>
      </w:r>
      <w:r>
        <w:rPr>
          <w:rFonts w:hint="default" w:ascii="Times New Roman" w:hAnsi="Times New Roman" w:cs="Times New Roman"/>
          <w:highlight w:val="none"/>
        </w:rPr>
        <w:t>盖投标人公章</w:t>
      </w:r>
      <w:r>
        <w:rPr>
          <w:rFonts w:hint="default" w:ascii="Times New Roman" w:hAnsi="Times New Roman" w:cs="Times New Roman"/>
          <w:szCs w:val="21"/>
          <w:highlight w:val="none"/>
          <w:lang w:eastAsia="zh-TW"/>
        </w:rPr>
        <w:t>才有效。</w:t>
      </w:r>
    </w:p>
    <w:p w14:paraId="2CC10537">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投标文件</w:t>
      </w:r>
      <w:r>
        <w:rPr>
          <w:rFonts w:hint="default" w:ascii="Times New Roman" w:hAnsi="Times New Roman" w:cs="Times New Roman"/>
          <w:b/>
          <w:bCs/>
          <w:szCs w:val="21"/>
          <w:highlight w:val="none"/>
        </w:rPr>
        <w:t>密封</w:t>
      </w:r>
      <w:r>
        <w:rPr>
          <w:rFonts w:hint="default" w:ascii="Times New Roman" w:hAnsi="Times New Roman" w:cs="Times New Roman"/>
          <w:szCs w:val="21"/>
          <w:highlight w:val="none"/>
          <w:lang w:eastAsia="zh-TW"/>
        </w:rPr>
        <w:t>：</w:t>
      </w:r>
    </w:p>
    <w:p w14:paraId="6B4261BD">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highlight w:val="none"/>
        </w:rPr>
        <w:t>信封或外包装上应当</w:t>
      </w:r>
      <w:r>
        <w:rPr>
          <w:rFonts w:hint="default" w:ascii="Times New Roman" w:hAnsi="Times New Roman" w:cs="Times New Roman"/>
          <w:szCs w:val="21"/>
          <w:highlight w:val="none"/>
        </w:rPr>
        <w:t>清楚写明</w:t>
      </w:r>
      <w:r>
        <w:rPr>
          <w:rFonts w:hint="default" w:ascii="Times New Roman" w:hAnsi="Times New Roman" w:cs="Times New Roman"/>
          <w:highlight w:val="none"/>
        </w:rPr>
        <w:t>投标人名称、项目名称、项目编号、</w:t>
      </w:r>
      <w:r>
        <w:rPr>
          <w:rFonts w:hint="default" w:ascii="Times New Roman" w:hAnsi="Times New Roman" w:cs="Times New Roman"/>
          <w:szCs w:val="21"/>
          <w:highlight w:val="none"/>
        </w:rPr>
        <w:t>包组号（如有）</w:t>
      </w:r>
      <w:r>
        <w:rPr>
          <w:rFonts w:hint="default" w:ascii="Times New Roman" w:hAnsi="Times New Roman" w:cs="Times New Roman"/>
          <w:szCs w:val="21"/>
          <w:highlight w:val="none"/>
          <w:lang w:eastAsia="zh-TW"/>
        </w:rPr>
        <w:t>和</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在</w:t>
      </w:r>
      <w:r>
        <w:rPr>
          <w:rFonts w:hint="eastAsia" w:cs="Times New Roman"/>
          <w:szCs w:val="21"/>
          <w:highlight w:val="none"/>
          <w:lang w:eastAsia="zh-CN"/>
        </w:rPr>
        <w:t>（</w:t>
      </w:r>
      <w:r>
        <w:rPr>
          <w:rFonts w:hint="default" w:ascii="Times New Roman" w:hAnsi="Times New Roman" w:cs="Times New Roman"/>
          <w:szCs w:val="21"/>
          <w:highlight w:val="none"/>
        </w:rPr>
        <w:t>采购文件中规定的开标日期和时间</w:t>
      </w:r>
      <w:r>
        <w:rPr>
          <w:rFonts w:hint="eastAsia" w:cs="Times New Roman"/>
          <w:szCs w:val="21"/>
          <w:highlight w:val="none"/>
          <w:lang w:eastAsia="zh-CN"/>
        </w:rPr>
        <w:t>）</w:t>
      </w:r>
      <w:r>
        <w:rPr>
          <w:rFonts w:hint="default" w:ascii="Times New Roman" w:hAnsi="Times New Roman" w:cs="Times New Roman"/>
          <w:szCs w:val="21"/>
          <w:highlight w:val="none"/>
        </w:rPr>
        <w:t>之前不得启封”的</w:t>
      </w:r>
      <w:r>
        <w:rPr>
          <w:rFonts w:hint="default" w:ascii="Times New Roman" w:hAnsi="Times New Roman" w:cs="Times New Roman"/>
          <w:szCs w:val="21"/>
          <w:highlight w:val="none"/>
          <w:lang w:eastAsia="zh-TW"/>
        </w:rPr>
        <w:t>字样。</w:t>
      </w:r>
    </w:p>
    <w:p w14:paraId="50E7ECC1">
      <w:pPr>
        <w:numPr>
          <w:ilvl w:val="2"/>
          <w:numId w:val="38"/>
        </w:numPr>
        <w:autoSpaceDE w:val="0"/>
        <w:autoSpaceDN w:val="0"/>
        <w:adjustRightInd w:val="0"/>
        <w:snapToGrid w:val="0"/>
        <w:spacing w:line="360" w:lineRule="auto"/>
        <w:ind w:left="851" w:hanging="851"/>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如果未按本须知</w:t>
      </w:r>
      <w:r>
        <w:rPr>
          <w:rFonts w:hint="default" w:ascii="Times New Roman" w:hAnsi="Times New Roman" w:cs="Times New Roman"/>
          <w:szCs w:val="21"/>
          <w:highlight w:val="none"/>
        </w:rPr>
        <w:t>上款</w:t>
      </w:r>
      <w:r>
        <w:rPr>
          <w:rFonts w:hint="default" w:ascii="Times New Roman" w:hAnsi="Times New Roman" w:cs="Times New Roman"/>
          <w:szCs w:val="21"/>
          <w:highlight w:val="none"/>
          <w:lang w:eastAsia="zh-TW"/>
        </w:rPr>
        <w:t>要求加写标记和</w:t>
      </w:r>
      <w:r>
        <w:rPr>
          <w:rFonts w:hint="default" w:ascii="Times New Roman" w:hAnsi="Times New Roman" w:cs="Times New Roman"/>
          <w:szCs w:val="21"/>
          <w:highlight w:val="none"/>
        </w:rPr>
        <w:t>密封，我院对</w:t>
      </w:r>
      <w:r>
        <w:rPr>
          <w:rFonts w:hint="default" w:ascii="Times New Roman" w:hAnsi="Times New Roman" w:cs="Times New Roman"/>
          <w:szCs w:val="21"/>
          <w:highlight w:val="none"/>
          <w:lang w:eastAsia="zh-TW"/>
        </w:rPr>
        <w:t>误投或提前启封概不负责</w:t>
      </w:r>
      <w:r>
        <w:rPr>
          <w:rFonts w:hint="default" w:ascii="Times New Roman" w:hAnsi="Times New Roman" w:cs="Times New Roman"/>
          <w:szCs w:val="21"/>
          <w:highlight w:val="none"/>
        </w:rPr>
        <w:t>。</w:t>
      </w:r>
    </w:p>
    <w:p w14:paraId="760FDBA5">
      <w:pPr>
        <w:pStyle w:val="3"/>
        <w:numPr>
          <w:ilvl w:val="0"/>
          <w:numId w:val="37"/>
        </w:numPr>
        <w:spacing w:line="240" w:lineRule="auto"/>
        <w:jc w:val="center"/>
        <w:rPr>
          <w:rFonts w:hint="default" w:ascii="Times New Roman" w:hAnsi="Times New Roman" w:eastAsia="宋体" w:cs="Times New Roman"/>
          <w:sz w:val="30"/>
          <w:szCs w:val="30"/>
          <w:highlight w:val="none"/>
          <w:lang w:eastAsia="zh-TW"/>
        </w:rPr>
      </w:pPr>
      <w:bookmarkStart w:id="127" w:name="_Toc57128647"/>
      <w:bookmarkStart w:id="128" w:name="_Toc28883"/>
      <w:r>
        <w:rPr>
          <w:rFonts w:hint="default" w:ascii="Times New Roman" w:hAnsi="Times New Roman" w:eastAsia="宋体" w:cs="Times New Roman"/>
          <w:sz w:val="30"/>
          <w:szCs w:val="30"/>
          <w:highlight w:val="none"/>
          <w:lang w:eastAsia="zh-TW"/>
        </w:rPr>
        <w:t>投标文件的递交</w:t>
      </w:r>
      <w:bookmarkEnd w:id="124"/>
      <w:bookmarkEnd w:id="125"/>
      <w:bookmarkEnd w:id="126"/>
      <w:bookmarkEnd w:id="127"/>
      <w:bookmarkEnd w:id="128"/>
    </w:p>
    <w:p w14:paraId="6AB9642F">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9" w:name="_Toc13202"/>
      <w:r>
        <w:rPr>
          <w:rFonts w:hint="default" w:ascii="Times New Roman" w:hAnsi="Times New Roman" w:cs="Times New Roman"/>
          <w:b/>
          <w:bCs/>
          <w:szCs w:val="21"/>
          <w:highlight w:val="none"/>
        </w:rPr>
        <w:t>投标文件递交</w:t>
      </w:r>
      <w:bookmarkEnd w:id="129"/>
    </w:p>
    <w:p w14:paraId="3CBC1660">
      <w:pPr>
        <w:numPr>
          <w:ilvl w:val="255"/>
          <w:numId w:val="0"/>
        </w:numPr>
        <w:autoSpaceDE w:val="0"/>
        <w:autoSpaceDN w:val="0"/>
        <w:adjustRightInd w:val="0"/>
        <w:snapToGrid w:val="0"/>
        <w:spacing w:line="360" w:lineRule="auto"/>
        <w:ind w:firstLine="420" w:firstLineChars="200"/>
        <w:rPr>
          <w:rFonts w:hint="default" w:ascii="Times New Roman" w:hAnsi="Times New Roman" w:cs="Times New Roman"/>
          <w:b/>
          <w:bCs/>
          <w:strike/>
          <w:szCs w:val="21"/>
          <w:highlight w:val="none"/>
        </w:rPr>
      </w:pPr>
      <w:r>
        <w:rPr>
          <w:rFonts w:hint="default" w:ascii="Times New Roman" w:hAnsi="Times New Roman" w:cs="Times New Roman"/>
          <w:szCs w:val="21"/>
          <w:highlight w:val="none"/>
          <w:lang w:eastAsia="zh-TW"/>
        </w:rPr>
        <w:t>投标人</w:t>
      </w:r>
      <w:r>
        <w:rPr>
          <w:rFonts w:hint="default" w:ascii="Times New Roman" w:hAnsi="Times New Roman" w:cs="Times New Roman"/>
          <w:szCs w:val="21"/>
          <w:highlight w:val="none"/>
        </w:rPr>
        <w:t>的投标文件</w:t>
      </w:r>
      <w:r>
        <w:rPr>
          <w:rFonts w:hint="default" w:ascii="Times New Roman" w:hAnsi="Times New Roman" w:cs="Times New Roman"/>
          <w:highlight w:val="none"/>
        </w:rPr>
        <w:t>应于开标当天带至开标现场，需作密封处理</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未按照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文件要求密封的投标文件，我院应当拒收。</w:t>
      </w:r>
    </w:p>
    <w:p w14:paraId="67F81BF2">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30" w:name="_Toc18853"/>
      <w:r>
        <w:rPr>
          <w:rFonts w:hint="default" w:ascii="Times New Roman" w:hAnsi="Times New Roman" w:cs="Times New Roman"/>
          <w:b/>
          <w:bCs/>
          <w:szCs w:val="21"/>
          <w:highlight w:val="none"/>
        </w:rPr>
        <w:t>质疑</w:t>
      </w:r>
      <w:bookmarkEnd w:id="130"/>
    </w:p>
    <w:p w14:paraId="4517C63A">
      <w:pPr>
        <w:numPr>
          <w:ilvl w:val="1"/>
          <w:numId w:val="38"/>
        </w:numPr>
        <w:autoSpaceDE w:val="0"/>
        <w:autoSpaceDN w:val="0"/>
        <w:adjustRightInd w:val="0"/>
        <w:snapToGrid w:val="0"/>
        <w:spacing w:line="360" w:lineRule="auto"/>
        <w:rPr>
          <w:rFonts w:hint="default" w:ascii="Times New Roman" w:hAnsi="Times New Roman" w:cs="Times New Roman"/>
          <w:bCs/>
          <w:szCs w:val="21"/>
          <w:highlight w:val="none"/>
        </w:rPr>
      </w:pPr>
      <w:r>
        <w:rPr>
          <w:rFonts w:hint="default" w:ascii="Times New Roman" w:hAnsi="Times New Roman" w:cs="Times New Roman"/>
          <w:bCs/>
          <w:szCs w:val="21"/>
          <w:highlight w:val="none"/>
        </w:rPr>
        <w:t>质疑</w:t>
      </w:r>
    </w:p>
    <w:p w14:paraId="41BB33ED">
      <w:pPr>
        <w:numPr>
          <w:ilvl w:val="2"/>
          <w:numId w:val="38"/>
        </w:numPr>
        <w:autoSpaceDE w:val="0"/>
        <w:autoSpaceDN w:val="0"/>
        <w:adjustRightInd w:val="0"/>
        <w:snapToGrid w:val="0"/>
        <w:spacing w:line="360" w:lineRule="auto"/>
        <w:ind w:left="851" w:hanging="851"/>
        <w:rPr>
          <w:rFonts w:hint="default" w:ascii="Times New Roman" w:hAnsi="Times New Roman" w:cs="Times New Roman"/>
          <w:bCs/>
          <w:szCs w:val="21"/>
          <w:highlight w:val="none"/>
        </w:rPr>
      </w:pPr>
      <w:r>
        <w:rPr>
          <w:rFonts w:hint="default" w:ascii="Times New Roman" w:hAnsi="Times New Roman" w:cs="Times New Roman"/>
          <w:bCs/>
          <w:szCs w:val="21"/>
          <w:highlight w:val="none"/>
        </w:rPr>
        <w:t>质疑期限：</w:t>
      </w:r>
    </w:p>
    <w:p w14:paraId="149EB30C">
      <w:pPr>
        <w:numPr>
          <w:ilvl w:val="3"/>
          <w:numId w:val="38"/>
        </w:numPr>
        <w:tabs>
          <w:tab w:val="left" w:pos="1078"/>
        </w:tabs>
        <w:autoSpaceDE w:val="0"/>
        <w:autoSpaceDN w:val="0"/>
        <w:adjustRightInd w:val="0"/>
        <w:snapToGrid w:val="0"/>
        <w:spacing w:line="360" w:lineRule="auto"/>
        <w:rPr>
          <w:rFonts w:hint="default" w:ascii="Times New Roman" w:hAnsi="Times New Roman" w:cs="Times New Roman"/>
          <w:bCs/>
          <w:szCs w:val="21"/>
          <w:highlight w:val="none"/>
        </w:rPr>
      </w:pPr>
      <w:r>
        <w:rPr>
          <w:rFonts w:hint="default" w:ascii="Times New Roman" w:hAnsi="Times New Roman" w:cs="Times New Roman"/>
          <w:bCs/>
          <w:szCs w:val="21"/>
          <w:highlight w:val="none"/>
        </w:rPr>
        <w:t>供应商认为采购文件的内容损害其权益的，应在采购文件公布之日起七个工作日内。</w:t>
      </w:r>
    </w:p>
    <w:p w14:paraId="1406C520">
      <w:pPr>
        <w:numPr>
          <w:ilvl w:val="3"/>
          <w:numId w:val="38"/>
        </w:numPr>
        <w:tabs>
          <w:tab w:val="left" w:pos="1078"/>
        </w:tabs>
        <w:autoSpaceDE w:val="0"/>
        <w:autoSpaceDN w:val="0"/>
        <w:adjustRightInd w:val="0"/>
        <w:snapToGrid w:val="0"/>
        <w:spacing w:line="360" w:lineRule="auto"/>
        <w:rPr>
          <w:rFonts w:hint="default" w:ascii="Times New Roman" w:hAnsi="Times New Roman" w:cs="Times New Roman"/>
          <w:bCs/>
          <w:szCs w:val="21"/>
          <w:highlight w:val="none"/>
        </w:rPr>
      </w:pPr>
      <w:r>
        <w:rPr>
          <w:rFonts w:hint="default" w:ascii="Times New Roman" w:hAnsi="Times New Roman" w:cs="Times New Roman"/>
          <w:bCs/>
          <w:szCs w:val="21"/>
          <w:highlight w:val="none"/>
        </w:rPr>
        <w:t>供应商认为采购过程损害其权益的，应在各采购程序环节结束之日起七个工作日内。</w:t>
      </w:r>
    </w:p>
    <w:p w14:paraId="47369250">
      <w:pPr>
        <w:numPr>
          <w:ilvl w:val="3"/>
          <w:numId w:val="38"/>
        </w:numPr>
        <w:tabs>
          <w:tab w:val="left" w:pos="1078"/>
        </w:tabs>
        <w:autoSpaceDE w:val="0"/>
        <w:autoSpaceDN w:val="0"/>
        <w:adjustRightInd w:val="0"/>
        <w:snapToGrid w:val="0"/>
        <w:spacing w:line="360" w:lineRule="auto"/>
        <w:rPr>
          <w:rFonts w:hint="default" w:ascii="Times New Roman" w:hAnsi="Times New Roman" w:cs="Times New Roman"/>
          <w:bCs/>
          <w:szCs w:val="21"/>
          <w:highlight w:val="none"/>
        </w:rPr>
      </w:pPr>
      <w:r>
        <w:rPr>
          <w:rFonts w:hint="default" w:ascii="Times New Roman" w:hAnsi="Times New Roman" w:cs="Times New Roman"/>
          <w:bCs/>
          <w:szCs w:val="21"/>
          <w:highlight w:val="none"/>
        </w:rPr>
        <w:t>供应商认为中标或者成交结果以及评审委员会、谈判小组、竞价小组组成人员损害其权益的，应在中标或者成交结果公示之日起七个工作日内。</w:t>
      </w:r>
    </w:p>
    <w:p w14:paraId="5E0AD664">
      <w:pPr>
        <w:numPr>
          <w:ilvl w:val="2"/>
          <w:numId w:val="38"/>
        </w:numPr>
        <w:autoSpaceDE w:val="0"/>
        <w:autoSpaceDN w:val="0"/>
        <w:adjustRightInd w:val="0"/>
        <w:snapToGrid w:val="0"/>
        <w:spacing w:line="360" w:lineRule="auto"/>
        <w:ind w:left="851" w:hanging="851"/>
        <w:rPr>
          <w:rFonts w:hint="default" w:ascii="Times New Roman" w:hAnsi="Times New Roman" w:cs="Times New Roman"/>
          <w:bCs/>
          <w:szCs w:val="21"/>
          <w:highlight w:val="none"/>
        </w:rPr>
      </w:pPr>
      <w:r>
        <w:rPr>
          <w:rFonts w:hint="default" w:ascii="Times New Roman" w:hAnsi="Times New Roman" w:cs="Times New Roman"/>
          <w:bCs/>
          <w:szCs w:val="21"/>
          <w:highlight w:val="none"/>
        </w:rPr>
        <w:t>提交要求：</w:t>
      </w:r>
    </w:p>
    <w:p w14:paraId="3C871F07">
      <w:pPr>
        <w:numPr>
          <w:ilvl w:val="3"/>
          <w:numId w:val="38"/>
        </w:numPr>
        <w:autoSpaceDE w:val="0"/>
        <w:autoSpaceDN w:val="0"/>
        <w:adjustRightInd w:val="0"/>
        <w:snapToGrid w:val="0"/>
        <w:spacing w:line="360" w:lineRule="auto"/>
        <w:ind w:left="1078" w:hanging="1078"/>
        <w:rPr>
          <w:rFonts w:hint="default" w:ascii="Times New Roman" w:hAnsi="Times New Roman" w:cs="Times New Roman"/>
          <w:bCs/>
          <w:szCs w:val="21"/>
          <w:highlight w:val="none"/>
        </w:rPr>
      </w:pPr>
      <w:r>
        <w:rPr>
          <w:rFonts w:hint="default" w:ascii="Times New Roman" w:hAnsi="Times New Roman" w:cs="Times New Roman"/>
          <w:bCs/>
          <w:szCs w:val="21"/>
          <w:highlight w:val="none"/>
        </w:rPr>
        <w:t>以书面形式向我院</w:t>
      </w:r>
      <w:r>
        <w:rPr>
          <w:rFonts w:hint="default" w:ascii="Times New Roman" w:hAnsi="Times New Roman" w:cs="Times New Roman"/>
          <w:szCs w:val="21"/>
          <w:highlight w:val="none"/>
        </w:rPr>
        <w:t>一次性提出针对同一采购程序环节的</w:t>
      </w:r>
      <w:r>
        <w:rPr>
          <w:rFonts w:hint="default" w:ascii="Times New Roman" w:hAnsi="Times New Roman" w:cs="Times New Roman"/>
          <w:bCs/>
          <w:szCs w:val="21"/>
          <w:highlight w:val="none"/>
        </w:rPr>
        <w:t>质疑。</w:t>
      </w:r>
    </w:p>
    <w:p w14:paraId="7A1C94DD">
      <w:pPr>
        <w:numPr>
          <w:ilvl w:val="3"/>
          <w:numId w:val="38"/>
        </w:numPr>
        <w:autoSpaceDE w:val="0"/>
        <w:autoSpaceDN w:val="0"/>
        <w:adjustRightInd w:val="0"/>
        <w:snapToGrid w:val="0"/>
        <w:spacing w:line="360" w:lineRule="auto"/>
        <w:ind w:left="1078" w:hanging="1078"/>
        <w:rPr>
          <w:rFonts w:hint="default" w:ascii="Times New Roman" w:hAnsi="Times New Roman" w:cs="Times New Roman"/>
          <w:bCs/>
          <w:szCs w:val="21"/>
          <w:highlight w:val="none"/>
        </w:rPr>
      </w:pPr>
      <w:r>
        <w:rPr>
          <w:rFonts w:hint="default" w:ascii="Times New Roman" w:hAnsi="Times New Roman" w:cs="Times New Roman"/>
          <w:bCs/>
          <w:szCs w:val="21"/>
          <w:highlight w:val="none"/>
        </w:rPr>
        <w:t>以联合体形式参加政府采购活动的，其质疑应当由组成联合体的所有供应商共同提出。</w:t>
      </w:r>
    </w:p>
    <w:p w14:paraId="7E42D175">
      <w:pPr>
        <w:numPr>
          <w:ilvl w:val="3"/>
          <w:numId w:val="38"/>
        </w:numPr>
        <w:autoSpaceDE w:val="0"/>
        <w:autoSpaceDN w:val="0"/>
        <w:adjustRightInd w:val="0"/>
        <w:snapToGrid w:val="0"/>
        <w:spacing w:line="360" w:lineRule="auto"/>
        <w:ind w:left="1078" w:hanging="1078"/>
        <w:rPr>
          <w:rFonts w:hint="default" w:ascii="Times New Roman" w:hAnsi="Times New Roman" w:cs="Times New Roman"/>
          <w:bCs/>
          <w:szCs w:val="21"/>
          <w:highlight w:val="none"/>
        </w:rPr>
      </w:pPr>
      <w:r>
        <w:rPr>
          <w:rFonts w:hint="default" w:ascii="Times New Roman" w:hAnsi="Times New Roman" w:cs="Times New Roman"/>
          <w:bCs/>
          <w:szCs w:val="21"/>
          <w:highlight w:val="none"/>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代表的姓名或者名称、代理事项、具体权限、期限和相关事项）及授权代表身份证复印件。</w:t>
      </w:r>
    </w:p>
    <w:p w14:paraId="28BD990D">
      <w:pPr>
        <w:numPr>
          <w:ilvl w:val="3"/>
          <w:numId w:val="38"/>
        </w:numPr>
        <w:autoSpaceDE w:val="0"/>
        <w:autoSpaceDN w:val="0"/>
        <w:adjustRightInd w:val="0"/>
        <w:snapToGrid w:val="0"/>
        <w:spacing w:line="360" w:lineRule="auto"/>
        <w:ind w:left="1078" w:hanging="1078"/>
        <w:rPr>
          <w:rFonts w:hint="default" w:ascii="Times New Roman" w:hAnsi="Times New Roman" w:cs="Times New Roman"/>
          <w:snapToGrid w:val="0"/>
          <w:szCs w:val="21"/>
          <w:highlight w:val="none"/>
        </w:rPr>
      </w:pPr>
      <w:r>
        <w:rPr>
          <w:rFonts w:hint="default" w:ascii="Times New Roman" w:hAnsi="Times New Roman" w:cs="Times New Roman"/>
          <w:szCs w:val="21"/>
          <w:highlight w:val="none"/>
        </w:rPr>
        <w:t>供应商捏造事实、提供虚假材料或者以非法手段取得证明材料不能作为质疑的证明材料</w:t>
      </w:r>
      <w:r>
        <w:rPr>
          <w:rFonts w:hint="default" w:ascii="Times New Roman" w:hAnsi="Times New Roman" w:cs="Times New Roman"/>
          <w:snapToGrid w:val="0"/>
          <w:szCs w:val="21"/>
          <w:highlight w:val="none"/>
        </w:rPr>
        <w:t>。</w:t>
      </w:r>
    </w:p>
    <w:p w14:paraId="7798C845">
      <w:pPr>
        <w:numPr>
          <w:ilvl w:val="3"/>
          <w:numId w:val="38"/>
        </w:numPr>
        <w:tabs>
          <w:tab w:val="left" w:pos="1134"/>
        </w:tabs>
        <w:autoSpaceDE w:val="0"/>
        <w:autoSpaceDN w:val="0"/>
        <w:adjustRightInd w:val="0"/>
        <w:snapToGrid w:val="0"/>
        <w:spacing w:line="360" w:lineRule="auto"/>
        <w:ind w:left="1078" w:hanging="1078"/>
        <w:rPr>
          <w:rFonts w:hint="default" w:ascii="Times New Roman" w:hAnsi="Times New Roman" w:cs="Times New Roman"/>
          <w:bCs/>
          <w:szCs w:val="21"/>
          <w:highlight w:val="none"/>
        </w:rPr>
      </w:pPr>
      <w:r>
        <w:rPr>
          <w:rFonts w:hint="default" w:ascii="Times New Roman" w:hAnsi="Times New Roman" w:cs="Times New Roman"/>
          <w:szCs w:val="21"/>
          <w:highlight w:val="none"/>
        </w:rPr>
        <w:tab/>
      </w:r>
      <w:r>
        <w:rPr>
          <w:rFonts w:hint="default" w:ascii="Times New Roman" w:hAnsi="Times New Roman" w:cs="Times New Roman"/>
          <w:szCs w:val="21"/>
          <w:highlight w:val="none"/>
          <w:lang w:eastAsia="zh-TW"/>
        </w:rPr>
        <w:t>我院</w:t>
      </w:r>
      <w:r>
        <w:rPr>
          <w:rFonts w:hint="default" w:ascii="Times New Roman" w:hAnsi="Times New Roman" w:cs="Times New Roman"/>
          <w:szCs w:val="21"/>
          <w:highlight w:val="none"/>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608FA0B3">
      <w:pPr>
        <w:numPr>
          <w:ilvl w:val="2"/>
          <w:numId w:val="38"/>
        </w:numPr>
        <w:autoSpaceDE w:val="0"/>
        <w:autoSpaceDN w:val="0"/>
        <w:adjustRightInd w:val="0"/>
        <w:snapToGrid w:val="0"/>
        <w:spacing w:line="360" w:lineRule="auto"/>
        <w:ind w:left="851" w:hanging="851"/>
        <w:rPr>
          <w:rFonts w:hint="default" w:ascii="Times New Roman" w:hAnsi="Times New Roman" w:cs="Times New Roman"/>
          <w:b/>
          <w:bCs/>
          <w:szCs w:val="21"/>
          <w:highlight w:val="none"/>
        </w:rPr>
      </w:pPr>
      <w:r>
        <w:rPr>
          <w:rFonts w:hint="default" w:ascii="Times New Roman" w:hAnsi="Times New Roman" w:cs="Times New Roman"/>
          <w:snapToGrid w:val="0"/>
          <w:szCs w:val="21"/>
          <w:highlight w:val="none"/>
        </w:rPr>
        <w:t>我院接收以书面形式递交的质疑函，接收质疑函的联系人、联系方式和通讯地址详见第一章投标邀请</w:t>
      </w:r>
      <w:r>
        <w:rPr>
          <w:rFonts w:hint="default" w:ascii="Times New Roman" w:hAnsi="Times New Roman" w:cs="Times New Roman"/>
          <w:szCs w:val="21"/>
          <w:highlight w:val="none"/>
        </w:rPr>
        <w:t>。</w:t>
      </w:r>
    </w:p>
    <w:p w14:paraId="43545944">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31" w:name="_Toc19729"/>
      <w:r>
        <w:rPr>
          <w:rFonts w:hint="default" w:ascii="Times New Roman" w:hAnsi="Times New Roman" w:cs="Times New Roman"/>
          <w:b/>
          <w:bCs/>
          <w:szCs w:val="21"/>
          <w:highlight w:val="none"/>
        </w:rPr>
        <w:t>中标通知书</w:t>
      </w:r>
      <w:bookmarkEnd w:id="131"/>
    </w:p>
    <w:p w14:paraId="746A96E5">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投标人</w:t>
      </w:r>
      <w:r>
        <w:rPr>
          <w:rFonts w:hint="default" w:ascii="Times New Roman" w:hAnsi="Times New Roman" w:cs="Times New Roman"/>
          <w:szCs w:val="21"/>
          <w:highlight w:val="none"/>
          <w:lang w:eastAsia="zh-TW"/>
        </w:rPr>
        <w:t>确定后</w:t>
      </w:r>
      <w:r>
        <w:rPr>
          <w:rFonts w:hint="default" w:ascii="Times New Roman" w:hAnsi="Times New Roman" w:cs="Times New Roman"/>
          <w:szCs w:val="21"/>
          <w:highlight w:val="none"/>
        </w:rPr>
        <w:t>，我院</w:t>
      </w:r>
      <w:r>
        <w:rPr>
          <w:rFonts w:hint="default" w:ascii="Times New Roman" w:hAnsi="Times New Roman" w:cs="Times New Roman"/>
          <w:szCs w:val="21"/>
          <w:highlight w:val="none"/>
          <w:lang w:eastAsia="zh-TW"/>
        </w:rPr>
        <w:t>将在</w:t>
      </w:r>
      <w:r>
        <w:rPr>
          <w:rFonts w:hint="default" w:ascii="Times New Roman" w:hAnsi="Times New Roman" w:cs="Times New Roman"/>
          <w:szCs w:val="21"/>
          <w:highlight w:val="none"/>
        </w:rPr>
        <w:t>发布采购信息公告的媒体</w:t>
      </w:r>
      <w:r>
        <w:rPr>
          <w:rFonts w:hint="default" w:ascii="Times New Roman" w:hAnsi="Times New Roman" w:cs="Times New Roman"/>
          <w:szCs w:val="21"/>
          <w:highlight w:val="none"/>
          <w:lang w:eastAsia="zh-TW"/>
        </w:rPr>
        <w:t>上发布中标公告，并向</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发出《中标通知书》，《中标通知书》对</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和我院具有同等法律效力。</w:t>
      </w:r>
    </w:p>
    <w:p w14:paraId="57BECFFE">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《中标通知书》将作为授予合同资格的合法依据，是合同的一个组成部分。</w:t>
      </w:r>
    </w:p>
    <w:p w14:paraId="4CFA1210">
      <w:pPr>
        <w:pStyle w:val="3"/>
        <w:numPr>
          <w:ilvl w:val="0"/>
          <w:numId w:val="37"/>
        </w:numPr>
        <w:spacing w:line="240" w:lineRule="auto"/>
        <w:jc w:val="center"/>
        <w:rPr>
          <w:rFonts w:hint="default" w:ascii="Times New Roman" w:hAnsi="Times New Roman" w:eastAsia="宋体" w:cs="Times New Roman"/>
          <w:sz w:val="30"/>
          <w:szCs w:val="30"/>
          <w:highlight w:val="none"/>
          <w:lang w:eastAsia="zh-TW"/>
        </w:rPr>
      </w:pPr>
      <w:bookmarkStart w:id="132" w:name="_Toc435516655"/>
      <w:bookmarkStart w:id="133" w:name="_Toc435174938"/>
      <w:bookmarkStart w:id="134" w:name="_Toc57128648"/>
      <w:bookmarkStart w:id="135" w:name="_Toc438223141"/>
      <w:bookmarkStart w:id="136" w:name="_Toc6704"/>
      <w:r>
        <w:rPr>
          <w:rFonts w:hint="default" w:ascii="Times New Roman" w:hAnsi="Times New Roman" w:eastAsia="宋体" w:cs="Times New Roman"/>
          <w:sz w:val="30"/>
          <w:szCs w:val="30"/>
          <w:highlight w:val="none"/>
          <w:lang w:eastAsia="zh-TW"/>
        </w:rPr>
        <w:t>授予合同</w:t>
      </w:r>
      <w:bookmarkEnd w:id="132"/>
      <w:bookmarkEnd w:id="133"/>
      <w:bookmarkEnd w:id="134"/>
      <w:bookmarkEnd w:id="135"/>
      <w:bookmarkEnd w:id="136"/>
    </w:p>
    <w:p w14:paraId="4228C418">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37" w:name="_Toc5467"/>
      <w:r>
        <w:rPr>
          <w:rFonts w:hint="default" w:ascii="Times New Roman" w:hAnsi="Times New Roman" w:cs="Times New Roman"/>
          <w:b/>
          <w:bCs/>
          <w:szCs w:val="21"/>
          <w:highlight w:val="none"/>
        </w:rPr>
        <w:t>合同的订立</w:t>
      </w:r>
      <w:bookmarkEnd w:id="137"/>
    </w:p>
    <w:p w14:paraId="246C24D8">
      <w:pPr>
        <w:numPr>
          <w:ilvl w:val="255"/>
          <w:numId w:val="0"/>
        </w:numPr>
        <w:autoSpaceDE w:val="0"/>
        <w:autoSpaceDN w:val="0"/>
        <w:adjustRightInd w:val="0"/>
        <w:snapToGrid w:val="0"/>
        <w:spacing w:line="360" w:lineRule="auto"/>
        <w:ind w:firstLine="420" w:firstLineChars="200"/>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我院自中标通知书发出之日起十个工作日内，按照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文件和</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投标文件的约定，与</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签订书面合同。</w:t>
      </w:r>
    </w:p>
    <w:p w14:paraId="38415DD6">
      <w:pPr>
        <w:pStyle w:val="16"/>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highlight w:val="none"/>
        </w:rPr>
      </w:pPr>
    </w:p>
    <w:p w14:paraId="437087BF">
      <w:pPr>
        <w:rPr>
          <w:rFonts w:hint="default" w:ascii="Times New Roman" w:hAnsi="Times New Roman" w:cs="Times New Roman"/>
          <w:highlight w:val="none"/>
        </w:rPr>
      </w:pPr>
    </w:p>
    <w:sectPr>
      <w:headerReference r:id="rId6" w:type="default"/>
      <w:footerReference r:id="rId7"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911253-8904-487A-AD0B-C783245D5AC3}"/>
  </w:font>
  <w:font w:name="黑体">
    <w:panose1 w:val="02010609060101010101"/>
    <w:charset w:val="86"/>
    <w:family w:val="auto"/>
    <w:pitch w:val="default"/>
    <w:sig w:usb0="800002BF" w:usb1="38CF7CFA" w:usb2="00000016" w:usb3="00000000" w:csb0="00040001" w:csb1="00000000"/>
    <w:embedRegular r:id="rId2" w:fontKey="{A59E4603-B760-4D0B-8881-B65072D9A6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7A90623-BB17-497F-9D49-628668D0F717}"/>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E0A13337-195A-4393-8AE1-3BD4F011A099}"/>
  </w:font>
  <w:font w:name="仿宋_GB2312">
    <w:panose1 w:val="02010609030101010101"/>
    <w:charset w:val="86"/>
    <w:family w:val="auto"/>
    <w:pitch w:val="default"/>
    <w:sig w:usb0="00000001" w:usb1="080E0000" w:usb2="00000000" w:usb3="00000000" w:csb0="00040000" w:csb1="00000000"/>
    <w:embedRegular r:id="rId5" w:fontKey="{3FA68C22-763D-495B-B5EC-763A5F4AA5FB}"/>
  </w:font>
  <w:font w:name="长城仿宋">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6" w:fontKey="{5CFDE455-B3C7-44F2-89E5-5715EC7521F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7" w:fontKey="{A3D565EF-2BF8-42E3-B74A-7F166774D36C}"/>
  </w:font>
  <w:font w:name="方正小标宋_GBK">
    <w:panose1 w:val="03000509000000000000"/>
    <w:charset w:val="86"/>
    <w:family w:val="script"/>
    <w:pitch w:val="default"/>
    <w:sig w:usb0="00000001" w:usb1="080E0000" w:usb2="00000000" w:usb3="00000000" w:csb0="00040000" w:csb1="00000000"/>
    <w:embedRegular r:id="rId8" w:fontKey="{2F914170-A5DC-4C37-875E-95483BEF4D5D}"/>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18D1">
    <w:pPr>
      <w:pStyle w:val="26"/>
      <w:jc w:val="center"/>
      <w:rPr>
        <w:rFonts w:ascii="Arial" w:hAnsi="Arial" w:cs="Arial"/>
      </w:rPr>
    </w:pPr>
    <w:r>
      <w:rPr>
        <w:rFonts w:ascii="Arial" w:cs="Arial"/>
        <w:kern w:val="0"/>
      </w:rPr>
      <w:t>第</w:t>
    </w:r>
    <w:r>
      <w:rPr>
        <w:rFonts w:ascii="Arial" w:hAnsi="Arial" w:cs="Arial"/>
        <w:kern w:val="0"/>
      </w:rPr>
      <w:fldChar w:fldCharType="begin"/>
    </w:r>
    <w:r>
      <w:rPr>
        <w:rFonts w:ascii="Arial" w:hAnsi="Arial" w:cs="Arial"/>
        <w:kern w:val="0"/>
      </w:rPr>
      <w:instrText xml:space="preserve"> PAGE </w:instrText>
    </w:r>
    <w:r>
      <w:rPr>
        <w:rFonts w:ascii="Arial" w:hAnsi="Arial" w:cs="Arial"/>
        <w:kern w:val="0"/>
      </w:rPr>
      <w:fldChar w:fldCharType="separate"/>
    </w:r>
    <w:r>
      <w:rPr>
        <w:rFonts w:ascii="Arial" w:hAnsi="Arial" w:cs="Arial"/>
        <w:kern w:val="0"/>
      </w:rPr>
      <w:t>1</w:t>
    </w:r>
    <w:r>
      <w:rPr>
        <w:rFonts w:ascii="Arial" w:hAnsi="Arial" w:cs="Arial"/>
        <w:kern w:val="0"/>
      </w:rPr>
      <w:fldChar w:fldCharType="end"/>
    </w:r>
    <w:r>
      <w:rPr>
        <w:rFonts w:ascii="Arial" w:cs="Arial"/>
        <w:kern w:val="0"/>
      </w:rPr>
      <w:t>页共</w:t>
    </w:r>
    <w:r>
      <w:rPr>
        <w:rFonts w:ascii="Arial" w:hAnsi="Arial" w:cs="Arial"/>
        <w:kern w:val="0"/>
      </w:rPr>
      <w:fldChar w:fldCharType="begin"/>
    </w:r>
    <w:r>
      <w:rPr>
        <w:rFonts w:ascii="Arial" w:hAnsi="Arial" w:cs="Arial"/>
        <w:kern w:val="0"/>
      </w:rPr>
      <w:instrText xml:space="preserve"> NUMPAGES </w:instrText>
    </w:r>
    <w:r>
      <w:rPr>
        <w:rFonts w:ascii="Arial" w:hAnsi="Arial" w:cs="Arial"/>
        <w:kern w:val="0"/>
      </w:rPr>
      <w:fldChar w:fldCharType="separate"/>
    </w:r>
    <w:r>
      <w:rPr>
        <w:rFonts w:ascii="Arial" w:hAnsi="Arial" w:cs="Arial"/>
        <w:kern w:val="0"/>
      </w:rPr>
      <w:t>7</w:t>
    </w:r>
    <w:r>
      <w:rPr>
        <w:rFonts w:ascii="Arial" w:hAnsi="Arial" w:cs="Arial"/>
        <w:kern w:val="0"/>
      </w:rPr>
      <w:fldChar w:fldCharType="end"/>
    </w:r>
    <w:r>
      <w:rPr>
        <w:rFonts w:ascii="Arial" w:cs="Arial"/>
        <w:kern w:val="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FF96">
    <w:pPr>
      <w:pStyle w:val="26"/>
    </w:pPr>
    <w:r>
      <w:rPr>
        <w:rFonts w:hint="eastAsia"/>
      </w:rPr>
      <w:t xml:space="preserve">                                          第</w:t>
    </w:r>
    <w:r>
      <w:fldChar w:fldCharType="begin"/>
    </w:r>
    <w:r>
      <w:rPr>
        <w:rStyle w:val="46"/>
      </w:rPr>
      <w:instrText xml:space="preserve"> PAGE </w:instrText>
    </w:r>
    <w:r>
      <w:fldChar w:fldCharType="separate"/>
    </w:r>
    <w:r>
      <w:rPr>
        <w:rStyle w:val="46"/>
      </w:rPr>
      <w:t>43</w:t>
    </w:r>
    <w:r>
      <w:fldChar w:fldCharType="end"/>
    </w:r>
    <w:r>
      <w:rPr>
        <w:rStyle w:val="46"/>
        <w:rFonts w:hint="eastAsia"/>
      </w:rPr>
      <w:t>页，共</w:t>
    </w:r>
    <w:r>
      <w:fldChar w:fldCharType="begin"/>
    </w:r>
    <w:r>
      <w:rPr>
        <w:rStyle w:val="46"/>
      </w:rPr>
      <w:instrText xml:space="preserve"> NUMPAGES </w:instrText>
    </w:r>
    <w:r>
      <w:fldChar w:fldCharType="separate"/>
    </w:r>
    <w:r>
      <w:rPr>
        <w:rStyle w:val="46"/>
      </w:rPr>
      <w:t>51</w:t>
    </w:r>
    <w:r>
      <w:fldChar w:fldCharType="end"/>
    </w:r>
    <w:r>
      <w:rPr>
        <w:rStyle w:val="46"/>
        <w:rFonts w:hint="eastAsia"/>
      </w:rPr>
      <w:t>页</w:t>
    </w:r>
  </w:p>
  <w:p w14:paraId="7C0E53A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8FA7">
    <w:pPr>
      <w:pStyle w:val="26"/>
    </w:pPr>
    <w:r>
      <w:rPr>
        <w:rFonts w:hint="eastAsia"/>
      </w:rPr>
      <w:t xml:space="preserve">                                          第</w:t>
    </w:r>
    <w:r>
      <w:fldChar w:fldCharType="begin"/>
    </w:r>
    <w:r>
      <w:rPr>
        <w:rStyle w:val="46"/>
      </w:rPr>
      <w:instrText xml:space="preserve"> PAGE </w:instrText>
    </w:r>
    <w:r>
      <w:fldChar w:fldCharType="separate"/>
    </w:r>
    <w:r>
      <w:rPr>
        <w:rStyle w:val="46"/>
      </w:rPr>
      <w:t>10</w:t>
    </w:r>
    <w:r>
      <w:fldChar w:fldCharType="end"/>
    </w:r>
    <w:r>
      <w:rPr>
        <w:rStyle w:val="46"/>
        <w:rFonts w:hint="eastAsia"/>
      </w:rPr>
      <w:t>页，共</w:t>
    </w:r>
    <w:r>
      <w:fldChar w:fldCharType="begin"/>
    </w:r>
    <w:r>
      <w:rPr>
        <w:rStyle w:val="46"/>
      </w:rPr>
      <w:instrText xml:space="preserve"> NUMPAGES </w:instrText>
    </w:r>
    <w:r>
      <w:fldChar w:fldCharType="separate"/>
    </w:r>
    <w:r>
      <w:rPr>
        <w:rStyle w:val="46"/>
      </w:rPr>
      <w:t>44</w:t>
    </w:r>
    <w:r>
      <w:fldChar w:fldCharType="end"/>
    </w:r>
    <w:r>
      <w:rPr>
        <w:rStyle w:val="46"/>
        <w:rFonts w:hint="eastAsia"/>
      </w:rPr>
      <w:t>页</w:t>
    </w:r>
  </w:p>
  <w:p w14:paraId="5734B768">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99E51">
    <w:pPr>
      <w:pStyle w:val="27"/>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FDB97">
    <w:pPr>
      <w:pStyle w:val="27"/>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B08F6"/>
    <w:multiLevelType w:val="singleLevel"/>
    <w:tmpl w:val="826B08F6"/>
    <w:lvl w:ilvl="0" w:tentative="0">
      <w:start w:val="1"/>
      <w:numFmt w:val="decimal"/>
      <w:suff w:val="nothing"/>
      <w:lvlText w:val="（%1）"/>
      <w:lvlJc w:val="left"/>
    </w:lvl>
  </w:abstractNum>
  <w:abstractNum w:abstractNumId="1">
    <w:nsid w:val="8325375B"/>
    <w:multiLevelType w:val="multilevel"/>
    <w:tmpl w:val="8325375B"/>
    <w:lvl w:ilvl="0" w:tentative="0">
      <w:start w:val="1"/>
      <w:numFmt w:val="japaneseCounting"/>
      <w:lvlText w:val="%1、"/>
      <w:lvlJc w:val="left"/>
      <w:pPr>
        <w:tabs>
          <w:tab w:val="left" w:pos="420"/>
        </w:tabs>
        <w:ind w:left="420" w:hanging="420"/>
      </w:pPr>
      <w:rPr>
        <w:rFonts w:ascii="宋体" w:hAnsi="宋体" w:eastAsia="宋体" w:cs="Courier New"/>
        <w:lang w:val="en-US"/>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996FAFE7"/>
    <w:multiLevelType w:val="singleLevel"/>
    <w:tmpl w:val="996FAFE7"/>
    <w:lvl w:ilvl="0" w:tentative="0">
      <w:start w:val="1"/>
      <w:numFmt w:val="decimal"/>
      <w:lvlText w:val="%1)"/>
      <w:lvlJc w:val="left"/>
      <w:pPr>
        <w:ind w:left="425" w:hanging="425"/>
      </w:pPr>
      <w:rPr>
        <w:rFonts w:hint="default"/>
      </w:rPr>
    </w:lvl>
  </w:abstractNum>
  <w:abstractNum w:abstractNumId="3">
    <w:nsid w:val="B4132438"/>
    <w:multiLevelType w:val="singleLevel"/>
    <w:tmpl w:val="B4132438"/>
    <w:lvl w:ilvl="0" w:tentative="0">
      <w:start w:val="1"/>
      <w:numFmt w:val="chineseCounting"/>
      <w:suff w:val="nothing"/>
      <w:lvlText w:val="（%1）"/>
      <w:lvlJc w:val="left"/>
      <w:rPr>
        <w:rFonts w:hint="eastAsia"/>
      </w:rPr>
    </w:lvl>
  </w:abstractNum>
  <w:abstractNum w:abstractNumId="4">
    <w:nsid w:val="BBB14C9B"/>
    <w:multiLevelType w:val="singleLevel"/>
    <w:tmpl w:val="BBB14C9B"/>
    <w:lvl w:ilvl="0" w:tentative="0">
      <w:start w:val="3"/>
      <w:numFmt w:val="decimal"/>
      <w:lvlText w:val="%1."/>
      <w:lvlJc w:val="left"/>
      <w:pPr>
        <w:tabs>
          <w:tab w:val="left" w:pos="312"/>
        </w:tabs>
      </w:pPr>
    </w:lvl>
  </w:abstractNum>
  <w:abstractNum w:abstractNumId="5">
    <w:nsid w:val="D1B5FBDB"/>
    <w:multiLevelType w:val="singleLevel"/>
    <w:tmpl w:val="D1B5FBDB"/>
    <w:lvl w:ilvl="0" w:tentative="0">
      <w:start w:val="1"/>
      <w:numFmt w:val="decimal"/>
      <w:lvlText w:val="%1."/>
      <w:lvlJc w:val="left"/>
      <w:pPr>
        <w:ind w:left="425" w:hanging="425"/>
      </w:pPr>
      <w:rPr>
        <w:rFonts w:hint="default"/>
      </w:rPr>
    </w:lvl>
  </w:abstractNum>
  <w:abstractNum w:abstractNumId="6">
    <w:nsid w:val="D2BA564F"/>
    <w:multiLevelType w:val="singleLevel"/>
    <w:tmpl w:val="D2BA564F"/>
    <w:lvl w:ilvl="0" w:tentative="0">
      <w:start w:val="1"/>
      <w:numFmt w:val="chineseCounting"/>
      <w:suff w:val="nothing"/>
      <w:lvlText w:val="（%1）"/>
      <w:lvlJc w:val="left"/>
      <w:pPr>
        <w:ind w:left="0" w:firstLine="420"/>
      </w:pPr>
      <w:rPr>
        <w:rFonts w:hint="eastAsia"/>
      </w:rPr>
    </w:lvl>
  </w:abstractNum>
  <w:abstractNum w:abstractNumId="7">
    <w:nsid w:val="D2D34A1D"/>
    <w:multiLevelType w:val="singleLevel"/>
    <w:tmpl w:val="D2D34A1D"/>
    <w:lvl w:ilvl="0" w:tentative="0">
      <w:start w:val="1"/>
      <w:numFmt w:val="chineseCounting"/>
      <w:suff w:val="nothing"/>
      <w:lvlText w:val="（%1）"/>
      <w:lvlJc w:val="left"/>
      <w:rPr>
        <w:rFonts w:hint="eastAsia"/>
      </w:rPr>
    </w:lvl>
  </w:abstractNum>
  <w:abstractNum w:abstractNumId="8">
    <w:nsid w:val="D4B97F77"/>
    <w:multiLevelType w:val="singleLevel"/>
    <w:tmpl w:val="D4B97F77"/>
    <w:lvl w:ilvl="0" w:tentative="0">
      <w:start w:val="1"/>
      <w:numFmt w:val="chineseCounting"/>
      <w:suff w:val="nothing"/>
      <w:lvlText w:val="（%1）"/>
      <w:lvlJc w:val="left"/>
      <w:rPr>
        <w:rFonts w:hint="eastAsia"/>
      </w:rPr>
    </w:lvl>
  </w:abstractNum>
  <w:abstractNum w:abstractNumId="9">
    <w:nsid w:val="D9146FBB"/>
    <w:multiLevelType w:val="singleLevel"/>
    <w:tmpl w:val="D9146FBB"/>
    <w:lvl w:ilvl="0" w:tentative="0">
      <w:start w:val="1"/>
      <w:numFmt w:val="chineseCounting"/>
      <w:suff w:val="nothing"/>
      <w:lvlText w:val="（%1）"/>
      <w:lvlJc w:val="left"/>
      <w:rPr>
        <w:rFonts w:hint="eastAsia"/>
      </w:rPr>
    </w:lvl>
  </w:abstractNum>
  <w:abstractNum w:abstractNumId="10">
    <w:nsid w:val="DF0D9B1D"/>
    <w:multiLevelType w:val="singleLevel"/>
    <w:tmpl w:val="DF0D9B1D"/>
    <w:lvl w:ilvl="0" w:tentative="0">
      <w:start w:val="1"/>
      <w:numFmt w:val="decimal"/>
      <w:suff w:val="nothing"/>
      <w:lvlText w:val="（%1）"/>
      <w:lvlJc w:val="left"/>
    </w:lvl>
  </w:abstractNum>
  <w:abstractNum w:abstractNumId="11">
    <w:nsid w:val="00000003"/>
    <w:multiLevelType w:val="multilevel"/>
    <w:tmpl w:val="00000003"/>
    <w:lvl w:ilvl="0" w:tentative="0">
      <w:start w:val="1"/>
      <w:numFmt w:val="japaneseCounting"/>
      <w:lvlText w:val="%1、"/>
      <w:lvlJc w:val="left"/>
      <w:pPr>
        <w:tabs>
          <w:tab w:val="left" w:pos="420"/>
        </w:tabs>
        <w:ind w:left="420" w:hanging="420"/>
      </w:pPr>
      <w:rPr>
        <w:rFonts w:ascii="宋体" w:hAnsi="宋体" w:eastAsia="宋体" w:cs="Courier New"/>
        <w:lang w:val="en-US"/>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04"/>
    <w:multiLevelType w:val="multilevel"/>
    <w:tmpl w:val="0000000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B"/>
    <w:multiLevelType w:val="multilevel"/>
    <w:tmpl w:val="0000000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0C"/>
    <w:multiLevelType w:val="singleLevel"/>
    <w:tmpl w:val="0000000C"/>
    <w:lvl w:ilvl="0" w:tentative="0">
      <w:start w:val="1"/>
      <w:numFmt w:val="chineseCounting"/>
      <w:suff w:val="nothing"/>
      <w:lvlText w:val="%1、"/>
      <w:lvlJc w:val="left"/>
      <w:pPr>
        <w:ind w:left="0" w:firstLine="420"/>
      </w:pPr>
      <w:rPr>
        <w:rFonts w:hint="eastAsia"/>
      </w:rPr>
    </w:lvl>
  </w:abstractNum>
  <w:abstractNum w:abstractNumId="15">
    <w:nsid w:val="0000000D"/>
    <w:multiLevelType w:val="multilevel"/>
    <w:tmpl w:val="0000000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0000000F"/>
    <w:multiLevelType w:val="multilevel"/>
    <w:tmpl w:val="0000000F"/>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color w:val="auto"/>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10"/>
    <w:multiLevelType w:val="multilevel"/>
    <w:tmpl w:val="00000010"/>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8">
    <w:nsid w:val="00000013"/>
    <w:multiLevelType w:val="multilevel"/>
    <w:tmpl w:val="00000013"/>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4"/>
    <w:multiLevelType w:val="multilevel"/>
    <w:tmpl w:val="0000001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5"/>
    <w:multiLevelType w:val="multilevel"/>
    <w:tmpl w:val="00000015"/>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399E2C2"/>
    <w:multiLevelType w:val="singleLevel"/>
    <w:tmpl w:val="0399E2C2"/>
    <w:lvl w:ilvl="0" w:tentative="0">
      <w:start w:val="1"/>
      <w:numFmt w:val="chineseCounting"/>
      <w:suff w:val="nothing"/>
      <w:lvlText w:val="（%1）"/>
      <w:lvlJc w:val="left"/>
      <w:rPr>
        <w:rFonts w:hint="eastAsia"/>
      </w:rPr>
    </w:lvl>
  </w:abstractNum>
  <w:abstractNum w:abstractNumId="22">
    <w:nsid w:val="08C60F74"/>
    <w:multiLevelType w:val="singleLevel"/>
    <w:tmpl w:val="08C60F74"/>
    <w:lvl w:ilvl="0" w:tentative="0">
      <w:start w:val="1"/>
      <w:numFmt w:val="chineseCounting"/>
      <w:suff w:val="nothing"/>
      <w:lvlText w:val="（%1）"/>
      <w:lvlJc w:val="left"/>
      <w:pPr>
        <w:ind w:left="0"/>
      </w:pPr>
      <w:rPr>
        <w:rFonts w:hint="eastAsia"/>
      </w:rPr>
    </w:lvl>
  </w:abstractNum>
  <w:abstractNum w:abstractNumId="23">
    <w:nsid w:val="165E5DFE"/>
    <w:multiLevelType w:val="singleLevel"/>
    <w:tmpl w:val="165E5DFE"/>
    <w:lvl w:ilvl="0" w:tentative="0">
      <w:start w:val="1"/>
      <w:numFmt w:val="decimal"/>
      <w:suff w:val="nothing"/>
      <w:lvlText w:val="（%1）"/>
      <w:lvlJc w:val="left"/>
    </w:lvl>
  </w:abstractNum>
  <w:abstractNum w:abstractNumId="24">
    <w:nsid w:val="2AEB3111"/>
    <w:multiLevelType w:val="multilevel"/>
    <w:tmpl w:val="2AEB3111"/>
    <w:lvl w:ilvl="0" w:tentative="0">
      <w:start w:val="1"/>
      <w:numFmt w:val="decimal"/>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6">
    <w:nsid w:val="36B6CA1F"/>
    <w:multiLevelType w:val="singleLevel"/>
    <w:tmpl w:val="36B6CA1F"/>
    <w:lvl w:ilvl="0" w:tentative="0">
      <w:start w:val="1"/>
      <w:numFmt w:val="decimal"/>
      <w:lvlText w:val="(%1)"/>
      <w:lvlJc w:val="left"/>
      <w:pPr>
        <w:ind w:left="425" w:hanging="425"/>
      </w:pPr>
      <w:rPr>
        <w:rFonts w:hint="default"/>
      </w:rPr>
    </w:lvl>
  </w:abstractNum>
  <w:abstractNum w:abstractNumId="27">
    <w:nsid w:val="3FF444C8"/>
    <w:multiLevelType w:val="multilevel"/>
    <w:tmpl w:val="3FF444C8"/>
    <w:lvl w:ilvl="0" w:tentative="0">
      <w:start w:val="1"/>
      <w:numFmt w:val="chineseCounting"/>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8">
    <w:nsid w:val="4806A50A"/>
    <w:multiLevelType w:val="singleLevel"/>
    <w:tmpl w:val="4806A50A"/>
    <w:lvl w:ilvl="0" w:tentative="0">
      <w:start w:val="1"/>
      <w:numFmt w:val="decimal"/>
      <w:lvlText w:val="%1)"/>
      <w:lvlJc w:val="left"/>
      <w:pPr>
        <w:ind w:left="425" w:hanging="425"/>
      </w:pPr>
      <w:rPr>
        <w:rFonts w:hint="default"/>
      </w:rPr>
    </w:lvl>
  </w:abstractNum>
  <w:abstractNum w:abstractNumId="29">
    <w:nsid w:val="48C58054"/>
    <w:multiLevelType w:val="singleLevel"/>
    <w:tmpl w:val="48C58054"/>
    <w:lvl w:ilvl="0" w:tentative="0">
      <w:start w:val="6"/>
      <w:numFmt w:val="chineseCounting"/>
      <w:suff w:val="nothing"/>
      <w:lvlText w:val="%1、"/>
      <w:lvlJc w:val="left"/>
      <w:rPr>
        <w:rFonts w:hint="eastAsia"/>
      </w:rPr>
    </w:lvl>
  </w:abstractNum>
  <w:abstractNum w:abstractNumId="30">
    <w:nsid w:val="58B1BA2F"/>
    <w:multiLevelType w:val="singleLevel"/>
    <w:tmpl w:val="58B1BA2F"/>
    <w:lvl w:ilvl="0" w:tentative="0">
      <w:start w:val="1"/>
      <w:numFmt w:val="chineseCounting"/>
      <w:suff w:val="nothing"/>
      <w:lvlText w:val="（%1）"/>
      <w:lvlJc w:val="left"/>
      <w:rPr>
        <w:rFonts w:hint="eastAsia"/>
      </w:rPr>
    </w:lvl>
  </w:abstractNum>
  <w:abstractNum w:abstractNumId="31">
    <w:nsid w:val="5B316B48"/>
    <w:multiLevelType w:val="singleLevel"/>
    <w:tmpl w:val="5B316B48"/>
    <w:lvl w:ilvl="0" w:tentative="0">
      <w:start w:val="1"/>
      <w:numFmt w:val="chineseCounting"/>
      <w:suff w:val="nothing"/>
      <w:lvlText w:val="（%1）"/>
      <w:lvlJc w:val="left"/>
      <w:rPr>
        <w:rFonts w:hint="eastAsia"/>
      </w:rPr>
    </w:lvl>
  </w:abstractNum>
  <w:abstractNum w:abstractNumId="32">
    <w:nsid w:val="5F9A95EA"/>
    <w:multiLevelType w:val="singleLevel"/>
    <w:tmpl w:val="5F9A95EA"/>
    <w:lvl w:ilvl="0" w:tentative="0">
      <w:start w:val="1"/>
      <w:numFmt w:val="decimal"/>
      <w:lvlText w:val="%1)"/>
      <w:lvlJc w:val="left"/>
      <w:pPr>
        <w:ind w:left="425" w:hanging="425"/>
      </w:pPr>
      <w:rPr>
        <w:rFonts w:hint="default"/>
      </w:rPr>
    </w:lvl>
  </w:abstractNum>
  <w:abstractNum w:abstractNumId="33">
    <w:nsid w:val="6C31DF85"/>
    <w:multiLevelType w:val="singleLevel"/>
    <w:tmpl w:val="6C31DF85"/>
    <w:lvl w:ilvl="0" w:tentative="0">
      <w:start w:val="1"/>
      <w:numFmt w:val="chineseCounting"/>
      <w:suff w:val="nothing"/>
      <w:lvlText w:val="（%1）"/>
      <w:lvlJc w:val="left"/>
      <w:rPr>
        <w:rFonts w:hint="eastAsia"/>
      </w:rPr>
    </w:lvl>
  </w:abstractNum>
  <w:abstractNum w:abstractNumId="34">
    <w:nsid w:val="77D2FC84"/>
    <w:multiLevelType w:val="singleLevel"/>
    <w:tmpl w:val="77D2FC84"/>
    <w:lvl w:ilvl="0" w:tentative="0">
      <w:start w:val="1"/>
      <w:numFmt w:val="chineseCounting"/>
      <w:suff w:val="nothing"/>
      <w:lvlText w:val="%1、"/>
      <w:lvlJc w:val="left"/>
      <w:pPr>
        <w:ind w:left="0" w:firstLine="420"/>
      </w:pPr>
      <w:rPr>
        <w:rFonts w:hint="eastAsia"/>
      </w:rPr>
    </w:lvl>
  </w:abstractNum>
  <w:abstractNum w:abstractNumId="35">
    <w:nsid w:val="77D5EEE3"/>
    <w:multiLevelType w:val="singleLevel"/>
    <w:tmpl w:val="77D5EEE3"/>
    <w:lvl w:ilvl="0" w:tentative="0">
      <w:start w:val="1"/>
      <w:numFmt w:val="decimal"/>
      <w:lvlText w:val="(%1)"/>
      <w:lvlJc w:val="left"/>
      <w:pPr>
        <w:ind w:left="425" w:hanging="425"/>
      </w:pPr>
      <w:rPr>
        <w:rFonts w:hint="default"/>
      </w:rPr>
    </w:lvl>
  </w:abstractNum>
  <w:abstractNum w:abstractNumId="36">
    <w:nsid w:val="7C0BF7D6"/>
    <w:multiLevelType w:val="singleLevel"/>
    <w:tmpl w:val="7C0BF7D6"/>
    <w:lvl w:ilvl="0" w:tentative="0">
      <w:start w:val="1"/>
      <w:numFmt w:val="chineseCounting"/>
      <w:suff w:val="nothing"/>
      <w:lvlText w:val="（%1）"/>
      <w:lvlJc w:val="left"/>
      <w:rPr>
        <w:rFonts w:hint="eastAsia"/>
      </w:rPr>
    </w:lvl>
  </w:abstractNum>
  <w:abstractNum w:abstractNumId="37">
    <w:nsid w:val="7C864953"/>
    <w:multiLevelType w:val="singleLevel"/>
    <w:tmpl w:val="7C864953"/>
    <w:lvl w:ilvl="0" w:tentative="0">
      <w:start w:val="1"/>
      <w:numFmt w:val="decimal"/>
      <w:suff w:val="nothing"/>
      <w:lvlText w:val="（%1）"/>
      <w:lvlJc w:val="left"/>
    </w:lvl>
  </w:abstractNum>
  <w:num w:numId="1">
    <w:abstractNumId w:val="34"/>
  </w:num>
  <w:num w:numId="2">
    <w:abstractNumId w:val="4"/>
  </w:num>
  <w:num w:numId="3">
    <w:abstractNumId w:val="6"/>
  </w:num>
  <w:num w:numId="4">
    <w:abstractNumId w:val="5"/>
  </w:num>
  <w:num w:numId="5">
    <w:abstractNumId w:val="11"/>
  </w:num>
  <w:num w:numId="6">
    <w:abstractNumId w:val="1"/>
  </w:num>
  <w:num w:numId="7">
    <w:abstractNumId w:val="10"/>
  </w:num>
  <w:num w:numId="8">
    <w:abstractNumId w:val="23"/>
  </w:num>
  <w:num w:numId="9">
    <w:abstractNumId w:val="0"/>
  </w:num>
  <w:num w:numId="10">
    <w:abstractNumId w:val="37"/>
  </w:num>
  <w:num w:numId="11">
    <w:abstractNumId w:val="18"/>
  </w:num>
  <w:num w:numId="12">
    <w:abstractNumId w:val="13"/>
  </w:num>
  <w:num w:numId="13">
    <w:abstractNumId w:val="31"/>
  </w:num>
  <w:num w:numId="14">
    <w:abstractNumId w:val="36"/>
  </w:num>
  <w:num w:numId="15">
    <w:abstractNumId w:val="30"/>
  </w:num>
  <w:num w:numId="16">
    <w:abstractNumId w:val="33"/>
  </w:num>
  <w:num w:numId="17">
    <w:abstractNumId w:val="21"/>
  </w:num>
  <w:num w:numId="18">
    <w:abstractNumId w:val="7"/>
  </w:num>
  <w:num w:numId="19">
    <w:abstractNumId w:val="3"/>
  </w:num>
  <w:num w:numId="20">
    <w:abstractNumId w:val="17"/>
  </w:num>
  <w:num w:numId="21">
    <w:abstractNumId w:val="35"/>
  </w:num>
  <w:num w:numId="22">
    <w:abstractNumId w:val="26"/>
  </w:num>
  <w:num w:numId="23">
    <w:abstractNumId w:val="2"/>
  </w:num>
  <w:num w:numId="24">
    <w:abstractNumId w:val="32"/>
  </w:num>
  <w:num w:numId="25">
    <w:abstractNumId w:val="28"/>
  </w:num>
  <w:num w:numId="26">
    <w:abstractNumId w:val="29"/>
  </w:num>
  <w:num w:numId="27">
    <w:abstractNumId w:val="24"/>
  </w:num>
  <w:num w:numId="28">
    <w:abstractNumId w:val="27"/>
  </w:num>
  <w:num w:numId="29">
    <w:abstractNumId w:val="22"/>
  </w:num>
  <w:num w:numId="30">
    <w:abstractNumId w:val="9"/>
  </w:num>
  <w:num w:numId="31">
    <w:abstractNumId w:val="8"/>
  </w:num>
  <w:num w:numId="32">
    <w:abstractNumId w:val="25"/>
  </w:num>
  <w:num w:numId="33">
    <w:abstractNumId w:val="19"/>
  </w:num>
  <w:num w:numId="34">
    <w:abstractNumId w:val="14"/>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readOnly" w:formatting="1"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lODQ3NWFjNTkxOTZjNDI5Y2Q4ODQxZTE5Y2QxNmIifQ=="/>
  </w:docVars>
  <w:rsids>
    <w:rsidRoot w:val="004D3E67"/>
    <w:rsid w:val="000074E1"/>
    <w:rsid w:val="00013626"/>
    <w:rsid w:val="00031A27"/>
    <w:rsid w:val="00041A6B"/>
    <w:rsid w:val="00064957"/>
    <w:rsid w:val="000744B1"/>
    <w:rsid w:val="00080214"/>
    <w:rsid w:val="00083326"/>
    <w:rsid w:val="000927E1"/>
    <w:rsid w:val="000952CC"/>
    <w:rsid w:val="000B36AA"/>
    <w:rsid w:val="000D4921"/>
    <w:rsid w:val="000E1D3E"/>
    <w:rsid w:val="00102BF3"/>
    <w:rsid w:val="00134EC2"/>
    <w:rsid w:val="00136D09"/>
    <w:rsid w:val="00156131"/>
    <w:rsid w:val="001628B7"/>
    <w:rsid w:val="0016303C"/>
    <w:rsid w:val="00164E41"/>
    <w:rsid w:val="001674DE"/>
    <w:rsid w:val="00173BCC"/>
    <w:rsid w:val="00191A3D"/>
    <w:rsid w:val="001B3E26"/>
    <w:rsid w:val="001C3E42"/>
    <w:rsid w:val="001C4A08"/>
    <w:rsid w:val="001C528E"/>
    <w:rsid w:val="001D6942"/>
    <w:rsid w:val="00207852"/>
    <w:rsid w:val="00207E88"/>
    <w:rsid w:val="00213AB3"/>
    <w:rsid w:val="00240EF1"/>
    <w:rsid w:val="00242025"/>
    <w:rsid w:val="00273710"/>
    <w:rsid w:val="002944F8"/>
    <w:rsid w:val="00294D36"/>
    <w:rsid w:val="002A42F0"/>
    <w:rsid w:val="002A48CF"/>
    <w:rsid w:val="002B65F4"/>
    <w:rsid w:val="002C7B1A"/>
    <w:rsid w:val="002D4183"/>
    <w:rsid w:val="002D68BA"/>
    <w:rsid w:val="002E0688"/>
    <w:rsid w:val="0031570B"/>
    <w:rsid w:val="0032170D"/>
    <w:rsid w:val="00323188"/>
    <w:rsid w:val="00365320"/>
    <w:rsid w:val="00375EF9"/>
    <w:rsid w:val="00382FF3"/>
    <w:rsid w:val="003A6066"/>
    <w:rsid w:val="003D1995"/>
    <w:rsid w:val="003D540D"/>
    <w:rsid w:val="003E05EA"/>
    <w:rsid w:val="003E268D"/>
    <w:rsid w:val="003E4957"/>
    <w:rsid w:val="003F6169"/>
    <w:rsid w:val="003F7D11"/>
    <w:rsid w:val="004004F9"/>
    <w:rsid w:val="00401848"/>
    <w:rsid w:val="004070C6"/>
    <w:rsid w:val="00420B72"/>
    <w:rsid w:val="004218B0"/>
    <w:rsid w:val="00423C63"/>
    <w:rsid w:val="004344D4"/>
    <w:rsid w:val="00446BAF"/>
    <w:rsid w:val="004474C9"/>
    <w:rsid w:val="0046731B"/>
    <w:rsid w:val="004760D8"/>
    <w:rsid w:val="004A14DA"/>
    <w:rsid w:val="004A2A31"/>
    <w:rsid w:val="004A7784"/>
    <w:rsid w:val="004B421A"/>
    <w:rsid w:val="004C76B3"/>
    <w:rsid w:val="004D0B48"/>
    <w:rsid w:val="004D3E67"/>
    <w:rsid w:val="004F68AA"/>
    <w:rsid w:val="00506EC6"/>
    <w:rsid w:val="00515BC9"/>
    <w:rsid w:val="00544D5E"/>
    <w:rsid w:val="00571B20"/>
    <w:rsid w:val="00577F95"/>
    <w:rsid w:val="0058783E"/>
    <w:rsid w:val="005A6F10"/>
    <w:rsid w:val="005B535C"/>
    <w:rsid w:val="005C0E53"/>
    <w:rsid w:val="005D627E"/>
    <w:rsid w:val="005E02F3"/>
    <w:rsid w:val="005E6307"/>
    <w:rsid w:val="005E756B"/>
    <w:rsid w:val="005F5DA4"/>
    <w:rsid w:val="00605BF3"/>
    <w:rsid w:val="0060638C"/>
    <w:rsid w:val="00610C7B"/>
    <w:rsid w:val="00625324"/>
    <w:rsid w:val="00673451"/>
    <w:rsid w:val="0069230A"/>
    <w:rsid w:val="006A183C"/>
    <w:rsid w:val="006A242C"/>
    <w:rsid w:val="006B7879"/>
    <w:rsid w:val="006F5125"/>
    <w:rsid w:val="006F66DA"/>
    <w:rsid w:val="007007DA"/>
    <w:rsid w:val="0070477E"/>
    <w:rsid w:val="0071125B"/>
    <w:rsid w:val="0071545A"/>
    <w:rsid w:val="00717BE3"/>
    <w:rsid w:val="00720689"/>
    <w:rsid w:val="00754C37"/>
    <w:rsid w:val="0076077E"/>
    <w:rsid w:val="00766EF0"/>
    <w:rsid w:val="007676EE"/>
    <w:rsid w:val="007845E0"/>
    <w:rsid w:val="007A3406"/>
    <w:rsid w:val="007B0CD1"/>
    <w:rsid w:val="007E61C1"/>
    <w:rsid w:val="007F3543"/>
    <w:rsid w:val="007F77B7"/>
    <w:rsid w:val="00811D8B"/>
    <w:rsid w:val="00814640"/>
    <w:rsid w:val="008214AB"/>
    <w:rsid w:val="008231C9"/>
    <w:rsid w:val="008632F1"/>
    <w:rsid w:val="00870AF5"/>
    <w:rsid w:val="00882466"/>
    <w:rsid w:val="008B27F2"/>
    <w:rsid w:val="008D536C"/>
    <w:rsid w:val="008D6E5B"/>
    <w:rsid w:val="008E3177"/>
    <w:rsid w:val="008E61E9"/>
    <w:rsid w:val="008F6153"/>
    <w:rsid w:val="009117D5"/>
    <w:rsid w:val="00927411"/>
    <w:rsid w:val="00930024"/>
    <w:rsid w:val="009331BB"/>
    <w:rsid w:val="00965210"/>
    <w:rsid w:val="0097093D"/>
    <w:rsid w:val="0097170D"/>
    <w:rsid w:val="009778E5"/>
    <w:rsid w:val="0099348D"/>
    <w:rsid w:val="00995054"/>
    <w:rsid w:val="00996ABA"/>
    <w:rsid w:val="009A3317"/>
    <w:rsid w:val="009B6102"/>
    <w:rsid w:val="009C0E3E"/>
    <w:rsid w:val="009C3A9D"/>
    <w:rsid w:val="009C73CA"/>
    <w:rsid w:val="009D6AC4"/>
    <w:rsid w:val="00A0001A"/>
    <w:rsid w:val="00A0251B"/>
    <w:rsid w:val="00A11780"/>
    <w:rsid w:val="00A12BA7"/>
    <w:rsid w:val="00A148F3"/>
    <w:rsid w:val="00A276C1"/>
    <w:rsid w:val="00A32925"/>
    <w:rsid w:val="00A402E4"/>
    <w:rsid w:val="00A659EF"/>
    <w:rsid w:val="00A8249C"/>
    <w:rsid w:val="00A82761"/>
    <w:rsid w:val="00A8343E"/>
    <w:rsid w:val="00AA51B8"/>
    <w:rsid w:val="00AC5C84"/>
    <w:rsid w:val="00AD595D"/>
    <w:rsid w:val="00AD7C58"/>
    <w:rsid w:val="00AE08F3"/>
    <w:rsid w:val="00AF52F7"/>
    <w:rsid w:val="00B061A9"/>
    <w:rsid w:val="00B165E9"/>
    <w:rsid w:val="00B57F3A"/>
    <w:rsid w:val="00B7659C"/>
    <w:rsid w:val="00B81970"/>
    <w:rsid w:val="00BA34EC"/>
    <w:rsid w:val="00BB04A7"/>
    <w:rsid w:val="00BD0D6D"/>
    <w:rsid w:val="00BD342D"/>
    <w:rsid w:val="00BD3855"/>
    <w:rsid w:val="00C02088"/>
    <w:rsid w:val="00C02D22"/>
    <w:rsid w:val="00C2582D"/>
    <w:rsid w:val="00C338A7"/>
    <w:rsid w:val="00C35A7E"/>
    <w:rsid w:val="00C5033A"/>
    <w:rsid w:val="00C652A2"/>
    <w:rsid w:val="00C76EF5"/>
    <w:rsid w:val="00C773E8"/>
    <w:rsid w:val="00C930B4"/>
    <w:rsid w:val="00C94AB8"/>
    <w:rsid w:val="00CB6CA1"/>
    <w:rsid w:val="00CC426F"/>
    <w:rsid w:val="00D03795"/>
    <w:rsid w:val="00D10AB4"/>
    <w:rsid w:val="00D10BEF"/>
    <w:rsid w:val="00D15502"/>
    <w:rsid w:val="00D256F1"/>
    <w:rsid w:val="00D532C6"/>
    <w:rsid w:val="00D60BCA"/>
    <w:rsid w:val="00D752D5"/>
    <w:rsid w:val="00D83175"/>
    <w:rsid w:val="00D87137"/>
    <w:rsid w:val="00D95649"/>
    <w:rsid w:val="00DA6240"/>
    <w:rsid w:val="00DA71C9"/>
    <w:rsid w:val="00DB477B"/>
    <w:rsid w:val="00DC7C1D"/>
    <w:rsid w:val="00DE089E"/>
    <w:rsid w:val="00DE7CCD"/>
    <w:rsid w:val="00DF3494"/>
    <w:rsid w:val="00DF70DE"/>
    <w:rsid w:val="00E019FA"/>
    <w:rsid w:val="00E129D2"/>
    <w:rsid w:val="00E16AB4"/>
    <w:rsid w:val="00E21A45"/>
    <w:rsid w:val="00E30286"/>
    <w:rsid w:val="00E428E8"/>
    <w:rsid w:val="00E56EE6"/>
    <w:rsid w:val="00E646ED"/>
    <w:rsid w:val="00E839C7"/>
    <w:rsid w:val="00E90F24"/>
    <w:rsid w:val="00EA0750"/>
    <w:rsid w:val="00EC3396"/>
    <w:rsid w:val="00ED2B82"/>
    <w:rsid w:val="00ED3463"/>
    <w:rsid w:val="00ED5986"/>
    <w:rsid w:val="00F06443"/>
    <w:rsid w:val="00F270B0"/>
    <w:rsid w:val="00F34095"/>
    <w:rsid w:val="00F3718F"/>
    <w:rsid w:val="00F50E6D"/>
    <w:rsid w:val="00F56F9B"/>
    <w:rsid w:val="00F75C40"/>
    <w:rsid w:val="00F8555C"/>
    <w:rsid w:val="00FA09CC"/>
    <w:rsid w:val="00FA1152"/>
    <w:rsid w:val="01033632"/>
    <w:rsid w:val="01233A9E"/>
    <w:rsid w:val="012538A5"/>
    <w:rsid w:val="014B139E"/>
    <w:rsid w:val="015754F6"/>
    <w:rsid w:val="015D3839"/>
    <w:rsid w:val="016A5229"/>
    <w:rsid w:val="017460A8"/>
    <w:rsid w:val="017D31AE"/>
    <w:rsid w:val="01814244"/>
    <w:rsid w:val="018708FE"/>
    <w:rsid w:val="018D0F17"/>
    <w:rsid w:val="019B1886"/>
    <w:rsid w:val="01A71FD9"/>
    <w:rsid w:val="01AE3368"/>
    <w:rsid w:val="01B93C7F"/>
    <w:rsid w:val="01FF0067"/>
    <w:rsid w:val="020C4532"/>
    <w:rsid w:val="02203B3A"/>
    <w:rsid w:val="022C24DE"/>
    <w:rsid w:val="022C5640"/>
    <w:rsid w:val="023E79BD"/>
    <w:rsid w:val="02444E5B"/>
    <w:rsid w:val="02445A7A"/>
    <w:rsid w:val="02535CBD"/>
    <w:rsid w:val="025950AB"/>
    <w:rsid w:val="026E67DA"/>
    <w:rsid w:val="02867E41"/>
    <w:rsid w:val="028A418E"/>
    <w:rsid w:val="02981BF3"/>
    <w:rsid w:val="02A71222"/>
    <w:rsid w:val="02A76009"/>
    <w:rsid w:val="02AB476E"/>
    <w:rsid w:val="02C46BBB"/>
    <w:rsid w:val="02D05560"/>
    <w:rsid w:val="02DE0327"/>
    <w:rsid w:val="02DF17B7"/>
    <w:rsid w:val="030B47EA"/>
    <w:rsid w:val="03201BC6"/>
    <w:rsid w:val="0328539C"/>
    <w:rsid w:val="033126BD"/>
    <w:rsid w:val="03334D0E"/>
    <w:rsid w:val="03343D40"/>
    <w:rsid w:val="0343523A"/>
    <w:rsid w:val="03887BE8"/>
    <w:rsid w:val="03915A1C"/>
    <w:rsid w:val="03976D37"/>
    <w:rsid w:val="03DB0660"/>
    <w:rsid w:val="03E012E4"/>
    <w:rsid w:val="03E219EE"/>
    <w:rsid w:val="03E43362"/>
    <w:rsid w:val="03FC5A59"/>
    <w:rsid w:val="040A4AA1"/>
    <w:rsid w:val="040A7B94"/>
    <w:rsid w:val="04186252"/>
    <w:rsid w:val="041A5871"/>
    <w:rsid w:val="043F4844"/>
    <w:rsid w:val="045D72C7"/>
    <w:rsid w:val="047406A2"/>
    <w:rsid w:val="04787C5D"/>
    <w:rsid w:val="04870A92"/>
    <w:rsid w:val="048D17D5"/>
    <w:rsid w:val="04B40640"/>
    <w:rsid w:val="04BA1CFB"/>
    <w:rsid w:val="04C2712A"/>
    <w:rsid w:val="04DD7788"/>
    <w:rsid w:val="04E70360"/>
    <w:rsid w:val="04E97DCB"/>
    <w:rsid w:val="05090B71"/>
    <w:rsid w:val="051060E7"/>
    <w:rsid w:val="0519780D"/>
    <w:rsid w:val="05235738"/>
    <w:rsid w:val="05357906"/>
    <w:rsid w:val="053A54FB"/>
    <w:rsid w:val="053A66EC"/>
    <w:rsid w:val="05432019"/>
    <w:rsid w:val="05560B0F"/>
    <w:rsid w:val="05785ACA"/>
    <w:rsid w:val="05972365"/>
    <w:rsid w:val="05BB059C"/>
    <w:rsid w:val="05BF0D3B"/>
    <w:rsid w:val="05EE6FA3"/>
    <w:rsid w:val="05F11409"/>
    <w:rsid w:val="061340E1"/>
    <w:rsid w:val="063B3638"/>
    <w:rsid w:val="067373ED"/>
    <w:rsid w:val="069740A4"/>
    <w:rsid w:val="071E0F8F"/>
    <w:rsid w:val="072B554A"/>
    <w:rsid w:val="075E313A"/>
    <w:rsid w:val="07691ABC"/>
    <w:rsid w:val="07882FB1"/>
    <w:rsid w:val="079509A4"/>
    <w:rsid w:val="079C6147"/>
    <w:rsid w:val="079E5C2C"/>
    <w:rsid w:val="07AC42C0"/>
    <w:rsid w:val="07C039FC"/>
    <w:rsid w:val="07D23B28"/>
    <w:rsid w:val="07F10452"/>
    <w:rsid w:val="08030185"/>
    <w:rsid w:val="08040DBD"/>
    <w:rsid w:val="08085671"/>
    <w:rsid w:val="080A67F6"/>
    <w:rsid w:val="081330CC"/>
    <w:rsid w:val="083527CE"/>
    <w:rsid w:val="08395E47"/>
    <w:rsid w:val="08445C7B"/>
    <w:rsid w:val="08541B92"/>
    <w:rsid w:val="0869448C"/>
    <w:rsid w:val="086E0266"/>
    <w:rsid w:val="08800354"/>
    <w:rsid w:val="08935C62"/>
    <w:rsid w:val="089F0F64"/>
    <w:rsid w:val="08D062B9"/>
    <w:rsid w:val="08E753B1"/>
    <w:rsid w:val="09004A8E"/>
    <w:rsid w:val="092E2FE0"/>
    <w:rsid w:val="092F01B8"/>
    <w:rsid w:val="093E76C7"/>
    <w:rsid w:val="094445B2"/>
    <w:rsid w:val="0958005D"/>
    <w:rsid w:val="096F2545"/>
    <w:rsid w:val="0970184A"/>
    <w:rsid w:val="0971044E"/>
    <w:rsid w:val="097E7AC3"/>
    <w:rsid w:val="09896468"/>
    <w:rsid w:val="098A2122"/>
    <w:rsid w:val="099948FD"/>
    <w:rsid w:val="099E6880"/>
    <w:rsid w:val="09BA2AC6"/>
    <w:rsid w:val="09BE4364"/>
    <w:rsid w:val="09E514CC"/>
    <w:rsid w:val="09FB7366"/>
    <w:rsid w:val="0A075AEF"/>
    <w:rsid w:val="0A0779C2"/>
    <w:rsid w:val="0A530700"/>
    <w:rsid w:val="0A56459C"/>
    <w:rsid w:val="0A5E16A3"/>
    <w:rsid w:val="0A6273E5"/>
    <w:rsid w:val="0A6F048D"/>
    <w:rsid w:val="0A8D3D36"/>
    <w:rsid w:val="0ABB08A3"/>
    <w:rsid w:val="0ABD5DA8"/>
    <w:rsid w:val="0ACC2AB1"/>
    <w:rsid w:val="0ADD31D6"/>
    <w:rsid w:val="0AE5046E"/>
    <w:rsid w:val="0AF94B9A"/>
    <w:rsid w:val="0B0C55A3"/>
    <w:rsid w:val="0B6215DB"/>
    <w:rsid w:val="0B732F2C"/>
    <w:rsid w:val="0B991147"/>
    <w:rsid w:val="0B9F01C5"/>
    <w:rsid w:val="0BA47589"/>
    <w:rsid w:val="0BD53B68"/>
    <w:rsid w:val="0BE10ADD"/>
    <w:rsid w:val="0BF56037"/>
    <w:rsid w:val="0C08581D"/>
    <w:rsid w:val="0C211877"/>
    <w:rsid w:val="0C281F69"/>
    <w:rsid w:val="0C38750C"/>
    <w:rsid w:val="0C845EB2"/>
    <w:rsid w:val="0C877B9B"/>
    <w:rsid w:val="0C9E3EEE"/>
    <w:rsid w:val="0CA84E57"/>
    <w:rsid w:val="0CAB59C5"/>
    <w:rsid w:val="0CCB6AEE"/>
    <w:rsid w:val="0CF21604"/>
    <w:rsid w:val="0CFB535D"/>
    <w:rsid w:val="0CFD1520"/>
    <w:rsid w:val="0D0D0082"/>
    <w:rsid w:val="0D183D8B"/>
    <w:rsid w:val="0D18432A"/>
    <w:rsid w:val="0D4C1C87"/>
    <w:rsid w:val="0D521FD5"/>
    <w:rsid w:val="0D5A62FA"/>
    <w:rsid w:val="0D681CC5"/>
    <w:rsid w:val="0D7142BF"/>
    <w:rsid w:val="0D764D13"/>
    <w:rsid w:val="0D7A1750"/>
    <w:rsid w:val="0DA10224"/>
    <w:rsid w:val="0DAE46EF"/>
    <w:rsid w:val="0DB47676"/>
    <w:rsid w:val="0DC015A3"/>
    <w:rsid w:val="0DDF0D4D"/>
    <w:rsid w:val="0DE9130F"/>
    <w:rsid w:val="0DF9049D"/>
    <w:rsid w:val="0DFF77AA"/>
    <w:rsid w:val="0E024516"/>
    <w:rsid w:val="0E19425F"/>
    <w:rsid w:val="0E1A3B33"/>
    <w:rsid w:val="0E1C5AFD"/>
    <w:rsid w:val="0E377358"/>
    <w:rsid w:val="0E462B7A"/>
    <w:rsid w:val="0E6217F5"/>
    <w:rsid w:val="0E986DE4"/>
    <w:rsid w:val="0E9D78AD"/>
    <w:rsid w:val="0EA919BB"/>
    <w:rsid w:val="0EB126E9"/>
    <w:rsid w:val="0EB70426"/>
    <w:rsid w:val="0EDB2EE9"/>
    <w:rsid w:val="0EF44384"/>
    <w:rsid w:val="0F000F7B"/>
    <w:rsid w:val="0F015D2A"/>
    <w:rsid w:val="0F027121"/>
    <w:rsid w:val="0F0E5E25"/>
    <w:rsid w:val="0F274759"/>
    <w:rsid w:val="0F29227F"/>
    <w:rsid w:val="0F386123"/>
    <w:rsid w:val="0F452E31"/>
    <w:rsid w:val="0F716558"/>
    <w:rsid w:val="0F8C6395"/>
    <w:rsid w:val="0F930041"/>
    <w:rsid w:val="0FBD6E6C"/>
    <w:rsid w:val="0FCB1A98"/>
    <w:rsid w:val="0FE8191B"/>
    <w:rsid w:val="0FEE5E29"/>
    <w:rsid w:val="100F7A06"/>
    <w:rsid w:val="101744CC"/>
    <w:rsid w:val="101E39F0"/>
    <w:rsid w:val="10326693"/>
    <w:rsid w:val="103612B4"/>
    <w:rsid w:val="10466E61"/>
    <w:rsid w:val="10713729"/>
    <w:rsid w:val="1081433D"/>
    <w:rsid w:val="1092654A"/>
    <w:rsid w:val="10940BDB"/>
    <w:rsid w:val="10B14C22"/>
    <w:rsid w:val="10CE0A64"/>
    <w:rsid w:val="10CF560B"/>
    <w:rsid w:val="10EA451C"/>
    <w:rsid w:val="10F92125"/>
    <w:rsid w:val="11004DD6"/>
    <w:rsid w:val="110F3211"/>
    <w:rsid w:val="111C5BA2"/>
    <w:rsid w:val="11251BFD"/>
    <w:rsid w:val="113413B0"/>
    <w:rsid w:val="113F222E"/>
    <w:rsid w:val="114415F3"/>
    <w:rsid w:val="114B37B0"/>
    <w:rsid w:val="11601824"/>
    <w:rsid w:val="117E7CB6"/>
    <w:rsid w:val="11965BC6"/>
    <w:rsid w:val="11A26319"/>
    <w:rsid w:val="11A953E0"/>
    <w:rsid w:val="11B5729C"/>
    <w:rsid w:val="11C20769"/>
    <w:rsid w:val="11F66391"/>
    <w:rsid w:val="11FC1ECD"/>
    <w:rsid w:val="12110957"/>
    <w:rsid w:val="121544CC"/>
    <w:rsid w:val="12163CF3"/>
    <w:rsid w:val="122431D2"/>
    <w:rsid w:val="1243327C"/>
    <w:rsid w:val="12474B8C"/>
    <w:rsid w:val="12485112"/>
    <w:rsid w:val="124D1C6A"/>
    <w:rsid w:val="12517511"/>
    <w:rsid w:val="1253580E"/>
    <w:rsid w:val="125D0492"/>
    <w:rsid w:val="126844CC"/>
    <w:rsid w:val="126E7968"/>
    <w:rsid w:val="127001C5"/>
    <w:rsid w:val="12906AB9"/>
    <w:rsid w:val="12B04D4A"/>
    <w:rsid w:val="12BD69EA"/>
    <w:rsid w:val="12C4606D"/>
    <w:rsid w:val="12E12E71"/>
    <w:rsid w:val="12E14A8F"/>
    <w:rsid w:val="12FC178E"/>
    <w:rsid w:val="130E16C8"/>
    <w:rsid w:val="134948F8"/>
    <w:rsid w:val="136713DB"/>
    <w:rsid w:val="13692EF5"/>
    <w:rsid w:val="136E0BA9"/>
    <w:rsid w:val="137862A9"/>
    <w:rsid w:val="1393060F"/>
    <w:rsid w:val="13946135"/>
    <w:rsid w:val="139754EA"/>
    <w:rsid w:val="13983E78"/>
    <w:rsid w:val="139E12AA"/>
    <w:rsid w:val="13A04ADA"/>
    <w:rsid w:val="13A3042F"/>
    <w:rsid w:val="13F04D39"/>
    <w:rsid w:val="13F93DD9"/>
    <w:rsid w:val="13FA7D98"/>
    <w:rsid w:val="13FC7F01"/>
    <w:rsid w:val="13FD017F"/>
    <w:rsid w:val="141C5BCC"/>
    <w:rsid w:val="143D67CD"/>
    <w:rsid w:val="144057E1"/>
    <w:rsid w:val="14727607"/>
    <w:rsid w:val="148B6287"/>
    <w:rsid w:val="14C53071"/>
    <w:rsid w:val="14C6550D"/>
    <w:rsid w:val="14DE5FC6"/>
    <w:rsid w:val="14F275B8"/>
    <w:rsid w:val="14F30509"/>
    <w:rsid w:val="14F45C4A"/>
    <w:rsid w:val="14F95011"/>
    <w:rsid w:val="14FB46BE"/>
    <w:rsid w:val="15192D96"/>
    <w:rsid w:val="154D66A2"/>
    <w:rsid w:val="1582093B"/>
    <w:rsid w:val="15873E39"/>
    <w:rsid w:val="15BE0330"/>
    <w:rsid w:val="15E84A54"/>
    <w:rsid w:val="15FB06EE"/>
    <w:rsid w:val="160716D8"/>
    <w:rsid w:val="16164679"/>
    <w:rsid w:val="16257B7E"/>
    <w:rsid w:val="16441C1B"/>
    <w:rsid w:val="164E6A70"/>
    <w:rsid w:val="165F3174"/>
    <w:rsid w:val="166075E8"/>
    <w:rsid w:val="16690BC7"/>
    <w:rsid w:val="168615A5"/>
    <w:rsid w:val="1687178F"/>
    <w:rsid w:val="168D3024"/>
    <w:rsid w:val="16930926"/>
    <w:rsid w:val="16A774D9"/>
    <w:rsid w:val="16D25EDB"/>
    <w:rsid w:val="16DB47A7"/>
    <w:rsid w:val="16E178E4"/>
    <w:rsid w:val="16E33B94"/>
    <w:rsid w:val="16E5648F"/>
    <w:rsid w:val="16E80C72"/>
    <w:rsid w:val="16ED0036"/>
    <w:rsid w:val="170830C2"/>
    <w:rsid w:val="17084E70"/>
    <w:rsid w:val="170D2F48"/>
    <w:rsid w:val="170E1627"/>
    <w:rsid w:val="1712358F"/>
    <w:rsid w:val="171A2565"/>
    <w:rsid w:val="1735378C"/>
    <w:rsid w:val="175B7696"/>
    <w:rsid w:val="17660052"/>
    <w:rsid w:val="179230D7"/>
    <w:rsid w:val="179356B0"/>
    <w:rsid w:val="17A32DEB"/>
    <w:rsid w:val="17C80055"/>
    <w:rsid w:val="17CD7D94"/>
    <w:rsid w:val="17DA4A5F"/>
    <w:rsid w:val="17F87BAE"/>
    <w:rsid w:val="18055854"/>
    <w:rsid w:val="180B3DE1"/>
    <w:rsid w:val="18164B08"/>
    <w:rsid w:val="1841003A"/>
    <w:rsid w:val="184205FF"/>
    <w:rsid w:val="18632A3E"/>
    <w:rsid w:val="18664544"/>
    <w:rsid w:val="18716A45"/>
    <w:rsid w:val="18975EDC"/>
    <w:rsid w:val="18C66D91"/>
    <w:rsid w:val="18CF7824"/>
    <w:rsid w:val="18E11E1D"/>
    <w:rsid w:val="19090E1F"/>
    <w:rsid w:val="19145D4E"/>
    <w:rsid w:val="192D119B"/>
    <w:rsid w:val="192F4A71"/>
    <w:rsid w:val="19324427"/>
    <w:rsid w:val="1937263F"/>
    <w:rsid w:val="19397563"/>
    <w:rsid w:val="19436634"/>
    <w:rsid w:val="19445F08"/>
    <w:rsid w:val="19466124"/>
    <w:rsid w:val="194B1451"/>
    <w:rsid w:val="194E4DB3"/>
    <w:rsid w:val="19693F13"/>
    <w:rsid w:val="19710571"/>
    <w:rsid w:val="19785995"/>
    <w:rsid w:val="19866520"/>
    <w:rsid w:val="198B6D12"/>
    <w:rsid w:val="199B1FCC"/>
    <w:rsid w:val="19A700CE"/>
    <w:rsid w:val="19AE0652"/>
    <w:rsid w:val="19DA7CEF"/>
    <w:rsid w:val="19E57796"/>
    <w:rsid w:val="1A1233C9"/>
    <w:rsid w:val="1A183FB1"/>
    <w:rsid w:val="1A2C3F5B"/>
    <w:rsid w:val="1A777772"/>
    <w:rsid w:val="1A7C004F"/>
    <w:rsid w:val="1A8C400A"/>
    <w:rsid w:val="1A96082A"/>
    <w:rsid w:val="1A9A2283"/>
    <w:rsid w:val="1ACA4DD1"/>
    <w:rsid w:val="1AD734D7"/>
    <w:rsid w:val="1B0F0EC3"/>
    <w:rsid w:val="1B2A7AAB"/>
    <w:rsid w:val="1B2E6E70"/>
    <w:rsid w:val="1B391A9C"/>
    <w:rsid w:val="1B494818"/>
    <w:rsid w:val="1B767A7C"/>
    <w:rsid w:val="1B952124"/>
    <w:rsid w:val="1BA01B1B"/>
    <w:rsid w:val="1BA94812"/>
    <w:rsid w:val="1BBF0C17"/>
    <w:rsid w:val="1BCA50FC"/>
    <w:rsid w:val="1BE51C24"/>
    <w:rsid w:val="1C24132D"/>
    <w:rsid w:val="1C2D0B81"/>
    <w:rsid w:val="1C316C17"/>
    <w:rsid w:val="1C6F24E2"/>
    <w:rsid w:val="1C752FA8"/>
    <w:rsid w:val="1C7D3C0B"/>
    <w:rsid w:val="1C962F1E"/>
    <w:rsid w:val="1C9F75A3"/>
    <w:rsid w:val="1CBA09BB"/>
    <w:rsid w:val="1CC25AC1"/>
    <w:rsid w:val="1CFA34AD"/>
    <w:rsid w:val="1D0C55A6"/>
    <w:rsid w:val="1D101801"/>
    <w:rsid w:val="1D1369CC"/>
    <w:rsid w:val="1D1E3640"/>
    <w:rsid w:val="1D201B2C"/>
    <w:rsid w:val="1D5C7CC4"/>
    <w:rsid w:val="1D76522A"/>
    <w:rsid w:val="1D94745E"/>
    <w:rsid w:val="1D9D6EB1"/>
    <w:rsid w:val="1DA45CE3"/>
    <w:rsid w:val="1DA653E3"/>
    <w:rsid w:val="1DC020AC"/>
    <w:rsid w:val="1DC06E7C"/>
    <w:rsid w:val="1DDB2B3A"/>
    <w:rsid w:val="1DDF7439"/>
    <w:rsid w:val="1DE24E96"/>
    <w:rsid w:val="1E2307E2"/>
    <w:rsid w:val="1E454BFC"/>
    <w:rsid w:val="1E86002D"/>
    <w:rsid w:val="1E947028"/>
    <w:rsid w:val="1E973E3B"/>
    <w:rsid w:val="1E9811D0"/>
    <w:rsid w:val="1E9E6C6C"/>
    <w:rsid w:val="1EA453F3"/>
    <w:rsid w:val="1EB253BF"/>
    <w:rsid w:val="1ECA6EAF"/>
    <w:rsid w:val="1EE9500D"/>
    <w:rsid w:val="1F114ADE"/>
    <w:rsid w:val="1F15438D"/>
    <w:rsid w:val="1F2170F7"/>
    <w:rsid w:val="1F30765A"/>
    <w:rsid w:val="1F673B61"/>
    <w:rsid w:val="1F817EB6"/>
    <w:rsid w:val="1FE231EA"/>
    <w:rsid w:val="1FE37D06"/>
    <w:rsid w:val="201E5705"/>
    <w:rsid w:val="204410DA"/>
    <w:rsid w:val="205E5EDF"/>
    <w:rsid w:val="2074515D"/>
    <w:rsid w:val="20A5689F"/>
    <w:rsid w:val="20C130C2"/>
    <w:rsid w:val="20C5140D"/>
    <w:rsid w:val="20DE60BE"/>
    <w:rsid w:val="20E406FC"/>
    <w:rsid w:val="20EA3FB7"/>
    <w:rsid w:val="20F91BA5"/>
    <w:rsid w:val="2127761E"/>
    <w:rsid w:val="213B4094"/>
    <w:rsid w:val="215C6226"/>
    <w:rsid w:val="21752768"/>
    <w:rsid w:val="21DA38AD"/>
    <w:rsid w:val="21EE50D3"/>
    <w:rsid w:val="21EF4546"/>
    <w:rsid w:val="21FC3824"/>
    <w:rsid w:val="222503F5"/>
    <w:rsid w:val="22407BB4"/>
    <w:rsid w:val="224114F2"/>
    <w:rsid w:val="224551CB"/>
    <w:rsid w:val="226B2757"/>
    <w:rsid w:val="226F2247"/>
    <w:rsid w:val="22767861"/>
    <w:rsid w:val="227E692E"/>
    <w:rsid w:val="227E6ED8"/>
    <w:rsid w:val="228F33A1"/>
    <w:rsid w:val="22985F85"/>
    <w:rsid w:val="229D6DF8"/>
    <w:rsid w:val="22A57949"/>
    <w:rsid w:val="22E908B6"/>
    <w:rsid w:val="22EE13BE"/>
    <w:rsid w:val="22F10CA6"/>
    <w:rsid w:val="23131962"/>
    <w:rsid w:val="231870E7"/>
    <w:rsid w:val="23203542"/>
    <w:rsid w:val="23377209"/>
    <w:rsid w:val="23694EE9"/>
    <w:rsid w:val="238039C4"/>
    <w:rsid w:val="2388765F"/>
    <w:rsid w:val="238D3E19"/>
    <w:rsid w:val="23AB22C9"/>
    <w:rsid w:val="23B2591D"/>
    <w:rsid w:val="23CD7BB8"/>
    <w:rsid w:val="23D22A8E"/>
    <w:rsid w:val="23E9602A"/>
    <w:rsid w:val="23F073B8"/>
    <w:rsid w:val="23F944BF"/>
    <w:rsid w:val="23FD65FC"/>
    <w:rsid w:val="23FF13A9"/>
    <w:rsid w:val="2414485B"/>
    <w:rsid w:val="244119C2"/>
    <w:rsid w:val="24651B54"/>
    <w:rsid w:val="24883A94"/>
    <w:rsid w:val="248F11EE"/>
    <w:rsid w:val="249632FC"/>
    <w:rsid w:val="249C309C"/>
    <w:rsid w:val="24B02F4A"/>
    <w:rsid w:val="24CA6859"/>
    <w:rsid w:val="24D00F4E"/>
    <w:rsid w:val="24E97979"/>
    <w:rsid w:val="251175E6"/>
    <w:rsid w:val="25140E84"/>
    <w:rsid w:val="25296A74"/>
    <w:rsid w:val="25315EDA"/>
    <w:rsid w:val="253851CF"/>
    <w:rsid w:val="254554E2"/>
    <w:rsid w:val="25493224"/>
    <w:rsid w:val="25706418"/>
    <w:rsid w:val="25761B3F"/>
    <w:rsid w:val="257B0F03"/>
    <w:rsid w:val="25826E47"/>
    <w:rsid w:val="25833372"/>
    <w:rsid w:val="25A71CF8"/>
    <w:rsid w:val="25BD776E"/>
    <w:rsid w:val="25C24D84"/>
    <w:rsid w:val="25D074A1"/>
    <w:rsid w:val="25D66ABE"/>
    <w:rsid w:val="25D72D0D"/>
    <w:rsid w:val="2600194F"/>
    <w:rsid w:val="261603B3"/>
    <w:rsid w:val="26451391"/>
    <w:rsid w:val="265E4651"/>
    <w:rsid w:val="266F6CBA"/>
    <w:rsid w:val="26755B40"/>
    <w:rsid w:val="26961F4B"/>
    <w:rsid w:val="269C55D5"/>
    <w:rsid w:val="26A821CC"/>
    <w:rsid w:val="26AF23AA"/>
    <w:rsid w:val="26BB3CAD"/>
    <w:rsid w:val="26C41694"/>
    <w:rsid w:val="26CA4690"/>
    <w:rsid w:val="26D60AE7"/>
    <w:rsid w:val="26DC1AD8"/>
    <w:rsid w:val="26DD00C8"/>
    <w:rsid w:val="26E72CF4"/>
    <w:rsid w:val="27157800"/>
    <w:rsid w:val="274C6FFB"/>
    <w:rsid w:val="2753038A"/>
    <w:rsid w:val="27545EB0"/>
    <w:rsid w:val="275507B4"/>
    <w:rsid w:val="276015FE"/>
    <w:rsid w:val="27683CF3"/>
    <w:rsid w:val="27930786"/>
    <w:rsid w:val="27A75FE0"/>
    <w:rsid w:val="27BF4B59"/>
    <w:rsid w:val="27C7010A"/>
    <w:rsid w:val="27E65A13"/>
    <w:rsid w:val="28011B94"/>
    <w:rsid w:val="28186690"/>
    <w:rsid w:val="281C0F13"/>
    <w:rsid w:val="281F026C"/>
    <w:rsid w:val="28427C92"/>
    <w:rsid w:val="284303FE"/>
    <w:rsid w:val="2849353B"/>
    <w:rsid w:val="28706D19"/>
    <w:rsid w:val="287B5D3C"/>
    <w:rsid w:val="288A7DDB"/>
    <w:rsid w:val="28BF3E24"/>
    <w:rsid w:val="28C4406E"/>
    <w:rsid w:val="28F33BD2"/>
    <w:rsid w:val="29016D03"/>
    <w:rsid w:val="29054D27"/>
    <w:rsid w:val="2908745E"/>
    <w:rsid w:val="29325D7D"/>
    <w:rsid w:val="29364392"/>
    <w:rsid w:val="29472B50"/>
    <w:rsid w:val="294A57BC"/>
    <w:rsid w:val="295A286D"/>
    <w:rsid w:val="29737253"/>
    <w:rsid w:val="297B4378"/>
    <w:rsid w:val="29883BEF"/>
    <w:rsid w:val="298A29D0"/>
    <w:rsid w:val="298F1421"/>
    <w:rsid w:val="29903404"/>
    <w:rsid w:val="299D769A"/>
    <w:rsid w:val="29B36EBE"/>
    <w:rsid w:val="29C25353"/>
    <w:rsid w:val="29C4095E"/>
    <w:rsid w:val="29C8077F"/>
    <w:rsid w:val="29CB2916"/>
    <w:rsid w:val="29D17C38"/>
    <w:rsid w:val="29F6324E"/>
    <w:rsid w:val="2A1B4F5F"/>
    <w:rsid w:val="2A1E37B1"/>
    <w:rsid w:val="2A28259B"/>
    <w:rsid w:val="2A461F39"/>
    <w:rsid w:val="2A473AAA"/>
    <w:rsid w:val="2A832D34"/>
    <w:rsid w:val="2A852AC7"/>
    <w:rsid w:val="2A8E3317"/>
    <w:rsid w:val="2AA1765E"/>
    <w:rsid w:val="2ABD4C70"/>
    <w:rsid w:val="2ABE4EE2"/>
    <w:rsid w:val="2AFD7EDE"/>
    <w:rsid w:val="2B012AFC"/>
    <w:rsid w:val="2B163BA8"/>
    <w:rsid w:val="2B1C4F36"/>
    <w:rsid w:val="2B3B6BB9"/>
    <w:rsid w:val="2B6D221F"/>
    <w:rsid w:val="2B9C7294"/>
    <w:rsid w:val="2BAA42F0"/>
    <w:rsid w:val="2BCA57BF"/>
    <w:rsid w:val="2BCD1C2C"/>
    <w:rsid w:val="2BDF21EC"/>
    <w:rsid w:val="2C0734F1"/>
    <w:rsid w:val="2C136A03"/>
    <w:rsid w:val="2C1853FA"/>
    <w:rsid w:val="2C187007"/>
    <w:rsid w:val="2C1F682F"/>
    <w:rsid w:val="2C2E3173"/>
    <w:rsid w:val="2C3A7915"/>
    <w:rsid w:val="2C542464"/>
    <w:rsid w:val="2C5D5807"/>
    <w:rsid w:val="2C6D3C9C"/>
    <w:rsid w:val="2C913DA5"/>
    <w:rsid w:val="2CA44E9C"/>
    <w:rsid w:val="2CAB642E"/>
    <w:rsid w:val="2CB32D0B"/>
    <w:rsid w:val="2CB56C35"/>
    <w:rsid w:val="2CC339F3"/>
    <w:rsid w:val="2CEE0252"/>
    <w:rsid w:val="2D0935FD"/>
    <w:rsid w:val="2D113E1B"/>
    <w:rsid w:val="2D1B3D78"/>
    <w:rsid w:val="2D4C1B03"/>
    <w:rsid w:val="2D542188"/>
    <w:rsid w:val="2D5524DE"/>
    <w:rsid w:val="2D9711A8"/>
    <w:rsid w:val="2DAC6F58"/>
    <w:rsid w:val="2DAE0518"/>
    <w:rsid w:val="2DB43F15"/>
    <w:rsid w:val="2DB800CF"/>
    <w:rsid w:val="2DBF2095"/>
    <w:rsid w:val="2DD92C6B"/>
    <w:rsid w:val="2DE637E5"/>
    <w:rsid w:val="2DE972A4"/>
    <w:rsid w:val="2DEC299E"/>
    <w:rsid w:val="2DEC6E42"/>
    <w:rsid w:val="2DF5282E"/>
    <w:rsid w:val="2E0D6DF0"/>
    <w:rsid w:val="2E13617D"/>
    <w:rsid w:val="2E163B15"/>
    <w:rsid w:val="2E362909"/>
    <w:rsid w:val="2E3F6F72"/>
    <w:rsid w:val="2E456552"/>
    <w:rsid w:val="2E6845DB"/>
    <w:rsid w:val="2E781B26"/>
    <w:rsid w:val="2E7E1E49"/>
    <w:rsid w:val="2E8A1CC3"/>
    <w:rsid w:val="2E9F5C62"/>
    <w:rsid w:val="2EB20AE4"/>
    <w:rsid w:val="2EC63D37"/>
    <w:rsid w:val="2ED97CB4"/>
    <w:rsid w:val="2EE640EE"/>
    <w:rsid w:val="2EEB434C"/>
    <w:rsid w:val="2EFF7293"/>
    <w:rsid w:val="2F01691D"/>
    <w:rsid w:val="2F3A3BDD"/>
    <w:rsid w:val="2F4A43F9"/>
    <w:rsid w:val="2F4F7689"/>
    <w:rsid w:val="2F5B7DCA"/>
    <w:rsid w:val="2F656EAC"/>
    <w:rsid w:val="2F6A3ABE"/>
    <w:rsid w:val="2F713AA3"/>
    <w:rsid w:val="2F8239D9"/>
    <w:rsid w:val="2F850386"/>
    <w:rsid w:val="2FAA2B11"/>
    <w:rsid w:val="2FBA5573"/>
    <w:rsid w:val="2FD2001B"/>
    <w:rsid w:val="2FE839B9"/>
    <w:rsid w:val="2FF67B04"/>
    <w:rsid w:val="3007699F"/>
    <w:rsid w:val="300C7328"/>
    <w:rsid w:val="300D5000"/>
    <w:rsid w:val="30121A9A"/>
    <w:rsid w:val="302208F9"/>
    <w:rsid w:val="302871D6"/>
    <w:rsid w:val="303236AF"/>
    <w:rsid w:val="303C7ADC"/>
    <w:rsid w:val="304750D9"/>
    <w:rsid w:val="306058C5"/>
    <w:rsid w:val="306A0D5D"/>
    <w:rsid w:val="30D43586"/>
    <w:rsid w:val="30DE23EB"/>
    <w:rsid w:val="30F46739"/>
    <w:rsid w:val="310F57FD"/>
    <w:rsid w:val="315F792B"/>
    <w:rsid w:val="31775279"/>
    <w:rsid w:val="317F1A9D"/>
    <w:rsid w:val="31B43B8E"/>
    <w:rsid w:val="31B92820"/>
    <w:rsid w:val="31C24F7D"/>
    <w:rsid w:val="31DD7894"/>
    <w:rsid w:val="31FA428B"/>
    <w:rsid w:val="32054110"/>
    <w:rsid w:val="321C0854"/>
    <w:rsid w:val="3229372F"/>
    <w:rsid w:val="326637DC"/>
    <w:rsid w:val="32723F14"/>
    <w:rsid w:val="32780CA4"/>
    <w:rsid w:val="328C0BF4"/>
    <w:rsid w:val="329C48BA"/>
    <w:rsid w:val="32AA482B"/>
    <w:rsid w:val="32C16591"/>
    <w:rsid w:val="32C57C62"/>
    <w:rsid w:val="32FA790B"/>
    <w:rsid w:val="32FB3BD1"/>
    <w:rsid w:val="32FC18D5"/>
    <w:rsid w:val="33011F07"/>
    <w:rsid w:val="33057AA5"/>
    <w:rsid w:val="33071136"/>
    <w:rsid w:val="331127F2"/>
    <w:rsid w:val="334D7A7A"/>
    <w:rsid w:val="334E5EA9"/>
    <w:rsid w:val="33555EBD"/>
    <w:rsid w:val="335A65FC"/>
    <w:rsid w:val="335D48E6"/>
    <w:rsid w:val="3371728B"/>
    <w:rsid w:val="33791178"/>
    <w:rsid w:val="33AA7084"/>
    <w:rsid w:val="33BB4DB3"/>
    <w:rsid w:val="33C63C91"/>
    <w:rsid w:val="33D50E07"/>
    <w:rsid w:val="33DB7DB6"/>
    <w:rsid w:val="33E32A95"/>
    <w:rsid w:val="33EA3E24"/>
    <w:rsid w:val="34014CC9"/>
    <w:rsid w:val="3418647E"/>
    <w:rsid w:val="34310D51"/>
    <w:rsid w:val="34387087"/>
    <w:rsid w:val="34512E23"/>
    <w:rsid w:val="34572B3B"/>
    <w:rsid w:val="3459271E"/>
    <w:rsid w:val="345C5B7E"/>
    <w:rsid w:val="345D465C"/>
    <w:rsid w:val="34644407"/>
    <w:rsid w:val="34675474"/>
    <w:rsid w:val="346A5FE5"/>
    <w:rsid w:val="346C4B1E"/>
    <w:rsid w:val="347178B9"/>
    <w:rsid w:val="347B6422"/>
    <w:rsid w:val="347D07F4"/>
    <w:rsid w:val="34AD0304"/>
    <w:rsid w:val="34B32C83"/>
    <w:rsid w:val="34BB7347"/>
    <w:rsid w:val="34BF6C8F"/>
    <w:rsid w:val="34DA4D0D"/>
    <w:rsid w:val="34DB551B"/>
    <w:rsid w:val="34E011C6"/>
    <w:rsid w:val="34E15813"/>
    <w:rsid w:val="34FB5BBD"/>
    <w:rsid w:val="350D65F0"/>
    <w:rsid w:val="3516471C"/>
    <w:rsid w:val="351C000D"/>
    <w:rsid w:val="35302792"/>
    <w:rsid w:val="353B5435"/>
    <w:rsid w:val="354F1238"/>
    <w:rsid w:val="3578720D"/>
    <w:rsid w:val="359528C1"/>
    <w:rsid w:val="35964B7F"/>
    <w:rsid w:val="359C114E"/>
    <w:rsid w:val="35AE0E2F"/>
    <w:rsid w:val="35BA456B"/>
    <w:rsid w:val="35C80C26"/>
    <w:rsid w:val="35D13D41"/>
    <w:rsid w:val="35DA54E6"/>
    <w:rsid w:val="35DB4E12"/>
    <w:rsid w:val="35E8670E"/>
    <w:rsid w:val="35ED7BFB"/>
    <w:rsid w:val="35F00FE8"/>
    <w:rsid w:val="360A3AE4"/>
    <w:rsid w:val="36104B84"/>
    <w:rsid w:val="36105B75"/>
    <w:rsid w:val="36156C73"/>
    <w:rsid w:val="36211653"/>
    <w:rsid w:val="36351089"/>
    <w:rsid w:val="36415E89"/>
    <w:rsid w:val="365D41FB"/>
    <w:rsid w:val="366302C2"/>
    <w:rsid w:val="366A2FFA"/>
    <w:rsid w:val="36727CC6"/>
    <w:rsid w:val="369B7657"/>
    <w:rsid w:val="36AF6C5F"/>
    <w:rsid w:val="36BE748E"/>
    <w:rsid w:val="36CF0708"/>
    <w:rsid w:val="36DA1F2E"/>
    <w:rsid w:val="36DB3B3A"/>
    <w:rsid w:val="36E20DE2"/>
    <w:rsid w:val="37113475"/>
    <w:rsid w:val="371240F3"/>
    <w:rsid w:val="373D637D"/>
    <w:rsid w:val="37826D14"/>
    <w:rsid w:val="37981959"/>
    <w:rsid w:val="37B95FE7"/>
    <w:rsid w:val="37CF580A"/>
    <w:rsid w:val="38035538"/>
    <w:rsid w:val="38043A8B"/>
    <w:rsid w:val="38103752"/>
    <w:rsid w:val="383E029A"/>
    <w:rsid w:val="384D7B6B"/>
    <w:rsid w:val="387E4B3B"/>
    <w:rsid w:val="3881462B"/>
    <w:rsid w:val="389E4DDE"/>
    <w:rsid w:val="38A33A89"/>
    <w:rsid w:val="38B44A00"/>
    <w:rsid w:val="38B8387F"/>
    <w:rsid w:val="390F7E89"/>
    <w:rsid w:val="392D1E01"/>
    <w:rsid w:val="39352595"/>
    <w:rsid w:val="39355B41"/>
    <w:rsid w:val="39420B90"/>
    <w:rsid w:val="397A79F8"/>
    <w:rsid w:val="397B67DB"/>
    <w:rsid w:val="397B72CC"/>
    <w:rsid w:val="39875C71"/>
    <w:rsid w:val="398D772B"/>
    <w:rsid w:val="39A71E6F"/>
    <w:rsid w:val="39B00E4D"/>
    <w:rsid w:val="39B3053A"/>
    <w:rsid w:val="39E3559D"/>
    <w:rsid w:val="39E44D8E"/>
    <w:rsid w:val="39F552D0"/>
    <w:rsid w:val="39FF15EE"/>
    <w:rsid w:val="3A0030CD"/>
    <w:rsid w:val="3A006394"/>
    <w:rsid w:val="3A3449A7"/>
    <w:rsid w:val="3A3C6A5B"/>
    <w:rsid w:val="3A3E0A25"/>
    <w:rsid w:val="3A412809"/>
    <w:rsid w:val="3A443B62"/>
    <w:rsid w:val="3A4E0E64"/>
    <w:rsid w:val="3A582811"/>
    <w:rsid w:val="3A7247F2"/>
    <w:rsid w:val="3AA161A8"/>
    <w:rsid w:val="3AAF1923"/>
    <w:rsid w:val="3AB26D1E"/>
    <w:rsid w:val="3AB610E6"/>
    <w:rsid w:val="3AC741D1"/>
    <w:rsid w:val="3ADD361B"/>
    <w:rsid w:val="3AEF3ACE"/>
    <w:rsid w:val="3AF63499"/>
    <w:rsid w:val="3AF92B9E"/>
    <w:rsid w:val="3B20012B"/>
    <w:rsid w:val="3B2969CB"/>
    <w:rsid w:val="3B385F43"/>
    <w:rsid w:val="3B392F9B"/>
    <w:rsid w:val="3B464036"/>
    <w:rsid w:val="3B67527D"/>
    <w:rsid w:val="3B6877AD"/>
    <w:rsid w:val="3B7A6B93"/>
    <w:rsid w:val="3B9B5A04"/>
    <w:rsid w:val="3BD553B9"/>
    <w:rsid w:val="3BD57167"/>
    <w:rsid w:val="3C2B4FD9"/>
    <w:rsid w:val="3C4F0917"/>
    <w:rsid w:val="3C5238B4"/>
    <w:rsid w:val="3C66403D"/>
    <w:rsid w:val="3C6D114E"/>
    <w:rsid w:val="3C96522A"/>
    <w:rsid w:val="3C9F70C8"/>
    <w:rsid w:val="3CA528F1"/>
    <w:rsid w:val="3CA91555"/>
    <w:rsid w:val="3CB61132"/>
    <w:rsid w:val="3CBD6B67"/>
    <w:rsid w:val="3CCF3BB7"/>
    <w:rsid w:val="3CE15787"/>
    <w:rsid w:val="3CF872AF"/>
    <w:rsid w:val="3D0C38A4"/>
    <w:rsid w:val="3D396D53"/>
    <w:rsid w:val="3D3C5AF7"/>
    <w:rsid w:val="3D3F4185"/>
    <w:rsid w:val="3D4B299B"/>
    <w:rsid w:val="3D5E4D41"/>
    <w:rsid w:val="3D661DAC"/>
    <w:rsid w:val="3D6842E9"/>
    <w:rsid w:val="3D920F0C"/>
    <w:rsid w:val="3DBB5770"/>
    <w:rsid w:val="3DDE062E"/>
    <w:rsid w:val="3DEC6B1F"/>
    <w:rsid w:val="3DF24001"/>
    <w:rsid w:val="3DF4638E"/>
    <w:rsid w:val="3DF955EF"/>
    <w:rsid w:val="3DFE163B"/>
    <w:rsid w:val="3E0E4BB3"/>
    <w:rsid w:val="3E4B54BF"/>
    <w:rsid w:val="3E4F1453"/>
    <w:rsid w:val="3E6054A0"/>
    <w:rsid w:val="3E732AC0"/>
    <w:rsid w:val="3EC97CDE"/>
    <w:rsid w:val="3EE11DA0"/>
    <w:rsid w:val="3EE441CE"/>
    <w:rsid w:val="3EE6168C"/>
    <w:rsid w:val="3EEB3328"/>
    <w:rsid w:val="3EF25642"/>
    <w:rsid w:val="3EFA4553"/>
    <w:rsid w:val="3EFD266B"/>
    <w:rsid w:val="3F066DCB"/>
    <w:rsid w:val="3F0F0BE2"/>
    <w:rsid w:val="3F113F61"/>
    <w:rsid w:val="3F1271D0"/>
    <w:rsid w:val="3F3E5024"/>
    <w:rsid w:val="3F450160"/>
    <w:rsid w:val="3F50359F"/>
    <w:rsid w:val="3F5B7984"/>
    <w:rsid w:val="3F7942AE"/>
    <w:rsid w:val="3F8D0A1C"/>
    <w:rsid w:val="3FCC0881"/>
    <w:rsid w:val="3FD124CF"/>
    <w:rsid w:val="3FDD3AFD"/>
    <w:rsid w:val="3FDE0759"/>
    <w:rsid w:val="3FF46303"/>
    <w:rsid w:val="400F1559"/>
    <w:rsid w:val="40117132"/>
    <w:rsid w:val="4013025E"/>
    <w:rsid w:val="401D1130"/>
    <w:rsid w:val="402204A1"/>
    <w:rsid w:val="40222880"/>
    <w:rsid w:val="40247A79"/>
    <w:rsid w:val="40267F92"/>
    <w:rsid w:val="4028669B"/>
    <w:rsid w:val="402B1A4C"/>
    <w:rsid w:val="402D72EC"/>
    <w:rsid w:val="40467B43"/>
    <w:rsid w:val="40681339"/>
    <w:rsid w:val="407F76A2"/>
    <w:rsid w:val="40860A30"/>
    <w:rsid w:val="409C0254"/>
    <w:rsid w:val="40A2606C"/>
    <w:rsid w:val="40A37834"/>
    <w:rsid w:val="40C010C0"/>
    <w:rsid w:val="40E37C31"/>
    <w:rsid w:val="40ED17D5"/>
    <w:rsid w:val="40FA31CC"/>
    <w:rsid w:val="411249BA"/>
    <w:rsid w:val="41263FC1"/>
    <w:rsid w:val="41265D6F"/>
    <w:rsid w:val="4148218A"/>
    <w:rsid w:val="414A6E99"/>
    <w:rsid w:val="41742F7F"/>
    <w:rsid w:val="41BB2E2E"/>
    <w:rsid w:val="41CE6E11"/>
    <w:rsid w:val="42087896"/>
    <w:rsid w:val="422406F0"/>
    <w:rsid w:val="422F6EA6"/>
    <w:rsid w:val="423C7B6C"/>
    <w:rsid w:val="42446DF5"/>
    <w:rsid w:val="425F29E4"/>
    <w:rsid w:val="427A7188"/>
    <w:rsid w:val="42823484"/>
    <w:rsid w:val="42890CAC"/>
    <w:rsid w:val="42A5305A"/>
    <w:rsid w:val="42B466D8"/>
    <w:rsid w:val="42B7547B"/>
    <w:rsid w:val="42DA48C1"/>
    <w:rsid w:val="431D7E5D"/>
    <w:rsid w:val="432F3601"/>
    <w:rsid w:val="432F5158"/>
    <w:rsid w:val="43301127"/>
    <w:rsid w:val="433B18AD"/>
    <w:rsid w:val="43413334"/>
    <w:rsid w:val="434D3A87"/>
    <w:rsid w:val="43713C1A"/>
    <w:rsid w:val="43755F23"/>
    <w:rsid w:val="43E443EC"/>
    <w:rsid w:val="442320B6"/>
    <w:rsid w:val="44235A59"/>
    <w:rsid w:val="446A2417"/>
    <w:rsid w:val="447D0BA5"/>
    <w:rsid w:val="449750E0"/>
    <w:rsid w:val="44A27907"/>
    <w:rsid w:val="44A96763"/>
    <w:rsid w:val="44C92007"/>
    <w:rsid w:val="44D6222B"/>
    <w:rsid w:val="44DD3458"/>
    <w:rsid w:val="44DF2E05"/>
    <w:rsid w:val="44FE0DBC"/>
    <w:rsid w:val="450B6662"/>
    <w:rsid w:val="453E1782"/>
    <w:rsid w:val="45592BB7"/>
    <w:rsid w:val="457472B7"/>
    <w:rsid w:val="45790B64"/>
    <w:rsid w:val="45834431"/>
    <w:rsid w:val="45844431"/>
    <w:rsid w:val="458614D2"/>
    <w:rsid w:val="459F394F"/>
    <w:rsid w:val="45AA3413"/>
    <w:rsid w:val="45B4676C"/>
    <w:rsid w:val="45BB4542"/>
    <w:rsid w:val="45C049E4"/>
    <w:rsid w:val="45C67BF5"/>
    <w:rsid w:val="45C76F2A"/>
    <w:rsid w:val="45E52D56"/>
    <w:rsid w:val="45ED5729"/>
    <w:rsid w:val="46001285"/>
    <w:rsid w:val="46034F24"/>
    <w:rsid w:val="46205598"/>
    <w:rsid w:val="46297D2B"/>
    <w:rsid w:val="462E7BA0"/>
    <w:rsid w:val="463A743B"/>
    <w:rsid w:val="464468B5"/>
    <w:rsid w:val="46450C67"/>
    <w:rsid w:val="46476EB4"/>
    <w:rsid w:val="464928DD"/>
    <w:rsid w:val="467F43B6"/>
    <w:rsid w:val="468D7CA4"/>
    <w:rsid w:val="4694582D"/>
    <w:rsid w:val="469D4D26"/>
    <w:rsid w:val="46A85410"/>
    <w:rsid w:val="46B61944"/>
    <w:rsid w:val="46CD560B"/>
    <w:rsid w:val="46CF12B4"/>
    <w:rsid w:val="46D47988"/>
    <w:rsid w:val="46DB403B"/>
    <w:rsid w:val="46DD15C6"/>
    <w:rsid w:val="46E5060E"/>
    <w:rsid w:val="46FD4AEB"/>
    <w:rsid w:val="472131D6"/>
    <w:rsid w:val="4724534F"/>
    <w:rsid w:val="473606D9"/>
    <w:rsid w:val="476A1A4C"/>
    <w:rsid w:val="47751F1B"/>
    <w:rsid w:val="477737C9"/>
    <w:rsid w:val="477770F6"/>
    <w:rsid w:val="47873284"/>
    <w:rsid w:val="478E4250"/>
    <w:rsid w:val="47996044"/>
    <w:rsid w:val="47A10846"/>
    <w:rsid w:val="47AB233D"/>
    <w:rsid w:val="47B963EC"/>
    <w:rsid w:val="47D14C87"/>
    <w:rsid w:val="47DB05BC"/>
    <w:rsid w:val="47DC187E"/>
    <w:rsid w:val="47F32E04"/>
    <w:rsid w:val="47F35F4B"/>
    <w:rsid w:val="47FD0484"/>
    <w:rsid w:val="48005C0D"/>
    <w:rsid w:val="48141018"/>
    <w:rsid w:val="482D682C"/>
    <w:rsid w:val="4871646A"/>
    <w:rsid w:val="48735D3E"/>
    <w:rsid w:val="488664C1"/>
    <w:rsid w:val="489D2DBB"/>
    <w:rsid w:val="489D725F"/>
    <w:rsid w:val="48A004EC"/>
    <w:rsid w:val="48A24875"/>
    <w:rsid w:val="48AF22C8"/>
    <w:rsid w:val="48B541CA"/>
    <w:rsid w:val="48BA396D"/>
    <w:rsid w:val="48BF71D5"/>
    <w:rsid w:val="48C86E2C"/>
    <w:rsid w:val="48CC544E"/>
    <w:rsid w:val="48DD7EFD"/>
    <w:rsid w:val="49181DB0"/>
    <w:rsid w:val="4924528A"/>
    <w:rsid w:val="493045B5"/>
    <w:rsid w:val="49324AC6"/>
    <w:rsid w:val="4942492D"/>
    <w:rsid w:val="495012B2"/>
    <w:rsid w:val="495642B6"/>
    <w:rsid w:val="495C3031"/>
    <w:rsid w:val="496C351D"/>
    <w:rsid w:val="49732B2F"/>
    <w:rsid w:val="49875199"/>
    <w:rsid w:val="49A508B7"/>
    <w:rsid w:val="49A563CB"/>
    <w:rsid w:val="49AB775A"/>
    <w:rsid w:val="49AD5280"/>
    <w:rsid w:val="49F82423"/>
    <w:rsid w:val="4A0A400B"/>
    <w:rsid w:val="4A5106FA"/>
    <w:rsid w:val="4A5303D3"/>
    <w:rsid w:val="4A800BE6"/>
    <w:rsid w:val="4AA30431"/>
    <w:rsid w:val="4AAE7501"/>
    <w:rsid w:val="4AD4011E"/>
    <w:rsid w:val="4B0709C0"/>
    <w:rsid w:val="4B182BCD"/>
    <w:rsid w:val="4B1B2D5F"/>
    <w:rsid w:val="4B245A16"/>
    <w:rsid w:val="4B257131"/>
    <w:rsid w:val="4B2E78E2"/>
    <w:rsid w:val="4B3A0D95"/>
    <w:rsid w:val="4B3D740E"/>
    <w:rsid w:val="4B4052B9"/>
    <w:rsid w:val="4B423E56"/>
    <w:rsid w:val="4B537840"/>
    <w:rsid w:val="4B555BCF"/>
    <w:rsid w:val="4B685902"/>
    <w:rsid w:val="4BBF52C8"/>
    <w:rsid w:val="4BE62CCB"/>
    <w:rsid w:val="4BEB47AF"/>
    <w:rsid w:val="4BEC27B8"/>
    <w:rsid w:val="4BF610B4"/>
    <w:rsid w:val="4C054455"/>
    <w:rsid w:val="4C1F4D18"/>
    <w:rsid w:val="4C2D79E8"/>
    <w:rsid w:val="4C310E96"/>
    <w:rsid w:val="4C3C5617"/>
    <w:rsid w:val="4C545B80"/>
    <w:rsid w:val="4C545E87"/>
    <w:rsid w:val="4C5B0FC3"/>
    <w:rsid w:val="4C925CA0"/>
    <w:rsid w:val="4C9E0CAE"/>
    <w:rsid w:val="4CA65B67"/>
    <w:rsid w:val="4CA70CA4"/>
    <w:rsid w:val="4CAA7FF4"/>
    <w:rsid w:val="4CAC0D83"/>
    <w:rsid w:val="4CB15087"/>
    <w:rsid w:val="4CB4366F"/>
    <w:rsid w:val="4CBB152B"/>
    <w:rsid w:val="4CBD023F"/>
    <w:rsid w:val="4CE05E98"/>
    <w:rsid w:val="4CE51548"/>
    <w:rsid w:val="4CEE03B4"/>
    <w:rsid w:val="4D1F6494"/>
    <w:rsid w:val="4D2C0BB1"/>
    <w:rsid w:val="4D2C295F"/>
    <w:rsid w:val="4D3B1ABC"/>
    <w:rsid w:val="4D3E57F2"/>
    <w:rsid w:val="4D473D3C"/>
    <w:rsid w:val="4D4B18DC"/>
    <w:rsid w:val="4D580B79"/>
    <w:rsid w:val="4D587BF8"/>
    <w:rsid w:val="4D6E4D26"/>
    <w:rsid w:val="4D7B5FE1"/>
    <w:rsid w:val="4D844549"/>
    <w:rsid w:val="4D9C7542"/>
    <w:rsid w:val="4DBC77A4"/>
    <w:rsid w:val="4DBE1B3C"/>
    <w:rsid w:val="4DBE73C9"/>
    <w:rsid w:val="4DCE1C69"/>
    <w:rsid w:val="4DD3102D"/>
    <w:rsid w:val="4DE17595"/>
    <w:rsid w:val="4DE33966"/>
    <w:rsid w:val="4DEA6AA2"/>
    <w:rsid w:val="4E197C2D"/>
    <w:rsid w:val="4E1C5C51"/>
    <w:rsid w:val="4E210D6C"/>
    <w:rsid w:val="4E2B70BB"/>
    <w:rsid w:val="4E5054FE"/>
    <w:rsid w:val="4E54216E"/>
    <w:rsid w:val="4E5B38DF"/>
    <w:rsid w:val="4E697FB9"/>
    <w:rsid w:val="4E703406"/>
    <w:rsid w:val="4E75071F"/>
    <w:rsid w:val="4E8F31A6"/>
    <w:rsid w:val="4E914C14"/>
    <w:rsid w:val="4EAA43B7"/>
    <w:rsid w:val="4EB53238"/>
    <w:rsid w:val="4EC512BE"/>
    <w:rsid w:val="4EC5306C"/>
    <w:rsid w:val="4EC8490A"/>
    <w:rsid w:val="4EE5726A"/>
    <w:rsid w:val="4EF66ADA"/>
    <w:rsid w:val="4EF92D15"/>
    <w:rsid w:val="4F3E1169"/>
    <w:rsid w:val="4F4B2D9B"/>
    <w:rsid w:val="4F4D2279"/>
    <w:rsid w:val="4F563CC4"/>
    <w:rsid w:val="4F5F0983"/>
    <w:rsid w:val="4F8A79B4"/>
    <w:rsid w:val="4FA65611"/>
    <w:rsid w:val="4FB87AB1"/>
    <w:rsid w:val="4FBC446F"/>
    <w:rsid w:val="4FD277EE"/>
    <w:rsid w:val="4FDD2125"/>
    <w:rsid w:val="4FE63299"/>
    <w:rsid w:val="4FEE0289"/>
    <w:rsid w:val="50054F04"/>
    <w:rsid w:val="500804CD"/>
    <w:rsid w:val="500B0DDC"/>
    <w:rsid w:val="500E27F0"/>
    <w:rsid w:val="50146059"/>
    <w:rsid w:val="50190CEC"/>
    <w:rsid w:val="503E569B"/>
    <w:rsid w:val="504B75A0"/>
    <w:rsid w:val="504F0986"/>
    <w:rsid w:val="50655FC7"/>
    <w:rsid w:val="50725F1B"/>
    <w:rsid w:val="50947199"/>
    <w:rsid w:val="50975F2F"/>
    <w:rsid w:val="50B71642"/>
    <w:rsid w:val="50C11611"/>
    <w:rsid w:val="50C13743"/>
    <w:rsid w:val="50C36516"/>
    <w:rsid w:val="50D91050"/>
    <w:rsid w:val="50DA12C4"/>
    <w:rsid w:val="50E7305E"/>
    <w:rsid w:val="50FA7C42"/>
    <w:rsid w:val="51025EB1"/>
    <w:rsid w:val="510F05CE"/>
    <w:rsid w:val="51124674"/>
    <w:rsid w:val="51256043"/>
    <w:rsid w:val="513242BC"/>
    <w:rsid w:val="513562BB"/>
    <w:rsid w:val="514B0964"/>
    <w:rsid w:val="5162517B"/>
    <w:rsid w:val="51626FFE"/>
    <w:rsid w:val="51640BBA"/>
    <w:rsid w:val="51650B06"/>
    <w:rsid w:val="51986815"/>
    <w:rsid w:val="519D207E"/>
    <w:rsid w:val="51F018C9"/>
    <w:rsid w:val="51FA4946"/>
    <w:rsid w:val="5234422A"/>
    <w:rsid w:val="52384C20"/>
    <w:rsid w:val="523A2BD4"/>
    <w:rsid w:val="524538FA"/>
    <w:rsid w:val="525210BA"/>
    <w:rsid w:val="525B0DC1"/>
    <w:rsid w:val="52846D9A"/>
    <w:rsid w:val="52923265"/>
    <w:rsid w:val="529A3CEF"/>
    <w:rsid w:val="52A84598"/>
    <w:rsid w:val="52B83E7D"/>
    <w:rsid w:val="52C03774"/>
    <w:rsid w:val="52C75604"/>
    <w:rsid w:val="52E05D7D"/>
    <w:rsid w:val="52EC1060"/>
    <w:rsid w:val="52FC2DD4"/>
    <w:rsid w:val="530A5FCB"/>
    <w:rsid w:val="532A1835"/>
    <w:rsid w:val="533B38FC"/>
    <w:rsid w:val="53600AD1"/>
    <w:rsid w:val="5388299C"/>
    <w:rsid w:val="53894668"/>
    <w:rsid w:val="538F584F"/>
    <w:rsid w:val="53A7144D"/>
    <w:rsid w:val="53AC0356"/>
    <w:rsid w:val="53DA487C"/>
    <w:rsid w:val="53DD0E57"/>
    <w:rsid w:val="53E21FCA"/>
    <w:rsid w:val="53E75832"/>
    <w:rsid w:val="543E68E8"/>
    <w:rsid w:val="54556311"/>
    <w:rsid w:val="546C5152"/>
    <w:rsid w:val="5479474B"/>
    <w:rsid w:val="54CC7603"/>
    <w:rsid w:val="54CD1EFC"/>
    <w:rsid w:val="54D745DB"/>
    <w:rsid w:val="54EB3100"/>
    <w:rsid w:val="54F95B8E"/>
    <w:rsid w:val="55486C8A"/>
    <w:rsid w:val="555B0CDE"/>
    <w:rsid w:val="556727B9"/>
    <w:rsid w:val="55684E45"/>
    <w:rsid w:val="556C4B88"/>
    <w:rsid w:val="55740EA4"/>
    <w:rsid w:val="55757C5B"/>
    <w:rsid w:val="55CB2011"/>
    <w:rsid w:val="55D1722F"/>
    <w:rsid w:val="55DA348B"/>
    <w:rsid w:val="55DF4A13"/>
    <w:rsid w:val="562917E3"/>
    <w:rsid w:val="562B7C58"/>
    <w:rsid w:val="56492DA2"/>
    <w:rsid w:val="56510716"/>
    <w:rsid w:val="56510A85"/>
    <w:rsid w:val="56586573"/>
    <w:rsid w:val="56713996"/>
    <w:rsid w:val="568608C8"/>
    <w:rsid w:val="56870CE9"/>
    <w:rsid w:val="568D2DC2"/>
    <w:rsid w:val="56AF6ADB"/>
    <w:rsid w:val="56D95906"/>
    <w:rsid w:val="56E96673"/>
    <w:rsid w:val="56EB0757"/>
    <w:rsid w:val="570E273B"/>
    <w:rsid w:val="570F2C2D"/>
    <w:rsid w:val="57182E80"/>
    <w:rsid w:val="571D7FA9"/>
    <w:rsid w:val="572F3A22"/>
    <w:rsid w:val="573E39BB"/>
    <w:rsid w:val="57556D47"/>
    <w:rsid w:val="576A47B0"/>
    <w:rsid w:val="57737046"/>
    <w:rsid w:val="57772233"/>
    <w:rsid w:val="57776160"/>
    <w:rsid w:val="57CB51F4"/>
    <w:rsid w:val="57DA6C3F"/>
    <w:rsid w:val="57EA3B43"/>
    <w:rsid w:val="57FB70A1"/>
    <w:rsid w:val="57FE314A"/>
    <w:rsid w:val="5805600B"/>
    <w:rsid w:val="5809221B"/>
    <w:rsid w:val="58243761"/>
    <w:rsid w:val="58257061"/>
    <w:rsid w:val="583214E0"/>
    <w:rsid w:val="585A1A8D"/>
    <w:rsid w:val="58670860"/>
    <w:rsid w:val="586C27AA"/>
    <w:rsid w:val="586C4558"/>
    <w:rsid w:val="5887183A"/>
    <w:rsid w:val="589D0BB5"/>
    <w:rsid w:val="58A61818"/>
    <w:rsid w:val="58B617A6"/>
    <w:rsid w:val="58B73A25"/>
    <w:rsid w:val="58B8779D"/>
    <w:rsid w:val="58CA47C4"/>
    <w:rsid w:val="58CF5213"/>
    <w:rsid w:val="58D305B4"/>
    <w:rsid w:val="58DE6EB1"/>
    <w:rsid w:val="58DF4D2A"/>
    <w:rsid w:val="58E16CF4"/>
    <w:rsid w:val="58E80DE8"/>
    <w:rsid w:val="58EB2457"/>
    <w:rsid w:val="591342FE"/>
    <w:rsid w:val="59261957"/>
    <w:rsid w:val="59303A19"/>
    <w:rsid w:val="5955323E"/>
    <w:rsid w:val="59555445"/>
    <w:rsid w:val="5966366C"/>
    <w:rsid w:val="597E110F"/>
    <w:rsid w:val="59907DCD"/>
    <w:rsid w:val="599F7466"/>
    <w:rsid w:val="59B33876"/>
    <w:rsid w:val="59BE2611"/>
    <w:rsid w:val="59C40F79"/>
    <w:rsid w:val="59C53F20"/>
    <w:rsid w:val="59CB7611"/>
    <w:rsid w:val="59D31593"/>
    <w:rsid w:val="59EC6C0E"/>
    <w:rsid w:val="5A0233C6"/>
    <w:rsid w:val="5A1960FE"/>
    <w:rsid w:val="5A1A6EDC"/>
    <w:rsid w:val="5A1D5947"/>
    <w:rsid w:val="5A1F5D26"/>
    <w:rsid w:val="5A203D5A"/>
    <w:rsid w:val="5A2D74DB"/>
    <w:rsid w:val="5A300DBA"/>
    <w:rsid w:val="5A4C464B"/>
    <w:rsid w:val="5A5A4FB0"/>
    <w:rsid w:val="5A9A53AC"/>
    <w:rsid w:val="5ACA0149"/>
    <w:rsid w:val="5ACA139D"/>
    <w:rsid w:val="5ACE75A8"/>
    <w:rsid w:val="5AD30E72"/>
    <w:rsid w:val="5B007AC8"/>
    <w:rsid w:val="5B170FA7"/>
    <w:rsid w:val="5B296730"/>
    <w:rsid w:val="5B2C2259"/>
    <w:rsid w:val="5B3E21DC"/>
    <w:rsid w:val="5B48496A"/>
    <w:rsid w:val="5B4D0671"/>
    <w:rsid w:val="5B4F43E9"/>
    <w:rsid w:val="5B5004BB"/>
    <w:rsid w:val="5B5C6B06"/>
    <w:rsid w:val="5B6D0D13"/>
    <w:rsid w:val="5B7468B8"/>
    <w:rsid w:val="5B7C2D04"/>
    <w:rsid w:val="5B8C3D4B"/>
    <w:rsid w:val="5BA0450A"/>
    <w:rsid w:val="5BCB2C58"/>
    <w:rsid w:val="5BD82550"/>
    <w:rsid w:val="5BE05385"/>
    <w:rsid w:val="5BE74621"/>
    <w:rsid w:val="5BE7641F"/>
    <w:rsid w:val="5BF64E57"/>
    <w:rsid w:val="5C011F62"/>
    <w:rsid w:val="5C170C12"/>
    <w:rsid w:val="5C2A09B2"/>
    <w:rsid w:val="5C2A13BA"/>
    <w:rsid w:val="5C4D3AB4"/>
    <w:rsid w:val="5C4F3C4A"/>
    <w:rsid w:val="5C58551F"/>
    <w:rsid w:val="5C5F065B"/>
    <w:rsid w:val="5C732359"/>
    <w:rsid w:val="5C7B6D96"/>
    <w:rsid w:val="5C814A76"/>
    <w:rsid w:val="5C914B5E"/>
    <w:rsid w:val="5C95407D"/>
    <w:rsid w:val="5CA846B1"/>
    <w:rsid w:val="5CBC0B08"/>
    <w:rsid w:val="5CC42AC0"/>
    <w:rsid w:val="5CCD5897"/>
    <w:rsid w:val="5CCE3A33"/>
    <w:rsid w:val="5CF8285E"/>
    <w:rsid w:val="5D0B000B"/>
    <w:rsid w:val="5D123920"/>
    <w:rsid w:val="5D221689"/>
    <w:rsid w:val="5D373386"/>
    <w:rsid w:val="5D616655"/>
    <w:rsid w:val="5D870984"/>
    <w:rsid w:val="5D9C39F9"/>
    <w:rsid w:val="5DA75400"/>
    <w:rsid w:val="5DB76275"/>
    <w:rsid w:val="5DC6470A"/>
    <w:rsid w:val="5DE64FB2"/>
    <w:rsid w:val="5DED3BBF"/>
    <w:rsid w:val="5E1545C0"/>
    <w:rsid w:val="5E1B7EDB"/>
    <w:rsid w:val="5E451B46"/>
    <w:rsid w:val="5E4A70E9"/>
    <w:rsid w:val="5E5F113C"/>
    <w:rsid w:val="5E677C9B"/>
    <w:rsid w:val="5E754075"/>
    <w:rsid w:val="5E850121"/>
    <w:rsid w:val="5E873E9A"/>
    <w:rsid w:val="5E8E5228"/>
    <w:rsid w:val="5E9F7959"/>
    <w:rsid w:val="5EB629D1"/>
    <w:rsid w:val="5EB6477F"/>
    <w:rsid w:val="5EB86749"/>
    <w:rsid w:val="5EC53600"/>
    <w:rsid w:val="5EE61EB9"/>
    <w:rsid w:val="5F13572D"/>
    <w:rsid w:val="5F187DEE"/>
    <w:rsid w:val="5F38013D"/>
    <w:rsid w:val="5F571ABE"/>
    <w:rsid w:val="5F5875EB"/>
    <w:rsid w:val="5F7C7776"/>
    <w:rsid w:val="5F920D48"/>
    <w:rsid w:val="5F954394"/>
    <w:rsid w:val="5FDB3048"/>
    <w:rsid w:val="5FE07D05"/>
    <w:rsid w:val="5FE91267"/>
    <w:rsid w:val="5FEB0458"/>
    <w:rsid w:val="5FEC330E"/>
    <w:rsid w:val="5FFA66AC"/>
    <w:rsid w:val="600964FF"/>
    <w:rsid w:val="600B4656"/>
    <w:rsid w:val="602C5BE6"/>
    <w:rsid w:val="603C3C36"/>
    <w:rsid w:val="604D191F"/>
    <w:rsid w:val="604F4E8B"/>
    <w:rsid w:val="605A2876"/>
    <w:rsid w:val="605E6E7C"/>
    <w:rsid w:val="60853422"/>
    <w:rsid w:val="608A54F5"/>
    <w:rsid w:val="608C39E9"/>
    <w:rsid w:val="608E3692"/>
    <w:rsid w:val="60D00E06"/>
    <w:rsid w:val="6106379C"/>
    <w:rsid w:val="61077514"/>
    <w:rsid w:val="6109328C"/>
    <w:rsid w:val="6120497C"/>
    <w:rsid w:val="61264C57"/>
    <w:rsid w:val="612728F2"/>
    <w:rsid w:val="612A5DE1"/>
    <w:rsid w:val="61354081"/>
    <w:rsid w:val="614C3178"/>
    <w:rsid w:val="614E0C9F"/>
    <w:rsid w:val="6152204F"/>
    <w:rsid w:val="61537381"/>
    <w:rsid w:val="617A5F38"/>
    <w:rsid w:val="618D7A19"/>
    <w:rsid w:val="61963056"/>
    <w:rsid w:val="61B027E8"/>
    <w:rsid w:val="61E0223F"/>
    <w:rsid w:val="61E92818"/>
    <w:rsid w:val="61EB1BE2"/>
    <w:rsid w:val="61F71336"/>
    <w:rsid w:val="61FF01EB"/>
    <w:rsid w:val="62035F2D"/>
    <w:rsid w:val="62132A20"/>
    <w:rsid w:val="62141EE8"/>
    <w:rsid w:val="62207177"/>
    <w:rsid w:val="6223212B"/>
    <w:rsid w:val="62233ED9"/>
    <w:rsid w:val="622C5484"/>
    <w:rsid w:val="623205C0"/>
    <w:rsid w:val="62446C22"/>
    <w:rsid w:val="626D15F8"/>
    <w:rsid w:val="626D3232"/>
    <w:rsid w:val="6280757E"/>
    <w:rsid w:val="6287090C"/>
    <w:rsid w:val="62887BD3"/>
    <w:rsid w:val="628D3316"/>
    <w:rsid w:val="62A01A68"/>
    <w:rsid w:val="62B032E8"/>
    <w:rsid w:val="62EE03F1"/>
    <w:rsid w:val="62F37EC1"/>
    <w:rsid w:val="62FB2C69"/>
    <w:rsid w:val="63092E9C"/>
    <w:rsid w:val="631A352E"/>
    <w:rsid w:val="63260125"/>
    <w:rsid w:val="63422A85"/>
    <w:rsid w:val="63442359"/>
    <w:rsid w:val="63460ED9"/>
    <w:rsid w:val="636B5B38"/>
    <w:rsid w:val="637B1AF3"/>
    <w:rsid w:val="639D3C37"/>
    <w:rsid w:val="639F1C85"/>
    <w:rsid w:val="63A258BB"/>
    <w:rsid w:val="63BD3EBA"/>
    <w:rsid w:val="63CD1BB1"/>
    <w:rsid w:val="63CD2E60"/>
    <w:rsid w:val="63CF7D49"/>
    <w:rsid w:val="63D52A24"/>
    <w:rsid w:val="63E64DCF"/>
    <w:rsid w:val="63E97856"/>
    <w:rsid w:val="63F01742"/>
    <w:rsid w:val="63FB52FA"/>
    <w:rsid w:val="64063AB3"/>
    <w:rsid w:val="642877E6"/>
    <w:rsid w:val="642D103F"/>
    <w:rsid w:val="64382208"/>
    <w:rsid w:val="646A3423"/>
    <w:rsid w:val="646B7DB9"/>
    <w:rsid w:val="646D1D84"/>
    <w:rsid w:val="648C353B"/>
    <w:rsid w:val="64AC63B8"/>
    <w:rsid w:val="64B770CA"/>
    <w:rsid w:val="64BC23C3"/>
    <w:rsid w:val="64CF659A"/>
    <w:rsid w:val="64E90E65"/>
    <w:rsid w:val="64EC4FB2"/>
    <w:rsid w:val="64F446CE"/>
    <w:rsid w:val="650366B3"/>
    <w:rsid w:val="65091AAC"/>
    <w:rsid w:val="651E22A7"/>
    <w:rsid w:val="652B775B"/>
    <w:rsid w:val="65452700"/>
    <w:rsid w:val="655D5954"/>
    <w:rsid w:val="65611B82"/>
    <w:rsid w:val="65765D68"/>
    <w:rsid w:val="6582439F"/>
    <w:rsid w:val="65901886"/>
    <w:rsid w:val="65982E30"/>
    <w:rsid w:val="65A06DD6"/>
    <w:rsid w:val="65AD16BA"/>
    <w:rsid w:val="65BD6942"/>
    <w:rsid w:val="65C23C53"/>
    <w:rsid w:val="65C4785B"/>
    <w:rsid w:val="65F476D5"/>
    <w:rsid w:val="65FC6F1B"/>
    <w:rsid w:val="66291CDA"/>
    <w:rsid w:val="662B3805"/>
    <w:rsid w:val="66472EB5"/>
    <w:rsid w:val="66642292"/>
    <w:rsid w:val="66930C02"/>
    <w:rsid w:val="669B76FB"/>
    <w:rsid w:val="66AA7351"/>
    <w:rsid w:val="66B27F22"/>
    <w:rsid w:val="66BC2B4E"/>
    <w:rsid w:val="66C739CD"/>
    <w:rsid w:val="66C97621"/>
    <w:rsid w:val="66E25C60"/>
    <w:rsid w:val="67000C8D"/>
    <w:rsid w:val="67062441"/>
    <w:rsid w:val="6716225F"/>
    <w:rsid w:val="67177D85"/>
    <w:rsid w:val="67292D3C"/>
    <w:rsid w:val="675039C2"/>
    <w:rsid w:val="678154F2"/>
    <w:rsid w:val="67982749"/>
    <w:rsid w:val="67982C74"/>
    <w:rsid w:val="67DF3FC4"/>
    <w:rsid w:val="67EE31DB"/>
    <w:rsid w:val="67F41FE9"/>
    <w:rsid w:val="67FA4686"/>
    <w:rsid w:val="67FB3202"/>
    <w:rsid w:val="68050144"/>
    <w:rsid w:val="68207315"/>
    <w:rsid w:val="687363E5"/>
    <w:rsid w:val="6894629D"/>
    <w:rsid w:val="689F0032"/>
    <w:rsid w:val="68AA600C"/>
    <w:rsid w:val="68AB0F60"/>
    <w:rsid w:val="68B24209"/>
    <w:rsid w:val="68B946CD"/>
    <w:rsid w:val="68CB019C"/>
    <w:rsid w:val="68D81901"/>
    <w:rsid w:val="68E32614"/>
    <w:rsid w:val="68E343C2"/>
    <w:rsid w:val="68EE6175"/>
    <w:rsid w:val="69062C75"/>
    <w:rsid w:val="691D1B71"/>
    <w:rsid w:val="69205616"/>
    <w:rsid w:val="6942733B"/>
    <w:rsid w:val="696061C4"/>
    <w:rsid w:val="69633805"/>
    <w:rsid w:val="696F6003"/>
    <w:rsid w:val="69913E1E"/>
    <w:rsid w:val="69AD48AF"/>
    <w:rsid w:val="69BA2F49"/>
    <w:rsid w:val="69C169D8"/>
    <w:rsid w:val="69F30635"/>
    <w:rsid w:val="6A035838"/>
    <w:rsid w:val="6A1A4EF6"/>
    <w:rsid w:val="6A2F3DDB"/>
    <w:rsid w:val="6A386D88"/>
    <w:rsid w:val="6A394E8D"/>
    <w:rsid w:val="6A3B375C"/>
    <w:rsid w:val="6A3C2E57"/>
    <w:rsid w:val="6A40459B"/>
    <w:rsid w:val="6A54799D"/>
    <w:rsid w:val="6A6F4030"/>
    <w:rsid w:val="6A7A43A2"/>
    <w:rsid w:val="6AA33E09"/>
    <w:rsid w:val="6AA45DD3"/>
    <w:rsid w:val="6AA81420"/>
    <w:rsid w:val="6AC277D3"/>
    <w:rsid w:val="6AED777A"/>
    <w:rsid w:val="6AFB6673"/>
    <w:rsid w:val="6B080110"/>
    <w:rsid w:val="6B2A6A3B"/>
    <w:rsid w:val="6B434C81"/>
    <w:rsid w:val="6B4C17DF"/>
    <w:rsid w:val="6B6E57CD"/>
    <w:rsid w:val="6B79100E"/>
    <w:rsid w:val="6B842A13"/>
    <w:rsid w:val="6B8472A5"/>
    <w:rsid w:val="6B8754D9"/>
    <w:rsid w:val="6B983E64"/>
    <w:rsid w:val="6B99520C"/>
    <w:rsid w:val="6BAE3CA9"/>
    <w:rsid w:val="6BB9496B"/>
    <w:rsid w:val="6BCA3618"/>
    <w:rsid w:val="6BD12BF8"/>
    <w:rsid w:val="6BD54539"/>
    <w:rsid w:val="6BF65390"/>
    <w:rsid w:val="6C000845"/>
    <w:rsid w:val="6C150D37"/>
    <w:rsid w:val="6C1765A4"/>
    <w:rsid w:val="6C195845"/>
    <w:rsid w:val="6C1D5E3D"/>
    <w:rsid w:val="6C2471CC"/>
    <w:rsid w:val="6C296590"/>
    <w:rsid w:val="6C296BF5"/>
    <w:rsid w:val="6C2E3BA6"/>
    <w:rsid w:val="6C32406B"/>
    <w:rsid w:val="6C3867D3"/>
    <w:rsid w:val="6C4B3BFC"/>
    <w:rsid w:val="6C565452"/>
    <w:rsid w:val="6C5D448C"/>
    <w:rsid w:val="6C6603BE"/>
    <w:rsid w:val="6C691572"/>
    <w:rsid w:val="6C89702F"/>
    <w:rsid w:val="6CAA1256"/>
    <w:rsid w:val="6CB73B9C"/>
    <w:rsid w:val="6CBC11B2"/>
    <w:rsid w:val="6CF5551D"/>
    <w:rsid w:val="6D125276"/>
    <w:rsid w:val="6D3003BC"/>
    <w:rsid w:val="6D350DF5"/>
    <w:rsid w:val="6D391DAF"/>
    <w:rsid w:val="6D4A6CE0"/>
    <w:rsid w:val="6D633D24"/>
    <w:rsid w:val="6D69748F"/>
    <w:rsid w:val="6D6E47AC"/>
    <w:rsid w:val="6D702BDA"/>
    <w:rsid w:val="6D8C327A"/>
    <w:rsid w:val="6D8E6FF3"/>
    <w:rsid w:val="6D8F0619"/>
    <w:rsid w:val="6DB70AE4"/>
    <w:rsid w:val="6DB85E1E"/>
    <w:rsid w:val="6DC53F02"/>
    <w:rsid w:val="6DD454B7"/>
    <w:rsid w:val="6DF606F4"/>
    <w:rsid w:val="6E076DA5"/>
    <w:rsid w:val="6E405385"/>
    <w:rsid w:val="6E45002C"/>
    <w:rsid w:val="6E486F7E"/>
    <w:rsid w:val="6E4B7C48"/>
    <w:rsid w:val="6E6050CB"/>
    <w:rsid w:val="6E637F0C"/>
    <w:rsid w:val="6E677844"/>
    <w:rsid w:val="6E7A282A"/>
    <w:rsid w:val="6E7C32EF"/>
    <w:rsid w:val="6E851A78"/>
    <w:rsid w:val="6E9543B1"/>
    <w:rsid w:val="6EC151A6"/>
    <w:rsid w:val="6ED11B15"/>
    <w:rsid w:val="6EE2385B"/>
    <w:rsid w:val="6EE40E94"/>
    <w:rsid w:val="6EF012A7"/>
    <w:rsid w:val="6F0C2421"/>
    <w:rsid w:val="6F1937F4"/>
    <w:rsid w:val="6F3F164F"/>
    <w:rsid w:val="6F751AEC"/>
    <w:rsid w:val="6F7A7103"/>
    <w:rsid w:val="6F7F19CA"/>
    <w:rsid w:val="6F8A10CB"/>
    <w:rsid w:val="6F9D39F9"/>
    <w:rsid w:val="6FAA3E8C"/>
    <w:rsid w:val="6FAB6768"/>
    <w:rsid w:val="6FD1766A"/>
    <w:rsid w:val="6FD566E5"/>
    <w:rsid w:val="70231548"/>
    <w:rsid w:val="70320393"/>
    <w:rsid w:val="70336FF2"/>
    <w:rsid w:val="70457711"/>
    <w:rsid w:val="70643884"/>
    <w:rsid w:val="70716758"/>
    <w:rsid w:val="707D1BF1"/>
    <w:rsid w:val="70835C02"/>
    <w:rsid w:val="70932B72"/>
    <w:rsid w:val="70B03980"/>
    <w:rsid w:val="70C11743"/>
    <w:rsid w:val="70CF2A58"/>
    <w:rsid w:val="70F058CE"/>
    <w:rsid w:val="70F52EE5"/>
    <w:rsid w:val="711A430C"/>
    <w:rsid w:val="71305ADC"/>
    <w:rsid w:val="713752AB"/>
    <w:rsid w:val="71405128"/>
    <w:rsid w:val="717279DE"/>
    <w:rsid w:val="7198329C"/>
    <w:rsid w:val="71995F66"/>
    <w:rsid w:val="71A37E98"/>
    <w:rsid w:val="71A5490B"/>
    <w:rsid w:val="71C2292A"/>
    <w:rsid w:val="71CD08C0"/>
    <w:rsid w:val="71D95390"/>
    <w:rsid w:val="71EC3636"/>
    <w:rsid w:val="71F17B50"/>
    <w:rsid w:val="71FB452B"/>
    <w:rsid w:val="72046C38"/>
    <w:rsid w:val="722021E3"/>
    <w:rsid w:val="722A3A27"/>
    <w:rsid w:val="723B60C3"/>
    <w:rsid w:val="727E08D4"/>
    <w:rsid w:val="728F20F0"/>
    <w:rsid w:val="729335A3"/>
    <w:rsid w:val="729D36A9"/>
    <w:rsid w:val="72AA156E"/>
    <w:rsid w:val="72B017B9"/>
    <w:rsid w:val="72B01A13"/>
    <w:rsid w:val="72C15774"/>
    <w:rsid w:val="72CB03A1"/>
    <w:rsid w:val="72E15E16"/>
    <w:rsid w:val="72E161A7"/>
    <w:rsid w:val="72EB0A43"/>
    <w:rsid w:val="72F04DEB"/>
    <w:rsid w:val="72FB41F4"/>
    <w:rsid w:val="731C6E4F"/>
    <w:rsid w:val="73204E7F"/>
    <w:rsid w:val="73227715"/>
    <w:rsid w:val="732A4769"/>
    <w:rsid w:val="73441F01"/>
    <w:rsid w:val="734819F2"/>
    <w:rsid w:val="73587FDC"/>
    <w:rsid w:val="736B1478"/>
    <w:rsid w:val="737C78ED"/>
    <w:rsid w:val="739D223E"/>
    <w:rsid w:val="73A5381F"/>
    <w:rsid w:val="73D613AB"/>
    <w:rsid w:val="73E63C6A"/>
    <w:rsid w:val="73F92CEC"/>
    <w:rsid w:val="74023D08"/>
    <w:rsid w:val="740B2A1F"/>
    <w:rsid w:val="744022AC"/>
    <w:rsid w:val="74406B6D"/>
    <w:rsid w:val="744A3547"/>
    <w:rsid w:val="744D055D"/>
    <w:rsid w:val="747C704C"/>
    <w:rsid w:val="749D03F5"/>
    <w:rsid w:val="749D3FBF"/>
    <w:rsid w:val="74A54C22"/>
    <w:rsid w:val="74A75849"/>
    <w:rsid w:val="74AE7F7A"/>
    <w:rsid w:val="74B542D0"/>
    <w:rsid w:val="74C4779E"/>
    <w:rsid w:val="74CC6652"/>
    <w:rsid w:val="74CE5F27"/>
    <w:rsid w:val="74D1061F"/>
    <w:rsid w:val="74DF1696"/>
    <w:rsid w:val="74FA24D1"/>
    <w:rsid w:val="75070693"/>
    <w:rsid w:val="750B71C1"/>
    <w:rsid w:val="75136D39"/>
    <w:rsid w:val="752544D6"/>
    <w:rsid w:val="753D62DB"/>
    <w:rsid w:val="754653D5"/>
    <w:rsid w:val="754B0A73"/>
    <w:rsid w:val="75556648"/>
    <w:rsid w:val="75734D20"/>
    <w:rsid w:val="75775062"/>
    <w:rsid w:val="75815E4A"/>
    <w:rsid w:val="758F2EDB"/>
    <w:rsid w:val="75CD2682"/>
    <w:rsid w:val="75D02172"/>
    <w:rsid w:val="76241593"/>
    <w:rsid w:val="762A3631"/>
    <w:rsid w:val="7632271C"/>
    <w:rsid w:val="76424E1E"/>
    <w:rsid w:val="76607052"/>
    <w:rsid w:val="766E5C13"/>
    <w:rsid w:val="766F54E7"/>
    <w:rsid w:val="766F6D13"/>
    <w:rsid w:val="766F7295"/>
    <w:rsid w:val="76742B95"/>
    <w:rsid w:val="76765967"/>
    <w:rsid w:val="767F1180"/>
    <w:rsid w:val="76880357"/>
    <w:rsid w:val="76AF4A64"/>
    <w:rsid w:val="76C15C72"/>
    <w:rsid w:val="76C27D0D"/>
    <w:rsid w:val="76D07F27"/>
    <w:rsid w:val="76EE465E"/>
    <w:rsid w:val="76EF422D"/>
    <w:rsid w:val="76FC06D9"/>
    <w:rsid w:val="77080E18"/>
    <w:rsid w:val="770854D3"/>
    <w:rsid w:val="770F5BB4"/>
    <w:rsid w:val="77244524"/>
    <w:rsid w:val="77414717"/>
    <w:rsid w:val="77470C65"/>
    <w:rsid w:val="775B16BA"/>
    <w:rsid w:val="776808B4"/>
    <w:rsid w:val="776F6EB9"/>
    <w:rsid w:val="777437F5"/>
    <w:rsid w:val="778E7BEF"/>
    <w:rsid w:val="77C52B3F"/>
    <w:rsid w:val="77E3618D"/>
    <w:rsid w:val="77E43CB3"/>
    <w:rsid w:val="77EC0C58"/>
    <w:rsid w:val="77FD463F"/>
    <w:rsid w:val="7808182E"/>
    <w:rsid w:val="780E2ADE"/>
    <w:rsid w:val="781159F7"/>
    <w:rsid w:val="781526DD"/>
    <w:rsid w:val="78184C6F"/>
    <w:rsid w:val="78306543"/>
    <w:rsid w:val="78435BA8"/>
    <w:rsid w:val="78461CBA"/>
    <w:rsid w:val="786E7BCB"/>
    <w:rsid w:val="78727511"/>
    <w:rsid w:val="787A417C"/>
    <w:rsid w:val="787B4617"/>
    <w:rsid w:val="78801C2E"/>
    <w:rsid w:val="78917997"/>
    <w:rsid w:val="7899684C"/>
    <w:rsid w:val="78A167F5"/>
    <w:rsid w:val="78A21FAE"/>
    <w:rsid w:val="78AD0549"/>
    <w:rsid w:val="78C67991"/>
    <w:rsid w:val="78EF265D"/>
    <w:rsid w:val="79076B23"/>
    <w:rsid w:val="790A7749"/>
    <w:rsid w:val="79141394"/>
    <w:rsid w:val="791C7506"/>
    <w:rsid w:val="7941380E"/>
    <w:rsid w:val="794F1B00"/>
    <w:rsid w:val="795E3E5E"/>
    <w:rsid w:val="79751067"/>
    <w:rsid w:val="798D116B"/>
    <w:rsid w:val="799631B9"/>
    <w:rsid w:val="79AC25AE"/>
    <w:rsid w:val="79C56AB5"/>
    <w:rsid w:val="79E93803"/>
    <w:rsid w:val="7A010B4C"/>
    <w:rsid w:val="7A1163FD"/>
    <w:rsid w:val="7A145FFD"/>
    <w:rsid w:val="7A227473"/>
    <w:rsid w:val="7A4121A6"/>
    <w:rsid w:val="7A5379F1"/>
    <w:rsid w:val="7A6A04A0"/>
    <w:rsid w:val="7A821D24"/>
    <w:rsid w:val="7A8377B3"/>
    <w:rsid w:val="7A867F02"/>
    <w:rsid w:val="7A8D6A7B"/>
    <w:rsid w:val="7A9523EB"/>
    <w:rsid w:val="7AB43E11"/>
    <w:rsid w:val="7AC57DCC"/>
    <w:rsid w:val="7AFA0F11"/>
    <w:rsid w:val="7B5F5B2A"/>
    <w:rsid w:val="7BA45441"/>
    <w:rsid w:val="7BA96A48"/>
    <w:rsid w:val="7BB8348D"/>
    <w:rsid w:val="7BCB31C0"/>
    <w:rsid w:val="7BCB4BEA"/>
    <w:rsid w:val="7BCD1361"/>
    <w:rsid w:val="7BE25E9B"/>
    <w:rsid w:val="7C0A2C05"/>
    <w:rsid w:val="7C1F52BA"/>
    <w:rsid w:val="7C2F41E4"/>
    <w:rsid w:val="7C327D62"/>
    <w:rsid w:val="7C39281F"/>
    <w:rsid w:val="7C425DE0"/>
    <w:rsid w:val="7C516DA3"/>
    <w:rsid w:val="7C5D664C"/>
    <w:rsid w:val="7CA53289"/>
    <w:rsid w:val="7CA852AF"/>
    <w:rsid w:val="7CAD3D08"/>
    <w:rsid w:val="7CC04CEF"/>
    <w:rsid w:val="7CD2140C"/>
    <w:rsid w:val="7CD442F6"/>
    <w:rsid w:val="7CE81B50"/>
    <w:rsid w:val="7CE9271C"/>
    <w:rsid w:val="7CEF2C00"/>
    <w:rsid w:val="7CF84488"/>
    <w:rsid w:val="7D0B583E"/>
    <w:rsid w:val="7D2D6188"/>
    <w:rsid w:val="7D417D69"/>
    <w:rsid w:val="7D5F6DCD"/>
    <w:rsid w:val="7D612AF5"/>
    <w:rsid w:val="7D6733BC"/>
    <w:rsid w:val="7D693563"/>
    <w:rsid w:val="7D8453AE"/>
    <w:rsid w:val="7D8555F0"/>
    <w:rsid w:val="7DB163E5"/>
    <w:rsid w:val="7DBA1D68"/>
    <w:rsid w:val="7DCC321F"/>
    <w:rsid w:val="7DD34634"/>
    <w:rsid w:val="7DE1316F"/>
    <w:rsid w:val="7DF46A97"/>
    <w:rsid w:val="7E064983"/>
    <w:rsid w:val="7E176AFE"/>
    <w:rsid w:val="7E2460BE"/>
    <w:rsid w:val="7E2468D4"/>
    <w:rsid w:val="7E3D1B8A"/>
    <w:rsid w:val="7E414FA2"/>
    <w:rsid w:val="7E5411A4"/>
    <w:rsid w:val="7E551467"/>
    <w:rsid w:val="7E5D7703"/>
    <w:rsid w:val="7E6D055E"/>
    <w:rsid w:val="7E8A7362"/>
    <w:rsid w:val="7E8B34AA"/>
    <w:rsid w:val="7E916B3D"/>
    <w:rsid w:val="7EB73ECF"/>
    <w:rsid w:val="7ED00AED"/>
    <w:rsid w:val="7ED44A81"/>
    <w:rsid w:val="7ED45C48"/>
    <w:rsid w:val="7EF05A8C"/>
    <w:rsid w:val="7EFA252B"/>
    <w:rsid w:val="7F4F1ABA"/>
    <w:rsid w:val="7F537BD9"/>
    <w:rsid w:val="7F5D4A77"/>
    <w:rsid w:val="7F822357"/>
    <w:rsid w:val="7F8C56AF"/>
    <w:rsid w:val="7F9E0BEB"/>
    <w:rsid w:val="7FD30895"/>
    <w:rsid w:val="7FE847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5"/>
    <w:qFormat/>
    <w:uiPriority w:val="0"/>
    <w:pPr>
      <w:keepNext/>
      <w:widowControl/>
      <w:jc w:val="left"/>
      <w:outlineLvl w:val="0"/>
    </w:pPr>
    <w:rPr>
      <w:b/>
      <w:bCs/>
      <w:kern w:val="0"/>
      <w:sz w:val="24"/>
    </w:rPr>
  </w:style>
  <w:style w:type="paragraph" w:styleId="3">
    <w:name w:val="heading 2"/>
    <w:basedOn w:val="1"/>
    <w:next w:val="1"/>
    <w:link w:val="56"/>
    <w:qFormat/>
    <w:uiPriority w:val="0"/>
    <w:pPr>
      <w:spacing w:before="260" w:after="260" w:line="416" w:lineRule="auto"/>
      <w:outlineLvl w:val="1"/>
    </w:pPr>
    <w:rPr>
      <w:rFonts w:ascii="Arial" w:hAnsi="Arial" w:eastAsia="黑体"/>
      <w:szCs w:val="32"/>
    </w:rPr>
  </w:style>
  <w:style w:type="paragraph" w:styleId="4">
    <w:name w:val="heading 3"/>
    <w:basedOn w:val="5"/>
    <w:next w:val="1"/>
    <w:link w:val="55"/>
    <w:qFormat/>
    <w:uiPriority w:val="0"/>
    <w:pPr>
      <w:outlineLvl w:val="2"/>
    </w:pPr>
    <w:rPr>
      <w:rFonts w:ascii="楷体_GB2312" w:hAnsi="宋体" w:eastAsia="楷体_GB2312"/>
      <w:sz w:val="32"/>
    </w:rPr>
  </w:style>
  <w:style w:type="paragraph" w:styleId="5">
    <w:name w:val="heading 4"/>
    <w:basedOn w:val="1"/>
    <w:next w:val="1"/>
    <w:link w:val="54"/>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5"/>
    <w:basedOn w:val="1"/>
    <w:next w:val="1"/>
    <w:link w:val="57"/>
    <w:qFormat/>
    <w:uiPriority w:val="0"/>
    <w:pPr>
      <w:keepNext/>
      <w:keepLines/>
      <w:widowControl/>
      <w:spacing w:before="280" w:after="290" w:line="376" w:lineRule="auto"/>
      <w:jc w:val="left"/>
      <w:outlineLvl w:val="4"/>
    </w:pPr>
    <w:rPr>
      <w:b/>
      <w:bCs/>
      <w:kern w:val="0"/>
      <w:sz w:val="28"/>
      <w:szCs w:val="28"/>
    </w:rPr>
  </w:style>
  <w:style w:type="paragraph" w:styleId="7">
    <w:name w:val="heading 6"/>
    <w:basedOn w:val="1"/>
    <w:next w:val="1"/>
    <w:link w:val="58"/>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9"/>
    <w:qFormat/>
    <w:uiPriority w:val="0"/>
    <w:pPr>
      <w:keepNext/>
      <w:keepLines/>
      <w:widowControl/>
      <w:spacing w:before="240" w:after="64" w:line="320" w:lineRule="auto"/>
      <w:jc w:val="left"/>
      <w:outlineLvl w:val="6"/>
    </w:pPr>
    <w:rPr>
      <w:b/>
      <w:bCs/>
      <w:kern w:val="0"/>
      <w:sz w:val="24"/>
    </w:rPr>
  </w:style>
  <w:style w:type="paragraph" w:styleId="9">
    <w:name w:val="heading 8"/>
    <w:basedOn w:val="1"/>
    <w:next w:val="1"/>
    <w:link w:val="60"/>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6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next w:val="1"/>
    <w:link w:val="62"/>
    <w:qFormat/>
    <w:uiPriority w:val="0"/>
    <w:pPr>
      <w:ind w:firstLine="420" w:firstLineChars="200"/>
    </w:pPr>
    <w:rPr>
      <w:szCs w:val="21"/>
    </w:rPr>
  </w:style>
  <w:style w:type="paragraph" w:styleId="13">
    <w:name w:val="Document Map"/>
    <w:basedOn w:val="1"/>
    <w:link w:val="63"/>
    <w:qFormat/>
    <w:uiPriority w:val="0"/>
    <w:pPr>
      <w:shd w:val="clear" w:color="auto" w:fill="000080"/>
    </w:pPr>
    <w:rPr>
      <w:szCs w:val="20"/>
    </w:rPr>
  </w:style>
  <w:style w:type="paragraph" w:styleId="14">
    <w:name w:val="annotation text"/>
    <w:basedOn w:val="1"/>
    <w:link w:val="64"/>
    <w:qFormat/>
    <w:uiPriority w:val="99"/>
    <w:pPr>
      <w:jc w:val="left"/>
    </w:pPr>
    <w:rPr>
      <w:rFonts w:ascii="Calibri" w:hAnsi="Calibri" w:cs="宋体"/>
    </w:rPr>
  </w:style>
  <w:style w:type="paragraph" w:styleId="15">
    <w:name w:val="Body Text 3"/>
    <w:basedOn w:val="1"/>
    <w:link w:val="65"/>
    <w:qFormat/>
    <w:uiPriority w:val="0"/>
    <w:pPr>
      <w:spacing w:after="120"/>
    </w:pPr>
    <w:rPr>
      <w:sz w:val="16"/>
      <w:szCs w:val="16"/>
    </w:rPr>
  </w:style>
  <w:style w:type="paragraph" w:styleId="16">
    <w:name w:val="Body Text"/>
    <w:basedOn w:val="1"/>
    <w:next w:val="1"/>
    <w:link w:val="66"/>
    <w:qFormat/>
    <w:uiPriority w:val="0"/>
    <w:pPr>
      <w:spacing w:after="120"/>
    </w:pPr>
  </w:style>
  <w:style w:type="paragraph" w:styleId="17">
    <w:name w:val="Body Text Indent"/>
    <w:basedOn w:val="1"/>
    <w:next w:val="18"/>
    <w:link w:val="67"/>
    <w:qFormat/>
    <w:uiPriority w:val="0"/>
    <w:pPr>
      <w:spacing w:line="560" w:lineRule="exact"/>
      <w:ind w:left="300"/>
    </w:pPr>
    <w:rPr>
      <w:sz w:val="24"/>
    </w:rPr>
  </w:style>
  <w:style w:type="paragraph" w:styleId="18">
    <w:name w:val="envelope return"/>
    <w:basedOn w:val="1"/>
    <w:qFormat/>
    <w:uiPriority w:val="99"/>
    <w:pPr>
      <w:snapToGrid w:val="0"/>
    </w:pPr>
    <w:rPr>
      <w:rFonts w:ascii="Arial" w:hAnsi="Arial"/>
    </w:rPr>
  </w:style>
  <w:style w:type="paragraph" w:styleId="19">
    <w:name w:val="toc 5"/>
    <w:basedOn w:val="1"/>
    <w:next w:val="1"/>
    <w:qFormat/>
    <w:uiPriority w:val="0"/>
    <w:pPr>
      <w:ind w:left="840"/>
      <w:jc w:val="left"/>
    </w:pPr>
    <w:rPr>
      <w:rFonts w:ascii="Calibri" w:hAnsi="Calibri" w:cs="Calibri"/>
      <w:sz w:val="18"/>
      <w:szCs w:val="18"/>
    </w:rPr>
  </w:style>
  <w:style w:type="paragraph" w:styleId="20">
    <w:name w:val="toc 3"/>
    <w:basedOn w:val="1"/>
    <w:next w:val="1"/>
    <w:qFormat/>
    <w:uiPriority w:val="39"/>
    <w:pPr>
      <w:ind w:left="420"/>
      <w:jc w:val="left"/>
    </w:pPr>
    <w:rPr>
      <w:rFonts w:ascii="Calibri" w:hAnsi="Calibri" w:cs="Calibri"/>
      <w:i/>
      <w:iCs/>
      <w:sz w:val="20"/>
      <w:szCs w:val="20"/>
    </w:rPr>
  </w:style>
  <w:style w:type="paragraph" w:styleId="21">
    <w:name w:val="Plain Text"/>
    <w:basedOn w:val="1"/>
    <w:link w:val="68"/>
    <w:qFormat/>
    <w:uiPriority w:val="0"/>
    <w:rPr>
      <w:rFonts w:ascii="宋体" w:hAnsi="Courier New" w:cs="Courier New"/>
      <w:szCs w:val="21"/>
    </w:rPr>
  </w:style>
  <w:style w:type="paragraph" w:styleId="22">
    <w:name w:val="toc 8"/>
    <w:basedOn w:val="1"/>
    <w:next w:val="1"/>
    <w:qFormat/>
    <w:uiPriority w:val="0"/>
    <w:pPr>
      <w:ind w:left="1470"/>
      <w:jc w:val="left"/>
    </w:pPr>
    <w:rPr>
      <w:rFonts w:ascii="Calibri" w:hAnsi="Calibri" w:cs="Calibri"/>
      <w:sz w:val="18"/>
      <w:szCs w:val="18"/>
    </w:rPr>
  </w:style>
  <w:style w:type="paragraph" w:styleId="23">
    <w:name w:val="Date"/>
    <w:basedOn w:val="1"/>
    <w:next w:val="1"/>
    <w:link w:val="69"/>
    <w:qFormat/>
    <w:uiPriority w:val="0"/>
    <w:pPr>
      <w:widowControl/>
    </w:pPr>
    <w:rPr>
      <w:rFonts w:ascii="宋体"/>
      <w:kern w:val="0"/>
      <w:szCs w:val="20"/>
    </w:rPr>
  </w:style>
  <w:style w:type="paragraph" w:styleId="24">
    <w:name w:val="Body Text Indent 2"/>
    <w:basedOn w:val="1"/>
    <w:link w:val="70"/>
    <w:qFormat/>
    <w:uiPriority w:val="0"/>
    <w:pPr>
      <w:spacing w:line="540" w:lineRule="exact"/>
      <w:ind w:left="462" w:leftChars="220"/>
    </w:pPr>
    <w:rPr>
      <w:sz w:val="24"/>
    </w:rPr>
  </w:style>
  <w:style w:type="paragraph" w:styleId="25">
    <w:name w:val="Balloon Text"/>
    <w:basedOn w:val="1"/>
    <w:link w:val="71"/>
    <w:qFormat/>
    <w:uiPriority w:val="0"/>
    <w:rPr>
      <w:rFonts w:ascii="Calibri" w:hAnsi="Calibri" w:cs="宋体"/>
      <w:sz w:val="18"/>
      <w:szCs w:val="22"/>
    </w:rPr>
  </w:style>
  <w:style w:type="paragraph" w:styleId="26">
    <w:name w:val="footer"/>
    <w:basedOn w:val="1"/>
    <w:link w:val="72"/>
    <w:qFormat/>
    <w:uiPriority w:val="0"/>
    <w:pPr>
      <w:tabs>
        <w:tab w:val="center" w:pos="4153"/>
        <w:tab w:val="right" w:pos="8306"/>
      </w:tabs>
      <w:snapToGrid w:val="0"/>
      <w:jc w:val="left"/>
    </w:pPr>
    <w:rPr>
      <w:sz w:val="18"/>
      <w:szCs w:val="18"/>
    </w:rPr>
  </w:style>
  <w:style w:type="paragraph" w:styleId="27">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Calibri" w:hAnsi="Calibri" w:cs="Calibri"/>
      <w:b/>
      <w:bCs/>
      <w:caps/>
      <w:szCs w:val="20"/>
    </w:rPr>
  </w:style>
  <w:style w:type="paragraph" w:styleId="29">
    <w:name w:val="toc 4"/>
    <w:basedOn w:val="1"/>
    <w:next w:val="1"/>
    <w:qFormat/>
    <w:uiPriority w:val="0"/>
    <w:pPr>
      <w:ind w:left="630"/>
      <w:jc w:val="left"/>
    </w:pPr>
    <w:rPr>
      <w:rFonts w:ascii="Calibri" w:hAnsi="Calibri" w:cs="Calibri"/>
      <w:sz w:val="18"/>
      <w:szCs w:val="18"/>
    </w:rPr>
  </w:style>
  <w:style w:type="paragraph" w:styleId="30">
    <w:name w:val="index heading"/>
    <w:basedOn w:val="1"/>
    <w:next w:val="31"/>
    <w:qFormat/>
    <w:uiPriority w:val="0"/>
    <w:rPr>
      <w:szCs w:val="20"/>
    </w:rPr>
  </w:style>
  <w:style w:type="paragraph" w:styleId="31">
    <w:name w:val="index 1"/>
    <w:basedOn w:val="1"/>
    <w:next w:val="1"/>
    <w:qFormat/>
    <w:uiPriority w:val="0"/>
    <w:pPr>
      <w:tabs>
        <w:tab w:val="left" w:pos="7740"/>
      </w:tabs>
      <w:jc w:val="center"/>
    </w:pPr>
    <w:rPr>
      <w:rFonts w:ascii="仿宋" w:hAnsi="仿宋" w:eastAsia="仿宋"/>
      <w:b/>
      <w:sz w:val="28"/>
      <w:szCs w:val="28"/>
    </w:rPr>
  </w:style>
  <w:style w:type="paragraph" w:styleId="32">
    <w:name w:val="toc 6"/>
    <w:basedOn w:val="1"/>
    <w:next w:val="1"/>
    <w:qFormat/>
    <w:uiPriority w:val="0"/>
    <w:pPr>
      <w:ind w:left="1050"/>
      <w:jc w:val="left"/>
    </w:pPr>
    <w:rPr>
      <w:rFonts w:ascii="Calibri" w:hAnsi="Calibri" w:cs="Calibri"/>
      <w:sz w:val="18"/>
      <w:szCs w:val="18"/>
    </w:rPr>
  </w:style>
  <w:style w:type="paragraph" w:styleId="33">
    <w:name w:val="Body Text Indent 3"/>
    <w:basedOn w:val="1"/>
    <w:link w:val="74"/>
    <w:qFormat/>
    <w:uiPriority w:val="0"/>
    <w:pPr>
      <w:spacing w:after="120"/>
      <w:ind w:left="420" w:leftChars="200"/>
    </w:pPr>
    <w:rPr>
      <w:sz w:val="16"/>
      <w:szCs w:val="16"/>
    </w:rPr>
  </w:style>
  <w:style w:type="paragraph" w:styleId="34">
    <w:name w:val="toc 2"/>
    <w:basedOn w:val="1"/>
    <w:next w:val="1"/>
    <w:qFormat/>
    <w:uiPriority w:val="39"/>
    <w:pPr>
      <w:ind w:left="210"/>
      <w:jc w:val="left"/>
    </w:pPr>
    <w:rPr>
      <w:rFonts w:ascii="Calibri" w:hAnsi="Calibri" w:cs="Calibri"/>
      <w:smallCaps/>
      <w:szCs w:val="20"/>
    </w:rPr>
  </w:style>
  <w:style w:type="paragraph" w:styleId="35">
    <w:name w:val="toc 9"/>
    <w:basedOn w:val="1"/>
    <w:next w:val="1"/>
    <w:qFormat/>
    <w:uiPriority w:val="0"/>
    <w:pPr>
      <w:ind w:left="1680"/>
      <w:jc w:val="left"/>
    </w:pPr>
    <w:rPr>
      <w:rFonts w:ascii="Calibri" w:hAnsi="Calibri" w:cs="Calibri"/>
      <w:sz w:val="18"/>
      <w:szCs w:val="18"/>
    </w:rPr>
  </w:style>
  <w:style w:type="paragraph" w:styleId="36">
    <w:name w:val="Body Text 2"/>
    <w:basedOn w:val="1"/>
    <w:link w:val="131"/>
    <w:qFormat/>
    <w:uiPriority w:val="99"/>
    <w:pPr>
      <w:spacing w:after="120" w:line="480" w:lineRule="auto"/>
    </w:pPr>
  </w:style>
  <w:style w:type="paragraph" w:styleId="37">
    <w:name w:val="HTML Preformatted"/>
    <w:basedOn w:val="1"/>
    <w:link w:val="7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8">
    <w:name w:val="Normal (Web)"/>
    <w:basedOn w:val="1"/>
    <w:qFormat/>
    <w:uiPriority w:val="99"/>
    <w:pPr>
      <w:widowControl/>
      <w:spacing w:before="100" w:beforeAutospacing="1" w:after="100" w:afterAutospacing="1"/>
      <w:jc w:val="left"/>
    </w:pPr>
    <w:rPr>
      <w:rFonts w:ascii="宋体" w:hAnsi="宋体"/>
      <w:kern w:val="0"/>
      <w:sz w:val="24"/>
    </w:rPr>
  </w:style>
  <w:style w:type="paragraph" w:styleId="39">
    <w:name w:val="annotation subject"/>
    <w:basedOn w:val="14"/>
    <w:next w:val="14"/>
    <w:link w:val="76"/>
    <w:qFormat/>
    <w:uiPriority w:val="0"/>
    <w:rPr>
      <w:b/>
      <w:bCs/>
    </w:rPr>
  </w:style>
  <w:style w:type="paragraph" w:styleId="40">
    <w:name w:val="Body Text First Indent"/>
    <w:basedOn w:val="16"/>
    <w:next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41">
    <w:name w:val="Body Text First Indent 2"/>
    <w:basedOn w:val="17"/>
    <w:next w:val="1"/>
    <w:link w:val="132"/>
    <w:qFormat/>
    <w:uiPriority w:val="0"/>
    <w:pPr>
      <w:ind w:firstLine="420" w:firstLineChars="2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basedOn w:val="44"/>
    <w:qFormat/>
    <w:uiPriority w:val="99"/>
    <w:rPr>
      <w:color w:val="800080"/>
      <w:u w:val="single"/>
    </w:rPr>
  </w:style>
  <w:style w:type="character" w:styleId="48">
    <w:name w:val="Emphasis"/>
    <w:qFormat/>
    <w:uiPriority w:val="20"/>
    <w:rPr>
      <w:color w:val="CC0000"/>
    </w:rPr>
  </w:style>
  <w:style w:type="character" w:styleId="49">
    <w:name w:val="Hyperlink"/>
    <w:qFormat/>
    <w:uiPriority w:val="99"/>
    <w:rPr>
      <w:rFonts w:eastAsia="宋体"/>
      <w:color w:val="0000FF"/>
      <w:sz w:val="28"/>
      <w:u w:val="single"/>
    </w:rPr>
  </w:style>
  <w:style w:type="character" w:styleId="50">
    <w:name w:val="annotation reference"/>
    <w:qFormat/>
    <w:uiPriority w:val="99"/>
    <w:rPr>
      <w:sz w:val="21"/>
      <w:szCs w:val="21"/>
    </w:rPr>
  </w:style>
  <w:style w:type="paragraph" w:styleId="51">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customStyle="1" w:styleId="52">
    <w:name w:val="文档正文"/>
    <w:basedOn w:val="1"/>
    <w:qFormat/>
    <w:uiPriority w:val="99"/>
    <w:pPr>
      <w:adjustRightInd w:val="0"/>
      <w:spacing w:line="480" w:lineRule="atLeast"/>
      <w:ind w:firstLine="567" w:firstLineChars="200"/>
    </w:pPr>
    <w:rPr>
      <w:rFonts w:ascii="长城仿宋"/>
      <w:kern w:val="0"/>
      <w:szCs w:val="20"/>
    </w:rPr>
  </w:style>
  <w:style w:type="character" w:customStyle="1" w:styleId="53">
    <w:name w:val="标题 1 字符"/>
    <w:basedOn w:val="44"/>
    <w:qFormat/>
    <w:uiPriority w:val="0"/>
    <w:rPr>
      <w:rFonts w:ascii="Times New Roman" w:hAnsi="Times New Roman" w:eastAsia="宋体" w:cs="Times New Roman"/>
      <w:b/>
      <w:bCs/>
      <w:kern w:val="0"/>
      <w:sz w:val="24"/>
      <w:szCs w:val="24"/>
    </w:rPr>
  </w:style>
  <w:style w:type="character" w:customStyle="1" w:styleId="54">
    <w:name w:val="标题 4 字符"/>
    <w:basedOn w:val="44"/>
    <w:link w:val="5"/>
    <w:qFormat/>
    <w:uiPriority w:val="0"/>
    <w:rPr>
      <w:rFonts w:ascii="Arial" w:hAnsi="Arial" w:eastAsia="黑体" w:cs="Times New Roman"/>
      <w:b/>
      <w:bCs/>
      <w:kern w:val="0"/>
      <w:sz w:val="28"/>
      <w:szCs w:val="28"/>
    </w:rPr>
  </w:style>
  <w:style w:type="character" w:customStyle="1" w:styleId="55">
    <w:name w:val="标题 3 字符"/>
    <w:basedOn w:val="44"/>
    <w:link w:val="4"/>
    <w:qFormat/>
    <w:uiPriority w:val="0"/>
    <w:rPr>
      <w:rFonts w:ascii="楷体_GB2312" w:hAnsi="宋体" w:eastAsia="楷体_GB2312" w:cs="Times New Roman"/>
      <w:b/>
      <w:bCs/>
      <w:sz w:val="32"/>
      <w:szCs w:val="24"/>
    </w:rPr>
  </w:style>
  <w:style w:type="character" w:customStyle="1" w:styleId="56">
    <w:name w:val="标题 2 字符"/>
    <w:basedOn w:val="44"/>
    <w:link w:val="3"/>
    <w:qFormat/>
    <w:uiPriority w:val="0"/>
    <w:rPr>
      <w:rFonts w:ascii="Arial" w:hAnsi="Arial" w:eastAsia="黑体" w:cs="Times New Roman"/>
      <w:b/>
      <w:bCs/>
      <w:sz w:val="32"/>
      <w:szCs w:val="32"/>
    </w:rPr>
  </w:style>
  <w:style w:type="character" w:customStyle="1" w:styleId="57">
    <w:name w:val="标题 5 字符"/>
    <w:basedOn w:val="44"/>
    <w:link w:val="6"/>
    <w:qFormat/>
    <w:uiPriority w:val="0"/>
    <w:rPr>
      <w:rFonts w:ascii="Times New Roman" w:hAnsi="Times New Roman" w:eastAsia="宋体" w:cs="Times New Roman"/>
      <w:b/>
      <w:bCs/>
      <w:kern w:val="0"/>
      <w:sz w:val="28"/>
      <w:szCs w:val="28"/>
    </w:rPr>
  </w:style>
  <w:style w:type="character" w:customStyle="1" w:styleId="58">
    <w:name w:val="标题 6 字符"/>
    <w:basedOn w:val="44"/>
    <w:link w:val="7"/>
    <w:qFormat/>
    <w:uiPriority w:val="0"/>
    <w:rPr>
      <w:rFonts w:ascii="Arial" w:hAnsi="Arial" w:eastAsia="黑体" w:cs="Times New Roman"/>
      <w:b/>
      <w:bCs/>
      <w:kern w:val="0"/>
      <w:sz w:val="24"/>
      <w:szCs w:val="24"/>
    </w:rPr>
  </w:style>
  <w:style w:type="character" w:customStyle="1" w:styleId="59">
    <w:name w:val="标题 7 字符"/>
    <w:basedOn w:val="44"/>
    <w:link w:val="8"/>
    <w:qFormat/>
    <w:uiPriority w:val="0"/>
    <w:rPr>
      <w:rFonts w:ascii="Times New Roman" w:hAnsi="Times New Roman" w:eastAsia="宋体" w:cs="Times New Roman"/>
      <w:b/>
      <w:bCs/>
      <w:kern w:val="0"/>
      <w:sz w:val="24"/>
      <w:szCs w:val="24"/>
    </w:rPr>
  </w:style>
  <w:style w:type="character" w:customStyle="1" w:styleId="60">
    <w:name w:val="标题 8 字符"/>
    <w:basedOn w:val="44"/>
    <w:link w:val="9"/>
    <w:qFormat/>
    <w:uiPriority w:val="0"/>
    <w:rPr>
      <w:rFonts w:ascii="Arial" w:hAnsi="Arial" w:eastAsia="黑体" w:cs="Times New Roman"/>
      <w:kern w:val="0"/>
      <w:sz w:val="24"/>
      <w:szCs w:val="24"/>
    </w:rPr>
  </w:style>
  <w:style w:type="character" w:customStyle="1" w:styleId="61">
    <w:name w:val="标题 9 字符"/>
    <w:basedOn w:val="44"/>
    <w:link w:val="10"/>
    <w:qFormat/>
    <w:uiPriority w:val="0"/>
    <w:rPr>
      <w:rFonts w:ascii="Arial" w:hAnsi="Arial" w:eastAsia="黑体" w:cs="Times New Roman"/>
      <w:kern w:val="0"/>
      <w:szCs w:val="21"/>
    </w:rPr>
  </w:style>
  <w:style w:type="character" w:customStyle="1" w:styleId="62">
    <w:name w:val="正文缩进 字符"/>
    <w:link w:val="12"/>
    <w:qFormat/>
    <w:uiPriority w:val="0"/>
    <w:rPr>
      <w:rFonts w:ascii="Times New Roman" w:hAnsi="Times New Roman" w:eastAsia="宋体" w:cs="Times New Roman"/>
      <w:szCs w:val="21"/>
    </w:rPr>
  </w:style>
  <w:style w:type="character" w:customStyle="1" w:styleId="63">
    <w:name w:val="文档结构图 字符"/>
    <w:basedOn w:val="44"/>
    <w:link w:val="13"/>
    <w:qFormat/>
    <w:uiPriority w:val="0"/>
    <w:rPr>
      <w:rFonts w:ascii="Times New Roman" w:hAnsi="Times New Roman" w:eastAsia="宋体" w:cs="Times New Roman"/>
      <w:szCs w:val="20"/>
      <w:shd w:val="clear" w:color="auto" w:fill="000080"/>
    </w:rPr>
  </w:style>
  <w:style w:type="character" w:customStyle="1" w:styleId="64">
    <w:name w:val="批注文字 字符"/>
    <w:link w:val="14"/>
    <w:qFormat/>
    <w:uiPriority w:val="99"/>
    <w:rPr>
      <w:szCs w:val="24"/>
    </w:rPr>
  </w:style>
  <w:style w:type="character" w:customStyle="1" w:styleId="65">
    <w:name w:val="正文文本 3 字符"/>
    <w:basedOn w:val="44"/>
    <w:link w:val="15"/>
    <w:qFormat/>
    <w:uiPriority w:val="0"/>
    <w:rPr>
      <w:rFonts w:ascii="Times New Roman" w:hAnsi="Times New Roman" w:eastAsia="宋体" w:cs="Times New Roman"/>
      <w:sz w:val="16"/>
      <w:szCs w:val="16"/>
    </w:rPr>
  </w:style>
  <w:style w:type="character" w:customStyle="1" w:styleId="66">
    <w:name w:val="正文文本 字符"/>
    <w:basedOn w:val="44"/>
    <w:link w:val="16"/>
    <w:qFormat/>
    <w:uiPriority w:val="0"/>
    <w:rPr>
      <w:rFonts w:ascii="Times New Roman" w:hAnsi="Times New Roman" w:eastAsia="宋体" w:cs="Times New Roman"/>
      <w:szCs w:val="24"/>
    </w:rPr>
  </w:style>
  <w:style w:type="character" w:customStyle="1" w:styleId="67">
    <w:name w:val="正文文本缩进 字符"/>
    <w:basedOn w:val="44"/>
    <w:link w:val="17"/>
    <w:qFormat/>
    <w:uiPriority w:val="0"/>
    <w:rPr>
      <w:rFonts w:ascii="Times New Roman" w:hAnsi="Times New Roman" w:eastAsia="宋体" w:cs="Times New Roman"/>
      <w:sz w:val="24"/>
      <w:szCs w:val="24"/>
    </w:rPr>
  </w:style>
  <w:style w:type="character" w:customStyle="1" w:styleId="68">
    <w:name w:val="纯文本 字符"/>
    <w:link w:val="21"/>
    <w:qFormat/>
    <w:uiPriority w:val="0"/>
    <w:rPr>
      <w:rFonts w:ascii="宋体" w:hAnsi="Courier New" w:cs="Courier New"/>
      <w:szCs w:val="21"/>
    </w:rPr>
  </w:style>
  <w:style w:type="character" w:customStyle="1" w:styleId="69">
    <w:name w:val="日期 字符"/>
    <w:basedOn w:val="44"/>
    <w:link w:val="23"/>
    <w:qFormat/>
    <w:uiPriority w:val="0"/>
    <w:rPr>
      <w:rFonts w:ascii="宋体" w:hAnsi="Times New Roman" w:eastAsia="宋体" w:cs="Times New Roman"/>
      <w:kern w:val="0"/>
      <w:szCs w:val="20"/>
    </w:rPr>
  </w:style>
  <w:style w:type="character" w:customStyle="1" w:styleId="70">
    <w:name w:val="正文文本缩进 2 字符"/>
    <w:basedOn w:val="44"/>
    <w:link w:val="24"/>
    <w:qFormat/>
    <w:uiPriority w:val="0"/>
    <w:rPr>
      <w:rFonts w:ascii="Times New Roman" w:hAnsi="Times New Roman" w:eastAsia="宋体" w:cs="Times New Roman"/>
      <w:sz w:val="24"/>
      <w:szCs w:val="24"/>
    </w:rPr>
  </w:style>
  <w:style w:type="character" w:customStyle="1" w:styleId="71">
    <w:name w:val="批注框文本 字符"/>
    <w:link w:val="25"/>
    <w:qFormat/>
    <w:uiPriority w:val="0"/>
    <w:rPr>
      <w:rFonts w:eastAsia="宋体"/>
      <w:sz w:val="18"/>
    </w:rPr>
  </w:style>
  <w:style w:type="character" w:customStyle="1" w:styleId="72">
    <w:name w:val="页脚 字符"/>
    <w:basedOn w:val="44"/>
    <w:link w:val="26"/>
    <w:qFormat/>
    <w:uiPriority w:val="0"/>
    <w:rPr>
      <w:sz w:val="18"/>
      <w:szCs w:val="18"/>
    </w:rPr>
  </w:style>
  <w:style w:type="character" w:customStyle="1" w:styleId="73">
    <w:name w:val="页眉 字符"/>
    <w:basedOn w:val="44"/>
    <w:link w:val="27"/>
    <w:qFormat/>
    <w:uiPriority w:val="99"/>
    <w:rPr>
      <w:sz w:val="18"/>
      <w:szCs w:val="18"/>
    </w:rPr>
  </w:style>
  <w:style w:type="character" w:customStyle="1" w:styleId="74">
    <w:name w:val="正文文本缩进 3 字符"/>
    <w:basedOn w:val="44"/>
    <w:link w:val="33"/>
    <w:qFormat/>
    <w:uiPriority w:val="0"/>
    <w:rPr>
      <w:rFonts w:ascii="Times New Roman" w:hAnsi="Times New Roman" w:eastAsia="宋体" w:cs="Times New Roman"/>
      <w:sz w:val="16"/>
      <w:szCs w:val="16"/>
    </w:rPr>
  </w:style>
  <w:style w:type="character" w:customStyle="1" w:styleId="75">
    <w:name w:val="HTML 预设格式 字符"/>
    <w:basedOn w:val="44"/>
    <w:link w:val="37"/>
    <w:qFormat/>
    <w:uiPriority w:val="99"/>
    <w:rPr>
      <w:rFonts w:ascii="黑体" w:hAnsi="Courier New" w:eastAsia="黑体" w:cs="Courier New"/>
      <w:kern w:val="0"/>
      <w:sz w:val="20"/>
      <w:szCs w:val="20"/>
    </w:rPr>
  </w:style>
  <w:style w:type="character" w:customStyle="1" w:styleId="76">
    <w:name w:val="批注主题 字符"/>
    <w:basedOn w:val="77"/>
    <w:link w:val="39"/>
    <w:qFormat/>
    <w:uiPriority w:val="0"/>
    <w:rPr>
      <w:rFonts w:ascii="Times New Roman" w:hAnsi="Times New Roman" w:eastAsia="宋体" w:cs="Times New Roman"/>
      <w:b/>
      <w:bCs/>
      <w:szCs w:val="24"/>
    </w:rPr>
  </w:style>
  <w:style w:type="character" w:customStyle="1" w:styleId="77">
    <w:name w:val="批注文字 Char1"/>
    <w:basedOn w:val="44"/>
    <w:qFormat/>
    <w:uiPriority w:val="99"/>
    <w:rPr>
      <w:rFonts w:ascii="Times New Roman" w:hAnsi="Times New Roman" w:eastAsia="宋体" w:cs="Times New Roman"/>
      <w:szCs w:val="24"/>
    </w:rPr>
  </w:style>
  <w:style w:type="character" w:customStyle="1" w:styleId="78">
    <w:name w:val="f141"/>
    <w:qFormat/>
    <w:uiPriority w:val="0"/>
    <w:rPr>
      <w:sz w:val="21"/>
      <w:szCs w:val="21"/>
    </w:rPr>
  </w:style>
  <w:style w:type="character" w:customStyle="1" w:styleId="79">
    <w:name w:val="p141"/>
    <w:qFormat/>
    <w:uiPriority w:val="0"/>
    <w:rPr>
      <w:sz w:val="21"/>
      <w:szCs w:val="21"/>
    </w:rPr>
  </w:style>
  <w:style w:type="paragraph" w:customStyle="1" w:styleId="80">
    <w:name w:val="_Style 3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s10pv000000"/>
    <w:basedOn w:val="44"/>
    <w:qFormat/>
    <w:uiPriority w:val="0"/>
  </w:style>
  <w:style w:type="paragraph" w:customStyle="1" w:styleId="82">
    <w:name w:val="样式 标题 4 + 段前: 5 磅 段后: 5 磅 行距: 单倍行距"/>
    <w:basedOn w:val="5"/>
    <w:qFormat/>
    <w:uiPriority w:val="0"/>
    <w:pPr>
      <w:widowControl w:val="0"/>
      <w:tabs>
        <w:tab w:val="left" w:pos="1680"/>
      </w:tabs>
      <w:adjustRightInd w:val="0"/>
      <w:spacing w:before="100" w:after="100" w:line="240" w:lineRule="auto"/>
      <w:ind w:left="1680" w:hanging="420"/>
      <w:textAlignment w:val="baseline"/>
    </w:pPr>
    <w:rPr>
      <w:bCs w:val="0"/>
      <w:szCs w:val="20"/>
    </w:rPr>
  </w:style>
  <w:style w:type="paragraph" w:customStyle="1" w:styleId="8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基准标题"/>
    <w:basedOn w:val="16"/>
    <w:next w:val="16"/>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85">
    <w:name w:val="表格"/>
    <w:basedOn w:val="1"/>
    <w:qFormat/>
    <w:uiPriority w:val="0"/>
    <w:pPr>
      <w:spacing w:line="420" w:lineRule="exact"/>
      <w:ind w:left="84" w:leftChars="40"/>
      <w:jc w:val="center"/>
    </w:pPr>
    <w:rPr>
      <w:rFonts w:ascii="宋体" w:hAnsi="宋体"/>
      <w:bCs/>
      <w:spacing w:val="-12"/>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7">
    <w:name w:val="样式4"/>
    <w:basedOn w:val="1"/>
    <w:qFormat/>
    <w:uiPriority w:val="0"/>
    <w:pPr>
      <w:tabs>
        <w:tab w:val="left" w:pos="2328"/>
      </w:tabs>
      <w:ind w:left="2328" w:hanging="708"/>
    </w:pPr>
  </w:style>
  <w:style w:type="paragraph" w:customStyle="1" w:styleId="8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9">
    <w:name w:val="3 Char"/>
    <w:basedOn w:val="1"/>
    <w:qFormat/>
    <w:uiPriority w:val="0"/>
    <w:pPr>
      <w:widowControl/>
      <w:spacing w:line="400" w:lineRule="exact"/>
      <w:jc w:val="center"/>
    </w:pPr>
    <w:rPr>
      <w:rFonts w:ascii="Verdana" w:hAnsi="Verdana"/>
      <w:kern w:val="0"/>
      <w:szCs w:val="20"/>
      <w:lang w:eastAsia="en-US"/>
    </w:rPr>
  </w:style>
  <w:style w:type="paragraph" w:customStyle="1" w:styleId="90">
    <w:name w:val="样式 标题 2 + 宋体 五号 非加粗 黑色"/>
    <w:basedOn w:val="3"/>
    <w:qFormat/>
    <w:uiPriority w:val="0"/>
    <w:pPr>
      <w:tabs>
        <w:tab w:val="left" w:pos="840"/>
      </w:tabs>
      <w:adjustRightInd w:val="0"/>
      <w:spacing w:line="416" w:lineRule="atLeast"/>
      <w:ind w:left="840" w:hanging="420"/>
      <w:textAlignment w:val="baseline"/>
    </w:pPr>
    <w:rPr>
      <w:rFonts w:ascii="宋体" w:hAnsi="宋体" w:eastAsia="宋体"/>
      <w:color w:val="000000"/>
      <w:sz w:val="21"/>
      <w:szCs w:val="20"/>
    </w:rPr>
  </w:style>
  <w:style w:type="paragraph" w:customStyle="1" w:styleId="91">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9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3">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9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96">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paragraph" w:customStyle="1" w:styleId="97">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98">
    <w:name w:val="列出段落1"/>
    <w:basedOn w:val="1"/>
    <w:link w:val="99"/>
    <w:qFormat/>
    <w:uiPriority w:val="34"/>
    <w:pPr>
      <w:ind w:firstLine="420" w:firstLineChars="200"/>
    </w:pPr>
  </w:style>
  <w:style w:type="character" w:customStyle="1" w:styleId="99">
    <w:name w:val="列出段落1 Char"/>
    <w:link w:val="98"/>
    <w:qFormat/>
    <w:uiPriority w:val="34"/>
    <w:rPr>
      <w:kern w:val="2"/>
      <w:sz w:val="21"/>
      <w:szCs w:val="24"/>
    </w:rPr>
  </w:style>
  <w:style w:type="paragraph" w:customStyle="1" w:styleId="100">
    <w:name w:val="默认段落字体 Para Char Char Char Char"/>
    <w:basedOn w:val="1"/>
    <w:qFormat/>
    <w:uiPriority w:val="0"/>
    <w:rPr>
      <w:szCs w:val="20"/>
    </w:rPr>
  </w:style>
  <w:style w:type="paragraph" w:customStyle="1" w:styleId="10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03">
    <w:name w:val="Char Char Char Char Char Char Char"/>
    <w:basedOn w:val="1"/>
    <w:qFormat/>
    <w:uiPriority w:val="0"/>
    <w:rPr>
      <w:rFonts w:ascii="Tahoma" w:hAnsi="Tahoma" w:cs="Tahoma"/>
      <w:sz w:val="30"/>
      <w:szCs w:val="30"/>
    </w:rPr>
  </w:style>
  <w:style w:type="paragraph" w:customStyle="1" w:styleId="104">
    <w:name w:val="样式 标题 3h3H3sect1.2.3 + 五号 段前: 6 磅 段后: 6 磅 行距: 单倍行距"/>
    <w:basedOn w:val="4"/>
    <w:qFormat/>
    <w:uiPriority w:val="0"/>
    <w:pPr>
      <w:tabs>
        <w:tab w:val="left" w:pos="1260"/>
      </w:tabs>
      <w:adjustRightInd w:val="0"/>
      <w:spacing w:before="120" w:after="120"/>
      <w:ind w:left="1260" w:hanging="420"/>
      <w:textAlignment w:val="baseline"/>
    </w:pPr>
    <w:rPr>
      <w:rFonts w:ascii="Times New Roman" w:hAnsi="Times New Roman" w:eastAsia="宋体"/>
      <w:bCs w:val="0"/>
      <w:sz w:val="21"/>
      <w:szCs w:val="20"/>
    </w:rPr>
  </w:style>
  <w:style w:type="character" w:customStyle="1" w:styleId="105">
    <w:name w:val="纯文本 Char1"/>
    <w:basedOn w:val="44"/>
    <w:qFormat/>
    <w:uiPriority w:val="0"/>
    <w:rPr>
      <w:rFonts w:ascii="宋体" w:hAnsi="Courier New" w:eastAsia="宋体" w:cs="Courier New"/>
      <w:szCs w:val="21"/>
    </w:rPr>
  </w:style>
  <w:style w:type="character" w:customStyle="1" w:styleId="106">
    <w:name w:val="批注框文本 Char1"/>
    <w:basedOn w:val="44"/>
    <w:qFormat/>
    <w:uiPriority w:val="99"/>
    <w:rPr>
      <w:rFonts w:ascii="Times New Roman" w:hAnsi="Times New Roman" w:eastAsia="宋体" w:cs="Times New Roman"/>
      <w:sz w:val="18"/>
      <w:szCs w:val="18"/>
    </w:rPr>
  </w:style>
  <w:style w:type="paragraph" w:customStyle="1" w:styleId="107">
    <w:name w:val="Char1 Char Char Char"/>
    <w:basedOn w:val="1"/>
    <w:qFormat/>
    <w:uiPriority w:val="0"/>
    <w:rPr>
      <w:szCs w:val="20"/>
    </w:rPr>
  </w:style>
  <w:style w:type="paragraph" w:customStyle="1" w:styleId="108">
    <w:name w:val="Char1"/>
    <w:basedOn w:val="1"/>
    <w:qFormat/>
    <w:uiPriority w:val="0"/>
    <w:pPr>
      <w:widowControl/>
      <w:spacing w:after="160" w:line="240" w:lineRule="exact"/>
      <w:jc w:val="left"/>
    </w:pPr>
    <w:rPr>
      <w:sz w:val="24"/>
    </w:rPr>
  </w:style>
  <w:style w:type="paragraph" w:customStyle="1" w:styleId="109">
    <w:name w:val="默认段落字体 Para Char"/>
    <w:basedOn w:val="1"/>
    <w:qFormat/>
    <w:uiPriority w:val="0"/>
  </w:style>
  <w:style w:type="paragraph" w:customStyle="1" w:styleId="110">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11">
    <w:name w:val="TOC 标题1"/>
    <w:basedOn w:val="2"/>
    <w:next w:val="1"/>
    <w:qFormat/>
    <w:uiPriority w:val="39"/>
    <w:pPr>
      <w:keepLines/>
      <w:spacing w:before="480" w:line="276" w:lineRule="auto"/>
      <w:outlineLvl w:val="9"/>
    </w:pPr>
    <w:rPr>
      <w:rFonts w:ascii="Cambria" w:hAnsi="Cambria"/>
      <w:color w:val="365F91"/>
      <w:sz w:val="28"/>
      <w:szCs w:val="28"/>
    </w:rPr>
  </w:style>
  <w:style w:type="paragraph" w:customStyle="1" w:styleId="1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3">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14">
    <w:name w:val="Char Char2 Char"/>
    <w:basedOn w:val="1"/>
    <w:qFormat/>
    <w:uiPriority w:val="0"/>
    <w:rPr>
      <w:rFonts w:ascii="宋体" w:hAnsi="宋体"/>
      <w:b/>
      <w:sz w:val="28"/>
      <w:szCs w:val="28"/>
    </w:rPr>
  </w:style>
  <w:style w:type="paragraph" w:customStyle="1" w:styleId="115">
    <w:name w:val="Char Char Char"/>
    <w:basedOn w:val="1"/>
    <w:qFormat/>
    <w:uiPriority w:val="0"/>
    <w:rPr>
      <w:rFonts w:ascii="宋体" w:hAnsi="宋体"/>
      <w:b/>
      <w:sz w:val="28"/>
      <w:szCs w:val="28"/>
    </w:rPr>
  </w:style>
  <w:style w:type="paragraph" w:customStyle="1" w:styleId="116">
    <w:name w:val="Char2"/>
    <w:basedOn w:val="1"/>
    <w:qFormat/>
    <w:uiPriority w:val="0"/>
    <w:pPr>
      <w:widowControl/>
      <w:spacing w:after="160" w:line="240" w:lineRule="exact"/>
      <w:jc w:val="left"/>
    </w:pPr>
    <w:rPr>
      <w:szCs w:val="20"/>
    </w:rPr>
  </w:style>
  <w:style w:type="paragraph" w:customStyle="1" w:styleId="117">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18">
    <w:name w:val="明显参考1"/>
    <w:qFormat/>
    <w:uiPriority w:val="32"/>
    <w:rPr>
      <w:b/>
      <w:bCs/>
      <w:smallCaps/>
      <w:color w:val="C0504D"/>
      <w:spacing w:val="5"/>
      <w:u w:val="single"/>
    </w:rPr>
  </w:style>
  <w:style w:type="paragraph" w:customStyle="1" w:styleId="119">
    <w:name w:val="修订1"/>
    <w:qFormat/>
    <w:uiPriority w:val="99"/>
    <w:rPr>
      <w:rFonts w:ascii="Times New Roman" w:hAnsi="Times New Roman" w:eastAsia="宋体" w:cs="Times New Roman"/>
      <w:kern w:val="2"/>
      <w:sz w:val="21"/>
      <w:szCs w:val="24"/>
      <w:lang w:val="en-US" w:eastAsia="zh-CN" w:bidi="ar-SA"/>
    </w:rPr>
  </w:style>
  <w:style w:type="paragraph" w:customStyle="1" w:styleId="120">
    <w:name w:val="列出段落11"/>
    <w:basedOn w:val="1"/>
    <w:qFormat/>
    <w:uiPriority w:val="34"/>
    <w:pPr>
      <w:ind w:firstLine="420" w:firstLineChars="200"/>
    </w:pPr>
  </w:style>
  <w:style w:type="paragraph" w:styleId="121">
    <w:name w:val="List Paragraph"/>
    <w:basedOn w:val="1"/>
    <w:qFormat/>
    <w:uiPriority w:val="0"/>
    <w:pPr>
      <w:ind w:firstLine="420" w:firstLineChars="200"/>
    </w:pPr>
  </w:style>
  <w:style w:type="character" w:customStyle="1" w:styleId="122">
    <w:name w:val="rec-status-desc"/>
    <w:basedOn w:val="44"/>
    <w:qFormat/>
    <w:uiPriority w:val="0"/>
  </w:style>
  <w:style w:type="character" w:customStyle="1" w:styleId="123">
    <w:name w:val="rec-volume"/>
    <w:basedOn w:val="44"/>
    <w:qFormat/>
    <w:uiPriority w:val="0"/>
  </w:style>
  <w:style w:type="character" w:customStyle="1" w:styleId="124">
    <w:name w:val="rec-time"/>
    <w:basedOn w:val="44"/>
    <w:qFormat/>
    <w:uiPriority w:val="0"/>
  </w:style>
  <w:style w:type="paragraph" w:customStyle="1" w:styleId="125">
    <w:name w:val="WPSOffice手动目录 1"/>
    <w:qFormat/>
    <w:uiPriority w:val="0"/>
    <w:rPr>
      <w:rFonts w:ascii="Times New Roman" w:hAnsi="Times New Roman" w:eastAsia="宋体" w:cs="Times New Roman"/>
      <w:lang w:val="en-US" w:eastAsia="zh-CN" w:bidi="ar-SA"/>
    </w:rPr>
  </w:style>
  <w:style w:type="paragraph" w:customStyle="1" w:styleId="1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28">
    <w:name w:val="样式1 Char Char"/>
    <w:basedOn w:val="1"/>
    <w:next w:val="21"/>
    <w:qFormat/>
    <w:uiPriority w:val="0"/>
    <w:pPr>
      <w:spacing w:line="360" w:lineRule="auto"/>
      <w:ind w:firstLine="516" w:firstLineChars="215"/>
    </w:pPr>
    <w:rPr>
      <w:sz w:val="24"/>
    </w:rPr>
  </w:style>
  <w:style w:type="character" w:customStyle="1" w:styleId="129">
    <w:name w:val="未处理的提及1"/>
    <w:basedOn w:val="44"/>
    <w:qFormat/>
    <w:uiPriority w:val="99"/>
    <w:rPr>
      <w:color w:val="605E5C"/>
      <w:shd w:val="clear" w:color="auto" w:fill="E1DFDD"/>
    </w:rPr>
  </w:style>
  <w:style w:type="paragraph" w:customStyle="1" w:styleId="130">
    <w:name w:val="USE 1"/>
    <w:basedOn w:val="1"/>
    <w:qFormat/>
    <w:uiPriority w:val="0"/>
    <w:pPr>
      <w:spacing w:line="200" w:lineRule="atLeast"/>
      <w:jc w:val="left"/>
    </w:pPr>
    <w:rPr>
      <w:rFonts w:ascii="宋体" w:hAnsi="宋体"/>
      <w:b/>
      <w:sz w:val="24"/>
      <w:szCs w:val="28"/>
    </w:rPr>
  </w:style>
  <w:style w:type="character" w:customStyle="1" w:styleId="131">
    <w:name w:val="正文文本 2 字符"/>
    <w:basedOn w:val="44"/>
    <w:link w:val="36"/>
    <w:qFormat/>
    <w:uiPriority w:val="99"/>
    <w:rPr>
      <w:kern w:val="2"/>
      <w:sz w:val="21"/>
      <w:szCs w:val="24"/>
    </w:rPr>
  </w:style>
  <w:style w:type="character" w:customStyle="1" w:styleId="132">
    <w:name w:val="正文文本首行缩进 2 字符"/>
    <w:link w:val="41"/>
    <w:qFormat/>
    <w:uiPriority w:val="0"/>
    <w:rPr>
      <w:rFonts w:hint="default" w:ascii="Calibri" w:hAnsi="Calibri" w:eastAsia="宋体" w:cs="Times New Roman"/>
      <w:kern w:val="2"/>
      <w:sz w:val="21"/>
      <w:szCs w:val="24"/>
    </w:rPr>
  </w:style>
  <w:style w:type="paragraph" w:customStyle="1" w:styleId="13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4">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5">
    <w:name w:val="标题 1 字符1"/>
    <w:link w:val="2"/>
    <w:qFormat/>
    <w:uiPriority w:val="0"/>
    <w:rPr>
      <w:b/>
      <w:bCs/>
      <w:kern w:val="44"/>
      <w:sz w:val="44"/>
      <w:szCs w:val="44"/>
    </w:rPr>
  </w:style>
  <w:style w:type="paragraph" w:customStyle="1" w:styleId="136">
    <w:name w:val="表格文字"/>
    <w:basedOn w:val="1"/>
    <w:qFormat/>
    <w:uiPriority w:val="0"/>
    <w:pPr>
      <w:spacing w:before="25" w:after="25"/>
      <w:jc w:val="left"/>
    </w:pPr>
    <w:rPr>
      <w:bCs/>
      <w:spacing w:val="10"/>
      <w:kern w:val="0"/>
      <w:sz w:val="24"/>
      <w:szCs w:val="20"/>
    </w:rPr>
  </w:style>
  <w:style w:type="paragraph" w:customStyle="1" w:styleId="137">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38">
    <w:name w:val="Table Paragraph"/>
    <w:basedOn w:val="1"/>
    <w:qFormat/>
    <w:uiPriority w:val="1"/>
    <w:rPr>
      <w:rFonts w:ascii="宋体" w:hAnsi="宋体" w:eastAsia="宋体" w:cs="宋体"/>
      <w:lang w:val="zh-CN" w:eastAsia="zh-CN" w:bidi="zh-CN"/>
    </w:rPr>
  </w:style>
  <w:style w:type="table" w:customStyle="1" w:styleId="13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0c9eb72f-ff17-40fc-9ee7-3ddaaeb62783</errorID>
      <errorWord>：/</errorWord>
      <group>L1_Punc</group>
      <groupName>标点问题</groupName>
      <ability>L2_Punc_CN</ability>
      <abilityName>标点符号问题</abilityName>
      <candidateList>
        <item>：</item>
      </candidateList>
      <explain/>
      <paraID>3F7777B5</paraID>
      <start>8</start>
      <end>10</end>
      <status>ignored</status>
      <modifiedWord/>
      <trackRevisions>false</trackRevisions>
    </reviewItem>
    <reviewItem>
      <errorID>6afdcb34-8cd6-4e9c-a8f3-700f40887a9b</errorID>
      <errorWord>)</errorWord>
      <group>L1_Format</group>
      <groupName>格式问题</groupName>
      <ability>L2_HalfPunc_CN</ability>
      <abilityName>全半角问题</abilityName>
      <candidateList>
        <item>）</item>
      </candidateList>
      <explain>文本全半角错误。</explain>
      <paraID>66FA874A</paraID>
      <start>39</start>
      <end>40</end>
      <status>modified</status>
      <modifiedWord>）</modifiedWord>
      <trackRevisions>false</trackRevisions>
    </reviewItem>
    <reviewItem>
      <errorID>357d0b85-f446-43f9-84d9-87c4aabb09cf</errorID>
      <errorWord>（</errorWord>
      <group>L1_Punc</group>
      <groupName>标点问题</groupName>
      <ability>L2_Punc_CN</ability>
      <abilityName>标点符号问题</abilityName>
      <candidateList/>
      <explain>同一形式括号套用。</explain>
      <paraID>2803FE18</paraID>
      <start>22</start>
      <end>23</end>
      <status>ignored</status>
      <modifiedWord/>
      <trackRevisions>false</trackRevisions>
    </reviewItem>
    <reviewItem>
      <errorID>cb614a30-71eb-4663-b3ac-a32e3d0cbdc3</errorID>
      <errorWord>）</errorWord>
      <group>L1_Punc</group>
      <groupName>标点问题</groupName>
      <ability>L2_Punc_CN</ability>
      <abilityName>标点符号问题</abilityName>
      <candidateList/>
      <explain>同一形式括号套用。</explain>
      <paraID>2803FE18</paraID>
      <start>27</start>
      <end>28</end>
      <status>ignored</status>
      <modifiedWord/>
      <trackRevisions>false</trackRevisions>
    </reviewItem>
    <reviewItem>
      <errorID>725e1314-c137-4a91-aa67-bee98ea7be02</errorID>
      <errorWord>（</errorWord>
      <group>L1_Punc</group>
      <groupName>标点问题</groupName>
      <ability>L2_Punc_CN</ability>
      <abilityName>标点符号问题</abilityName>
      <candidateList/>
      <explain>同一形式括号套用。</explain>
      <paraID>7E5ECBD1</paraID>
      <start>34</start>
      <end>35</end>
      <status>ignored</status>
      <modifiedWord/>
      <trackRevisions>false</trackRevisions>
    </reviewItem>
    <reviewItem>
      <errorID>e9996b6b-de4e-4991-801d-26e80d308709</errorID>
      <errorWord>）</errorWord>
      <group>L1_Punc</group>
      <groupName>标点问题</groupName>
      <ability>L2_Punc_CN</ability>
      <abilityName>标点符号问题</abilityName>
      <candidateList/>
      <explain>同一形式括号套用。</explain>
      <paraID>7E5ECBD1</paraID>
      <start>39</start>
      <end>40</end>
      <status>ignored</status>
      <modifiedWord/>
      <trackRevisions>false</trackRevisions>
    </reviewItem>
    <reviewItem>
      <errorID>e16577e5-c084-4a03-ba45-7b3b81363863</errorID>
      <errorWord>股东大会</errorWord>
      <group>L1_Word</group>
      <groupName>字词问题</groupName>
      <ability>L2_Typo</ability>
      <abilityName>字词错误</abilityName>
      <candidateList>
        <item>股东会</item>
      </candidateList>
      <explain/>
      <paraID>   F10C0</paraID>
      <start>102</start>
      <end>106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B803A-5D44-4401-9AFF-09BE6655EA8C}">
  <ds:schemaRefs/>
</ds:datastoreItem>
</file>

<file path=customXml/itemProps3.xml><?xml version="1.0" encoding="utf-8"?>
<ds:datastoreItem xmlns:ds="http://schemas.openxmlformats.org/officeDocument/2006/customXml" ds:itemID="{82115d2b-54aa-4503-9345-c59f583fe0c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19788</Words>
  <Characters>20280</Characters>
  <Lines>259</Lines>
  <Paragraphs>73</Paragraphs>
  <TotalTime>13</TotalTime>
  <ScaleCrop>false</ScaleCrop>
  <LinksUpToDate>false</LinksUpToDate>
  <CharactersWithSpaces>20689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2022-01-28T07:42:00Z</dcterms:created>
  <dc:creator>HXM</dc:creator>
  <cp:lastModifiedBy>声声慢</cp:lastModifiedBy>
  <cp:lastPrinted>2024-08-05T07:50:00Z</cp:lastPrinted>
  <dcterms:modified xsi:type="dcterms:W3CDTF">2026-07-06T01:07:47Z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3D9F458B6A5F4891A20BB88B1E41A1D3_13</vt:lpwstr>
  </property>
  <property fmtid="{D5CDD505-2E9C-101B-9397-08002B2CF9AE}" pid="4" name="KSOTemplateDocerSaveRecord">
    <vt:lpwstr>eyJoZGlkIjoiOWYyYmE1NDE0NTQ0MzkyOGNmMDQ5NTVhOTNiODk0NWMiLCJ1c2VySWQiOiIzNzAxMzI1MjgifQ==</vt:lpwstr>
  </property>
</Properties>
</file>