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6800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center"/>
        <w:textAlignment w:val="auto"/>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lang w:val="en-US" w:eastAsia="zh-CN"/>
        </w:rPr>
        <w:t>深圳市福田区风湿病专科医院福民院区接入应用城市消防远程监控系统服务项目</w:t>
      </w:r>
      <w:r>
        <w:rPr>
          <w:rFonts w:hint="eastAsia" w:ascii="方正小标宋简体" w:hAnsi="方正小标宋简体" w:eastAsia="方正小标宋简体" w:cs="方正小标宋简体"/>
          <w:b w:val="0"/>
          <w:bCs/>
          <w:color w:val="auto"/>
          <w:sz w:val="36"/>
          <w:szCs w:val="36"/>
          <w:highlight w:val="none"/>
        </w:rPr>
        <w:t>采购需求</w:t>
      </w:r>
    </w:p>
    <w:p w14:paraId="6DC1512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一、采购项目概况</w:t>
      </w:r>
    </w:p>
    <w:p w14:paraId="1F2C8B33">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项目名称：</w:t>
      </w:r>
      <w:r>
        <w:rPr>
          <w:rFonts w:hint="eastAsia" w:ascii="仿宋_GB2312" w:hAnsi="仿宋_GB2312" w:eastAsia="仿宋_GB2312" w:cs="仿宋_GB2312"/>
          <w:color w:val="auto"/>
          <w:kern w:val="2"/>
          <w:sz w:val="28"/>
          <w:szCs w:val="28"/>
          <w:highlight w:val="none"/>
          <w:lang w:val="en-US" w:eastAsia="zh-CN" w:bidi="ar-SA"/>
        </w:rPr>
        <w:t>福民院区接入应用城市消防远程监控系统服务项目</w:t>
      </w:r>
    </w:p>
    <w:p w14:paraId="56D6545E">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2.采购人：深圳市福田区风湿病专科医院</w:t>
      </w:r>
    </w:p>
    <w:p w14:paraId="7130581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预算金额：</w:t>
      </w:r>
      <w:r>
        <w:rPr>
          <w:rFonts w:hint="eastAsia" w:ascii="仿宋_GB2312" w:hAnsi="仿宋_GB2312" w:eastAsia="仿宋_GB2312" w:cs="仿宋_GB2312"/>
          <w:b w:val="0"/>
          <w:bCs/>
          <w:color w:val="auto"/>
          <w:sz w:val="28"/>
          <w:szCs w:val="28"/>
          <w:highlight w:val="none"/>
          <w:lang w:val="en-US" w:eastAsia="zh-CN"/>
        </w:rPr>
        <w:t>28万元</w:t>
      </w:r>
    </w:p>
    <w:p w14:paraId="097CFC9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采购方式：</w:t>
      </w:r>
      <w:r>
        <w:rPr>
          <w:rFonts w:hint="eastAsia" w:ascii="仿宋_GB2312" w:hAnsi="仿宋_GB2312" w:eastAsia="仿宋_GB2312" w:cs="仿宋_GB2312"/>
          <w:b w:val="0"/>
          <w:bCs w:val="0"/>
          <w:color w:val="auto"/>
          <w:kern w:val="2"/>
          <w:sz w:val="28"/>
          <w:szCs w:val="28"/>
          <w:highlight w:val="none"/>
          <w:u w:val="none"/>
          <w:lang w:val="en-US" w:eastAsia="zh-CN" w:bidi="ar-SA"/>
        </w:rPr>
        <w:t>直接确定供应商</w:t>
      </w:r>
    </w:p>
    <w:p w14:paraId="2E4FE03E">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5.项目概述：深圳市福田区风湿病专</w:t>
      </w:r>
      <w:bookmarkStart w:id="0" w:name="_GoBack"/>
      <w:bookmarkEnd w:id="0"/>
      <w:r>
        <w:rPr>
          <w:rFonts w:hint="eastAsia" w:ascii="仿宋_GB2312" w:hAnsi="仿宋_GB2312" w:eastAsia="仿宋_GB2312" w:cs="仿宋_GB2312"/>
          <w:color w:val="auto"/>
          <w:kern w:val="2"/>
          <w:sz w:val="28"/>
          <w:szCs w:val="28"/>
          <w:highlight w:val="none"/>
          <w:lang w:val="en-US" w:eastAsia="zh-CN" w:bidi="ar-SA"/>
        </w:rPr>
        <w:t>科医院农林院区2026年院内自行采购了“接入应用城市消防远程监控系统服务”。为保证医院双院区消防远程监控系统服务一致性，以</w:t>
      </w:r>
      <w:r>
        <w:rPr>
          <w:rFonts w:hint="eastAsia" w:ascii="仿宋_GB2312" w:hAnsi="仿宋_GB2312" w:eastAsia="仿宋_GB2312" w:cs="仿宋_GB2312"/>
          <w:b w:val="0"/>
          <w:bCs w:val="0"/>
          <w:color w:val="auto"/>
          <w:kern w:val="2"/>
          <w:sz w:val="28"/>
          <w:szCs w:val="28"/>
          <w:highlight w:val="none"/>
          <w:u w:val="none"/>
          <w:lang w:val="en-US" w:eastAsia="zh-CN" w:bidi="ar-SA"/>
        </w:rPr>
        <w:t>直接确定供应商方式</w:t>
      </w:r>
      <w:r>
        <w:rPr>
          <w:rFonts w:hint="eastAsia" w:ascii="仿宋_GB2312" w:hAnsi="仿宋_GB2312" w:eastAsia="仿宋_GB2312" w:cs="仿宋_GB2312"/>
          <w:color w:val="auto"/>
          <w:kern w:val="2"/>
          <w:sz w:val="28"/>
          <w:szCs w:val="28"/>
          <w:highlight w:val="none"/>
          <w:lang w:val="en-US" w:eastAsia="zh-CN" w:bidi="ar-SA"/>
        </w:rPr>
        <w:t>采购福民院区接入应用城市消防远程监控系统服务项目。该院区内消控室内配置联动型火灾报警主机，要求每班配备有2名值班人员。接入城市消防远程监控系统后，该消控室可满足单人单岗值守要求。远程监控系统提供7×24小时全天候服务，实时监测消防设施运行状态与安全状况，辅助本地消控室进行火情确认，并能按月输出统计报告。系统通过APP、电话、短信等多渠道推送火警处置信息，同时新增末端压力检测、消防水池水位监测及值班人员管理功能。远程管理中心配备2名人员进行现场消控室值守工作。</w:t>
      </w:r>
    </w:p>
    <w:p w14:paraId="1C18457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二、服务要求</w:t>
      </w:r>
    </w:p>
    <w:p w14:paraId="45E900CA">
      <w:pPr>
        <w:pStyle w:val="2"/>
        <w:keepNext w:val="0"/>
        <w:keepLines w:val="0"/>
        <w:pageBreakBefore w:val="0"/>
        <w:kinsoku/>
        <w:wordWrap/>
        <w:overflowPunct/>
        <w:topLinePunct w:val="0"/>
        <w:autoSpaceDE/>
        <w:autoSpaceDN/>
        <w:bidi w:val="0"/>
        <w:spacing w:before="0" w:after="0"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1. 运营服务要求</w:t>
      </w:r>
    </w:p>
    <w:p w14:paraId="619865ED">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服务涵盖平台监测、远程值守服务以及远程设备反向控制，具体服务内容包括：</w:t>
      </w:r>
    </w:p>
    <w:p w14:paraId="453DF7FD">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（1）移动端APP及PC端网页登录使用；</w:t>
      </w:r>
    </w:p>
    <w:p w14:paraId="64C5FC4B">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（2）报警短信、语音电话通知；</w:t>
      </w:r>
    </w:p>
    <w:p w14:paraId="2A743711">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（3）应急响应流程三级提示；</w:t>
      </w:r>
    </w:p>
    <w:p w14:paraId="68052BF0">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（4）7×24小时人工座席值守服务及后台专家咨询服务；</w:t>
      </w:r>
    </w:p>
    <w:p w14:paraId="024093DC">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（5）应急演练培训服务、火警联动处置服务；</w:t>
      </w:r>
    </w:p>
    <w:p w14:paraId="28026C1C">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（6）消防水末端压力采集、消防水池液位采集；</w:t>
      </w:r>
    </w:p>
    <w:p w14:paraId="253F2DBC">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（7）数据报表统计分析（月度）；</w:t>
      </w:r>
    </w:p>
    <w:p w14:paraId="0B53B91B">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（8）值班人员离岗侦测报警及人工座席报警通知；</w:t>
      </w:r>
    </w:p>
    <w:p w14:paraId="44FA1AD8">
      <w:pPr>
        <w:keepNext w:val="0"/>
        <w:keepLines w:val="0"/>
        <w:pageBreakBefore w:val="0"/>
        <w:kinsoku/>
        <w:wordWrap/>
        <w:overflowPunct/>
        <w:topLinePunct w:val="0"/>
        <w:autoSpaceDE/>
        <w:autoSpaceDN/>
        <w:bidi w:val="0"/>
        <w:spacing w:line="560" w:lineRule="exact"/>
        <w:ind w:firstLine="560" w:firstLineChars="200"/>
        <w:textAlignment w:val="auto"/>
        <w:rPr>
          <w:rFonts w:hint="default"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（9）配备消控室值守人员2人。</w:t>
      </w:r>
    </w:p>
    <w:p w14:paraId="5EB63230">
      <w:pPr>
        <w:pStyle w:val="2"/>
        <w:keepNext w:val="0"/>
        <w:keepLines w:val="0"/>
        <w:pageBreakBefore w:val="0"/>
        <w:kinsoku/>
        <w:wordWrap/>
        <w:overflowPunct/>
        <w:topLinePunct w:val="0"/>
        <w:autoSpaceDE/>
        <w:autoSpaceDN/>
        <w:bidi w:val="0"/>
        <w:spacing w:before="0" w:after="0"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2. 设备技术规格与工程量要求</w:t>
      </w:r>
    </w:p>
    <w:p w14:paraId="22E4FF53">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提供满足以下技术要求的产品，不限定品牌。响应人须在响应文件中说明所提供产品的品牌、型号及参数，并提供相关证明文件。</w:t>
      </w:r>
    </w:p>
    <w:tbl>
      <w:tblPr>
        <w:tblStyle w:val="5"/>
        <w:tblW w:w="85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4"/>
        <w:gridCol w:w="1133"/>
        <w:gridCol w:w="5845"/>
        <w:gridCol w:w="1120"/>
      </w:tblGrid>
      <w:tr w14:paraId="79B2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shd w:val="clear" w:color="auto" w:fill="D5E8F0"/>
            <w:tcMar>
              <w:top w:w="80" w:type="dxa"/>
              <w:left w:w="120" w:type="dxa"/>
              <w:bottom w:w="80" w:type="dxa"/>
              <w:right w:w="120" w:type="dxa"/>
            </w:tcMar>
          </w:tcPr>
          <w:p w14:paraId="4C0A6924">
            <w:pPr>
              <w:spacing w:before="40" w:after="40"/>
            </w:pPr>
            <w:r>
              <w:rPr>
                <w:b/>
                <w:bCs/>
                <w:sz w:val="20"/>
                <w:szCs w:val="20"/>
              </w:rPr>
              <w:t>序号</w:t>
            </w:r>
          </w:p>
        </w:tc>
        <w:tc>
          <w:tcPr>
            <w:tcBorders>
              <w:top w:val="single" w:color="000000" w:sz="4" w:space="0"/>
              <w:left w:val="single" w:color="000000" w:sz="4" w:space="0"/>
              <w:bottom w:val="single" w:color="000000" w:sz="4" w:space="0"/>
              <w:right w:val="single" w:color="000000" w:sz="4" w:space="0"/>
            </w:tcBorders>
            <w:shd w:val="clear" w:color="auto" w:fill="D5E8F0"/>
            <w:tcMar>
              <w:top w:w="80" w:type="dxa"/>
              <w:left w:w="120" w:type="dxa"/>
              <w:bottom w:w="80" w:type="dxa"/>
              <w:right w:w="120" w:type="dxa"/>
            </w:tcMar>
          </w:tcPr>
          <w:p w14:paraId="3105CD42">
            <w:pPr>
              <w:spacing w:before="40" w:after="40"/>
            </w:pPr>
            <w:r>
              <w:rPr>
                <w:b/>
                <w:bCs/>
                <w:sz w:val="20"/>
                <w:szCs w:val="20"/>
              </w:rPr>
              <w:t>名称</w:t>
            </w:r>
          </w:p>
        </w:tc>
        <w:tc>
          <w:tcPr>
            <w:tcBorders>
              <w:top w:val="single" w:color="000000" w:sz="4" w:space="0"/>
              <w:left w:val="single" w:color="000000" w:sz="4" w:space="0"/>
              <w:bottom w:val="single" w:color="000000" w:sz="4" w:space="0"/>
              <w:right w:val="single" w:color="000000" w:sz="4" w:space="0"/>
            </w:tcBorders>
            <w:shd w:val="clear" w:color="auto" w:fill="D5E8F0"/>
            <w:tcMar>
              <w:top w:w="80" w:type="dxa"/>
              <w:left w:w="120" w:type="dxa"/>
              <w:bottom w:w="80" w:type="dxa"/>
              <w:right w:w="120" w:type="dxa"/>
            </w:tcMar>
          </w:tcPr>
          <w:p w14:paraId="4B9C5535">
            <w:pPr>
              <w:spacing w:before="40" w:after="40"/>
            </w:pPr>
            <w:r>
              <w:rPr>
                <w:b/>
                <w:bCs/>
                <w:sz w:val="20"/>
                <w:szCs w:val="20"/>
              </w:rPr>
              <w:t>技术要求</w:t>
            </w:r>
          </w:p>
        </w:tc>
        <w:tc>
          <w:tcPr>
            <w:tcBorders>
              <w:top w:val="single" w:color="000000" w:sz="4" w:space="0"/>
              <w:left w:val="single" w:color="000000" w:sz="4" w:space="0"/>
              <w:bottom w:val="single" w:color="000000" w:sz="4" w:space="0"/>
              <w:right w:val="single" w:color="auto" w:sz="4" w:space="0"/>
            </w:tcBorders>
            <w:shd w:val="clear" w:color="auto" w:fill="D5E8F0"/>
            <w:tcMar>
              <w:top w:w="80" w:type="dxa"/>
              <w:left w:w="120" w:type="dxa"/>
              <w:bottom w:w="80" w:type="dxa"/>
              <w:right w:w="120" w:type="dxa"/>
            </w:tcMar>
          </w:tcPr>
          <w:p w14:paraId="5F02748C">
            <w:pPr>
              <w:spacing w:before="40" w:after="40"/>
            </w:pPr>
            <w:r>
              <w:rPr>
                <w:b/>
                <w:bCs/>
                <w:sz w:val="20"/>
                <w:szCs w:val="20"/>
              </w:rPr>
              <w:t>单位</w:t>
            </w:r>
          </w:p>
        </w:tc>
      </w:tr>
      <w:tr w14:paraId="7CE3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2" w:type="dxa"/>
            <w:gridSpan w:val="4"/>
            <w:tcBorders>
              <w:top w:val="single" w:color="000000" w:sz="4" w:space="0"/>
              <w:left w:val="single" w:color="000000" w:sz="4" w:space="0"/>
              <w:bottom w:val="single" w:color="000000" w:sz="4" w:space="0"/>
              <w:right w:val="single" w:color="auto" w:sz="4" w:space="0"/>
            </w:tcBorders>
            <w:shd w:val="clear" w:color="auto" w:fill="E8F4FD"/>
            <w:tcMar>
              <w:top w:w="80" w:type="dxa"/>
              <w:left w:w="120" w:type="dxa"/>
              <w:bottom w:w="80" w:type="dxa"/>
              <w:right w:w="120" w:type="dxa"/>
            </w:tcMar>
          </w:tcPr>
          <w:p w14:paraId="0B0EA60A">
            <w:pPr>
              <w:spacing w:before="40" w:after="40"/>
            </w:pPr>
            <w:r>
              <w:rPr>
                <w:b/>
                <w:bCs/>
                <w:sz w:val="20"/>
                <w:szCs w:val="20"/>
              </w:rPr>
              <w:t>一、消防智能远程集控硬件</w:t>
            </w:r>
          </w:p>
        </w:tc>
      </w:tr>
      <w:tr w14:paraId="4E12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92D932F">
            <w:pPr>
              <w:spacing w:before="40" w:after="40"/>
            </w:pPr>
            <w:r>
              <w:rPr>
                <w:sz w:val="20"/>
                <w:szCs w:val="20"/>
              </w:rPr>
              <w:t>1</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BE32BA9">
            <w:pPr>
              <w:spacing w:before="40" w:after="40"/>
            </w:pPr>
            <w:r>
              <w:rPr>
                <w:b/>
                <w:bCs/>
                <w:sz w:val="20"/>
                <w:szCs w:val="20"/>
              </w:rPr>
              <w:t>用户信息传输装置（含信息接收模块）</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44929BE">
            <w:pPr>
              <w:spacing w:before="40" w:after="40"/>
            </w:pPr>
            <w:r>
              <w:rPr>
                <w:rFonts w:hint="eastAsia"/>
                <w:sz w:val="20"/>
                <w:szCs w:val="20"/>
                <w:lang w:eastAsia="zh-CN"/>
              </w:rPr>
              <w:t>1.</w:t>
            </w:r>
            <w:r>
              <w:rPr>
                <w:sz w:val="20"/>
                <w:szCs w:val="20"/>
              </w:rPr>
              <w:t>须配备彩色液晶显示屏（LCD），显示分辨率不低于430×272；
</w:t>
            </w:r>
            <w:r>
              <w:rPr>
                <w:rFonts w:hint="eastAsia"/>
                <w:sz w:val="20"/>
                <w:szCs w:val="20"/>
                <w:lang w:eastAsia="zh-CN"/>
              </w:rPr>
              <w:t>2.</w:t>
            </w:r>
            <w:r>
              <w:rPr>
                <w:sz w:val="20"/>
                <w:szCs w:val="20"/>
              </w:rPr>
              <w:t>操作界面应操作简便，接近常规操作使用习惯；
</w:t>
            </w:r>
            <w:r>
              <w:rPr>
                <w:rFonts w:hint="eastAsia"/>
                <w:sz w:val="20"/>
                <w:szCs w:val="20"/>
                <w:lang w:eastAsia="zh-CN"/>
              </w:rPr>
              <w:t>3.</w:t>
            </w:r>
            <w:r>
              <w:rPr>
                <w:sz w:val="20"/>
                <w:szCs w:val="20"/>
              </w:rPr>
              <w:t>采用高性能微处理器，保证数据处理和传输的及时性与可靠性；
</w:t>
            </w:r>
            <w:r>
              <w:rPr>
                <w:rFonts w:hint="eastAsia"/>
                <w:sz w:val="20"/>
                <w:szCs w:val="20"/>
                <w:lang w:eastAsia="zh-CN"/>
              </w:rPr>
              <w:t>4.</w:t>
            </w:r>
            <w:r>
              <w:rPr>
                <w:sz w:val="20"/>
                <w:szCs w:val="20"/>
              </w:rPr>
              <w:t>支持4G/有线网络等方式与云平台通信；
</w:t>
            </w:r>
            <w:r>
              <w:rPr>
                <w:rFonts w:hint="eastAsia"/>
                <w:sz w:val="20"/>
                <w:szCs w:val="20"/>
                <w:lang w:eastAsia="zh-CN"/>
              </w:rPr>
              <w:t>5.</w:t>
            </w:r>
            <w:r>
              <w:rPr>
                <w:sz w:val="20"/>
                <w:szCs w:val="20"/>
              </w:rPr>
              <w:t>配备高速总线接口，数据传输高速可靠，兼容性强，可兼容各类主流火灾报警控制器；
</w:t>
            </w:r>
            <w:r>
              <w:rPr>
                <w:rFonts w:hint="eastAsia"/>
                <w:sz w:val="20"/>
                <w:szCs w:val="20"/>
                <w:lang w:eastAsia="zh-CN"/>
              </w:rPr>
              <w:t>6.</w:t>
            </w:r>
            <w:r>
              <w:rPr>
                <w:sz w:val="20"/>
                <w:szCs w:val="20"/>
              </w:rPr>
              <w:t>执行标准：GB26875-2011《城市消防远程监控系统》；
</w:t>
            </w:r>
            <w:r>
              <w:rPr>
                <w:rFonts w:hint="eastAsia"/>
                <w:sz w:val="20"/>
                <w:szCs w:val="20"/>
                <w:lang w:eastAsia="zh-CN"/>
              </w:rPr>
              <w:t>7.</w:t>
            </w:r>
            <w:r>
              <w:rPr>
                <w:sz w:val="20"/>
                <w:szCs w:val="20"/>
              </w:rPr>
              <w:t>执行标准：GB50440-2007《城市消防远程监控系统技术规范》。</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52866443">
            <w:pPr>
              <w:spacing w:before="40" w:after="40"/>
            </w:pPr>
            <w:r>
              <w:rPr>
                <w:sz w:val="20"/>
                <w:szCs w:val="20"/>
              </w:rPr>
              <w:t>台</w:t>
            </w:r>
          </w:p>
        </w:tc>
      </w:tr>
      <w:tr w14:paraId="05E1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6F7EF3BB">
            <w:pPr>
              <w:spacing w:before="40" w:after="40"/>
            </w:pPr>
            <w:r>
              <w:rPr>
                <w:sz w:val="20"/>
                <w:szCs w:val="20"/>
              </w:rPr>
              <w:t>2</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60A48D29">
            <w:pPr>
              <w:spacing w:before="40" w:after="40"/>
            </w:pPr>
            <w:r>
              <w:rPr>
                <w:b/>
                <w:bCs/>
                <w:sz w:val="20"/>
                <w:szCs w:val="20"/>
              </w:rPr>
              <w:t>呼叫中心通讯话机</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21FF25AD">
            <w:pPr>
              <w:spacing w:before="40" w:after="40"/>
            </w:pPr>
            <w:r>
              <w:rPr>
                <w:rFonts w:hint="eastAsia"/>
                <w:sz w:val="20"/>
                <w:szCs w:val="20"/>
                <w:lang w:eastAsia="zh-CN"/>
              </w:rPr>
              <w:t>1.</w:t>
            </w:r>
            <w:r>
              <w:rPr>
                <w:sz w:val="20"/>
                <w:szCs w:val="20"/>
              </w:rPr>
              <w:t>支持高清语音，支持宽带音频解码，支持回声消除和降噪；
</w:t>
            </w:r>
            <w:r>
              <w:rPr>
                <w:rFonts w:hint="eastAsia"/>
                <w:sz w:val="20"/>
                <w:szCs w:val="20"/>
                <w:lang w:eastAsia="zh-CN"/>
              </w:rPr>
              <w:t>2.</w:t>
            </w:r>
            <w:r>
              <w:rPr>
                <w:sz w:val="20"/>
                <w:szCs w:val="20"/>
              </w:rPr>
              <w:t>支持多方本地会议功能；
</w:t>
            </w:r>
            <w:r>
              <w:rPr>
                <w:rFonts w:hint="eastAsia"/>
                <w:sz w:val="20"/>
                <w:szCs w:val="20"/>
                <w:lang w:eastAsia="zh-CN"/>
              </w:rPr>
              <w:t>3.</w:t>
            </w:r>
            <w:r>
              <w:rPr>
                <w:sz w:val="20"/>
                <w:szCs w:val="20"/>
              </w:rPr>
              <w:t>支持双百兆网口，支持POE供电；
</w:t>
            </w:r>
            <w:r>
              <w:rPr>
                <w:rFonts w:hint="eastAsia"/>
                <w:sz w:val="20"/>
                <w:szCs w:val="20"/>
                <w:lang w:eastAsia="zh-CN"/>
              </w:rPr>
              <w:t>4.</w:t>
            </w:r>
            <w:r>
              <w:rPr>
                <w:sz w:val="20"/>
                <w:szCs w:val="20"/>
              </w:rPr>
              <w:t>支持FTP/TFTP/HTTP/HTTPS等协议进行自动部署配置（AUTO-PROVISIONING）；
</w:t>
            </w:r>
            <w:r>
              <w:rPr>
                <w:rFonts w:hint="eastAsia"/>
                <w:sz w:val="20"/>
                <w:szCs w:val="20"/>
                <w:lang w:eastAsia="zh-CN"/>
              </w:rPr>
              <w:t>5.</w:t>
            </w:r>
            <w:r>
              <w:rPr>
                <w:sz w:val="20"/>
                <w:szCs w:val="20"/>
              </w:rPr>
              <w:t>相关协议：SIP2.0 over UDP/TCP/TLS，RTP/RTCP/SRTP；
</w:t>
            </w:r>
            <w:r>
              <w:rPr>
                <w:rFonts w:hint="eastAsia"/>
                <w:sz w:val="20"/>
                <w:szCs w:val="20"/>
                <w:lang w:eastAsia="zh-CN"/>
              </w:rPr>
              <w:t>6.</w:t>
            </w:r>
            <w:r>
              <w:rPr>
                <w:sz w:val="20"/>
                <w:szCs w:val="20"/>
              </w:rPr>
              <w:t>网络特性：支持10/100Mbps以太网、IPV4/IPV6、802.1X网络访问权限认证、VLAN；
</w:t>
            </w:r>
            <w:r>
              <w:rPr>
                <w:rFonts w:hint="eastAsia"/>
                <w:sz w:val="20"/>
                <w:szCs w:val="20"/>
                <w:lang w:eastAsia="zh-CN"/>
              </w:rPr>
              <w:t>7.</w:t>
            </w:r>
            <w:r>
              <w:rPr>
                <w:sz w:val="20"/>
                <w:szCs w:val="20"/>
              </w:rPr>
              <w:t>安装方式：可放置桌面或挂墙。</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217945BF">
            <w:pPr>
              <w:spacing w:before="40" w:after="40"/>
            </w:pPr>
            <w:r>
              <w:rPr>
                <w:sz w:val="20"/>
                <w:szCs w:val="20"/>
              </w:rPr>
              <w:t>个</w:t>
            </w:r>
          </w:p>
        </w:tc>
      </w:tr>
      <w:tr w14:paraId="78C8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DCE00EA">
            <w:pPr>
              <w:spacing w:before="40" w:after="40"/>
            </w:pPr>
            <w:r>
              <w:rPr>
                <w:sz w:val="20"/>
                <w:szCs w:val="20"/>
              </w:rPr>
              <w:t>3</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550EB5B4">
            <w:pPr>
              <w:spacing w:before="40" w:after="40"/>
            </w:pPr>
            <w:r>
              <w:rPr>
                <w:b/>
                <w:bCs/>
                <w:sz w:val="20"/>
                <w:szCs w:val="20"/>
              </w:rPr>
              <w:t>视频监控摄像机</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28598771">
            <w:pPr>
              <w:spacing w:before="40" w:after="40"/>
            </w:pPr>
            <w:r>
              <w:rPr>
                <w:rFonts w:hint="eastAsia"/>
                <w:sz w:val="20"/>
                <w:szCs w:val="20"/>
                <w:lang w:eastAsia="zh-CN"/>
              </w:rPr>
              <w:t>1.</w:t>
            </w:r>
            <w:r>
              <w:rPr>
                <w:sz w:val="20"/>
                <w:szCs w:val="20"/>
              </w:rPr>
              <w:t>像素</w:t>
            </w:r>
            <w:r>
              <w:rPr>
                <w:rFonts w:hint="eastAsia"/>
                <w:sz w:val="20"/>
                <w:szCs w:val="20"/>
                <w:lang w:eastAsia="zh-CN"/>
              </w:rPr>
              <w:t>不低于200万元</w:t>
            </w:r>
            <w:r>
              <w:rPr>
                <w:sz w:val="20"/>
                <w:szCs w:val="20"/>
              </w:rPr>
              <w:t>；
</w:t>
            </w:r>
            <w:r>
              <w:rPr>
                <w:rFonts w:hint="eastAsia"/>
                <w:sz w:val="20"/>
                <w:szCs w:val="20"/>
                <w:lang w:eastAsia="zh-CN"/>
              </w:rPr>
              <w:t>2.</w:t>
            </w:r>
            <w:r>
              <w:rPr>
                <w:sz w:val="20"/>
                <w:szCs w:val="20"/>
              </w:rPr>
              <w:t>供电方式：DC12V；
</w:t>
            </w:r>
            <w:r>
              <w:rPr>
                <w:rFonts w:hint="eastAsia"/>
                <w:sz w:val="20"/>
                <w:szCs w:val="20"/>
                <w:lang w:eastAsia="zh-CN"/>
              </w:rPr>
              <w:t>3.</w:t>
            </w:r>
            <w:r>
              <w:rPr>
                <w:sz w:val="20"/>
                <w:szCs w:val="20"/>
              </w:rPr>
              <w:t>具备夜视功能，适合多种场景；
</w:t>
            </w:r>
            <w:r>
              <w:rPr>
                <w:rFonts w:hint="eastAsia"/>
                <w:sz w:val="20"/>
                <w:szCs w:val="20"/>
                <w:lang w:eastAsia="zh-CN"/>
              </w:rPr>
              <w:t>4.</w:t>
            </w:r>
            <w:r>
              <w:rPr>
                <w:sz w:val="20"/>
                <w:szCs w:val="20"/>
              </w:rPr>
              <w:t>具备告警功能（如闪光警戒等）；
</w:t>
            </w:r>
            <w:r>
              <w:rPr>
                <w:rFonts w:hint="eastAsia"/>
                <w:sz w:val="20"/>
                <w:szCs w:val="20"/>
                <w:lang w:eastAsia="zh-CN"/>
              </w:rPr>
              <w:t>5.</w:t>
            </w:r>
            <w:r>
              <w:rPr>
                <w:sz w:val="20"/>
                <w:szCs w:val="20"/>
              </w:rPr>
              <w:t>支持主流视频协议接入。</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7EAD7DF0">
            <w:pPr>
              <w:spacing w:before="40" w:after="40"/>
            </w:pPr>
            <w:r>
              <w:rPr>
                <w:sz w:val="20"/>
                <w:szCs w:val="20"/>
              </w:rPr>
              <w:t>只</w:t>
            </w:r>
          </w:p>
        </w:tc>
      </w:tr>
      <w:tr w14:paraId="52BD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4180216">
            <w:pPr>
              <w:spacing w:before="40" w:after="40"/>
            </w:pPr>
            <w:r>
              <w:rPr>
                <w:sz w:val="20"/>
                <w:szCs w:val="20"/>
              </w:rPr>
              <w:t>4</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D5457DE">
            <w:pPr>
              <w:spacing w:before="40" w:after="40"/>
            </w:pPr>
            <w:r>
              <w:rPr>
                <w:b/>
                <w:bCs/>
                <w:sz w:val="20"/>
                <w:szCs w:val="20"/>
              </w:rPr>
              <w:t>4口百兆POE交换机</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2FA9326">
            <w:pPr>
              <w:spacing w:before="40" w:after="40"/>
            </w:pPr>
            <w:r>
              <w:rPr>
                <w:rFonts w:hint="eastAsia"/>
                <w:sz w:val="20"/>
                <w:szCs w:val="20"/>
                <w:lang w:eastAsia="zh-CN"/>
              </w:rPr>
              <w:t>1.</w:t>
            </w:r>
            <w:r>
              <w:rPr>
                <w:sz w:val="20"/>
                <w:szCs w:val="20"/>
              </w:rPr>
              <w:t>端口数量：不少于5口；
</w:t>
            </w:r>
            <w:r>
              <w:rPr>
                <w:rFonts w:hint="eastAsia"/>
                <w:sz w:val="20"/>
                <w:szCs w:val="20"/>
                <w:lang w:eastAsia="zh-CN"/>
              </w:rPr>
              <w:t>2.</w:t>
            </w:r>
            <w:r>
              <w:rPr>
                <w:sz w:val="20"/>
                <w:szCs w:val="20"/>
              </w:rPr>
              <w:t>端口速率：百兆；
</w:t>
            </w:r>
            <w:r>
              <w:rPr>
                <w:rFonts w:hint="eastAsia"/>
                <w:sz w:val="20"/>
                <w:szCs w:val="20"/>
                <w:lang w:eastAsia="zh-CN"/>
              </w:rPr>
              <w:t>3.</w:t>
            </w:r>
            <w:r>
              <w:rPr>
                <w:sz w:val="20"/>
                <w:szCs w:val="20"/>
              </w:rPr>
              <w:t>支持POE供电；
</w:t>
            </w:r>
            <w:r>
              <w:rPr>
                <w:rFonts w:hint="eastAsia"/>
                <w:sz w:val="20"/>
                <w:szCs w:val="20"/>
                <w:lang w:eastAsia="zh-CN"/>
              </w:rPr>
              <w:t>4.</w:t>
            </w:r>
            <w:r>
              <w:rPr>
                <w:sz w:val="20"/>
                <w:szCs w:val="20"/>
              </w:rPr>
              <w:t>供电方式：可扩展电源。</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285FFA9">
            <w:pPr>
              <w:spacing w:before="40" w:after="40"/>
            </w:pPr>
            <w:r>
              <w:rPr>
                <w:sz w:val="20"/>
                <w:szCs w:val="20"/>
              </w:rPr>
              <w:t>个</w:t>
            </w:r>
          </w:p>
        </w:tc>
      </w:tr>
      <w:tr w14:paraId="56F9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4CFE117">
            <w:pPr>
              <w:spacing w:before="40" w:after="40"/>
            </w:pPr>
            <w:r>
              <w:rPr>
                <w:sz w:val="20"/>
                <w:szCs w:val="20"/>
              </w:rPr>
              <w:t>5</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372D393">
            <w:pPr>
              <w:spacing w:before="40" w:after="40"/>
            </w:pPr>
            <w:r>
              <w:rPr>
                <w:b/>
                <w:bCs/>
                <w:sz w:val="20"/>
                <w:szCs w:val="20"/>
              </w:rPr>
              <w:t>路由器</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41745DF4">
            <w:pPr>
              <w:spacing w:before="40" w:after="40"/>
            </w:pPr>
            <w:r>
              <w:rPr>
                <w:rFonts w:hint="eastAsia"/>
                <w:sz w:val="20"/>
                <w:szCs w:val="20"/>
                <w:lang w:eastAsia="zh-CN"/>
              </w:rPr>
              <w:t>1.</w:t>
            </w:r>
            <w:r>
              <w:rPr>
                <w:sz w:val="20"/>
                <w:szCs w:val="20"/>
              </w:rPr>
              <w:t>WAN口类型：电口；
</w:t>
            </w:r>
            <w:r>
              <w:rPr>
                <w:rFonts w:hint="eastAsia"/>
                <w:sz w:val="20"/>
                <w:szCs w:val="20"/>
                <w:lang w:eastAsia="zh-CN"/>
              </w:rPr>
              <w:t>2.</w:t>
            </w:r>
            <w:r>
              <w:rPr>
                <w:sz w:val="20"/>
                <w:szCs w:val="20"/>
              </w:rPr>
              <w:t>WAN/LAN接入口：百兆网口；
</w:t>
            </w:r>
            <w:r>
              <w:rPr>
                <w:rFonts w:hint="eastAsia"/>
                <w:sz w:val="20"/>
                <w:szCs w:val="20"/>
                <w:lang w:eastAsia="zh-CN"/>
              </w:rPr>
              <w:t>3.</w:t>
            </w:r>
            <w:r>
              <w:rPr>
                <w:sz w:val="20"/>
                <w:szCs w:val="20"/>
              </w:rPr>
              <w:t>天线：外置天线；
</w:t>
            </w:r>
            <w:r>
              <w:rPr>
                <w:rFonts w:hint="eastAsia"/>
                <w:sz w:val="20"/>
                <w:szCs w:val="20"/>
                <w:lang w:eastAsia="zh-CN"/>
              </w:rPr>
              <w:t>4.</w:t>
            </w:r>
            <w:r>
              <w:rPr>
                <w:sz w:val="20"/>
                <w:szCs w:val="20"/>
              </w:rPr>
              <w:t>带机量：50台以上；
</w:t>
            </w:r>
            <w:r>
              <w:rPr>
                <w:rFonts w:hint="eastAsia"/>
                <w:sz w:val="20"/>
                <w:szCs w:val="20"/>
                <w:lang w:eastAsia="zh-CN"/>
              </w:rPr>
              <w:t>5.</w:t>
            </w:r>
            <w:r>
              <w:rPr>
                <w:sz w:val="20"/>
                <w:szCs w:val="20"/>
              </w:rPr>
              <w:t>适用面积：60平方米以上。</w:t>
            </w:r>
          </w:p>
        </w:tc>
        <w:tc>
          <w:tcPr>
            <w:tcW w:w="1120" w:type="dxa"/>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7E4D2B1B">
            <w:pPr>
              <w:spacing w:before="40" w:after="40"/>
            </w:pPr>
            <w:r>
              <w:rPr>
                <w:sz w:val="20"/>
                <w:szCs w:val="20"/>
              </w:rPr>
              <w:t>个</w:t>
            </w:r>
          </w:p>
        </w:tc>
      </w:tr>
      <w:tr w14:paraId="2851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2" w:type="dxa"/>
            <w:gridSpan w:val="4"/>
            <w:tcBorders>
              <w:top w:val="single" w:color="000000" w:sz="4" w:space="0"/>
              <w:left w:val="single" w:color="000000" w:sz="4" w:space="0"/>
              <w:bottom w:val="single" w:color="000000" w:sz="4" w:space="0"/>
              <w:right w:val="single" w:color="auto" w:sz="4" w:space="0"/>
            </w:tcBorders>
            <w:shd w:val="clear" w:color="auto" w:fill="E8F4FD"/>
            <w:tcMar>
              <w:top w:w="80" w:type="dxa"/>
              <w:left w:w="120" w:type="dxa"/>
              <w:bottom w:w="80" w:type="dxa"/>
              <w:right w:w="120" w:type="dxa"/>
            </w:tcMar>
          </w:tcPr>
          <w:p w14:paraId="0D72A898">
            <w:pPr>
              <w:spacing w:before="40" w:after="40"/>
            </w:pPr>
            <w:r>
              <w:rPr>
                <w:b/>
                <w:bCs/>
                <w:sz w:val="20"/>
                <w:szCs w:val="20"/>
              </w:rPr>
              <w:t>二、云平台通信服务</w:t>
            </w:r>
          </w:p>
        </w:tc>
      </w:tr>
      <w:tr w14:paraId="5E87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52A70D13">
            <w:pPr>
              <w:spacing w:before="40" w:after="40"/>
            </w:pPr>
            <w:r>
              <w:rPr>
                <w:sz w:val="20"/>
                <w:szCs w:val="20"/>
              </w:rPr>
              <w:t>1</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1FB5E290">
            <w:pPr>
              <w:spacing w:before="40" w:after="40"/>
            </w:pPr>
            <w:r>
              <w:rPr>
                <w:b/>
                <w:bCs/>
                <w:sz w:val="20"/>
                <w:szCs w:val="20"/>
              </w:rPr>
              <w:t>4G流量卡</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7958A9C5">
            <w:pPr>
              <w:spacing w:before="40" w:after="40"/>
            </w:pPr>
            <w:r>
              <w:rPr>
                <w:sz w:val="20"/>
                <w:szCs w:val="20"/>
              </w:rPr>
              <w:t>物联网专用SIM卡，支持4G网络，合同期内提供不低于每月1GB流量（或等效服务），适用于用户信息传输装置。</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5F164EC9">
            <w:pPr>
              <w:spacing w:before="40" w:after="40"/>
            </w:pPr>
            <w:r>
              <w:rPr>
                <w:sz w:val="20"/>
                <w:szCs w:val="20"/>
              </w:rPr>
              <w:t>张</w:t>
            </w:r>
          </w:p>
        </w:tc>
      </w:tr>
      <w:tr w14:paraId="1297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DA9CEBF">
            <w:pPr>
              <w:spacing w:before="40" w:after="40"/>
            </w:pPr>
            <w:r>
              <w:rPr>
                <w:sz w:val="20"/>
                <w:szCs w:val="20"/>
              </w:rPr>
              <w:t>2</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6A35D2AB">
            <w:pPr>
              <w:spacing w:before="40" w:after="40"/>
            </w:pPr>
            <w:r>
              <w:rPr>
                <w:b/>
                <w:bCs/>
                <w:sz w:val="20"/>
                <w:szCs w:val="20"/>
              </w:rPr>
              <w:t>NB-IoT流量卡</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29AD90DC">
            <w:pPr>
              <w:spacing w:before="40" w:after="40"/>
            </w:pPr>
            <w:r>
              <w:rPr>
                <w:sz w:val="20"/>
                <w:szCs w:val="20"/>
              </w:rPr>
              <w:t>物联网专用NB-IoT SIM卡，合同期内支持正常数据传输，适用于消防水压/液位采集终端。</w:t>
            </w:r>
          </w:p>
        </w:tc>
        <w:tc>
          <w:tcPr>
            <w:tcW w:w="1120" w:type="dxa"/>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1CD83020">
            <w:pPr>
              <w:spacing w:before="40" w:after="40"/>
            </w:pPr>
            <w:r>
              <w:rPr>
                <w:sz w:val="20"/>
                <w:szCs w:val="20"/>
              </w:rPr>
              <w:t>张</w:t>
            </w:r>
          </w:p>
        </w:tc>
      </w:tr>
      <w:tr w14:paraId="6DBA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2" w:type="dxa"/>
            <w:gridSpan w:val="4"/>
            <w:tcBorders>
              <w:top w:val="single" w:color="000000" w:sz="4" w:space="0"/>
              <w:left w:val="single" w:color="000000" w:sz="4" w:space="0"/>
              <w:bottom w:val="single" w:color="000000" w:sz="4" w:space="0"/>
              <w:right w:val="single" w:color="auto" w:sz="4" w:space="0"/>
            </w:tcBorders>
            <w:shd w:val="clear" w:color="auto" w:fill="E8F4FD"/>
            <w:tcMar>
              <w:top w:w="80" w:type="dxa"/>
              <w:left w:w="120" w:type="dxa"/>
              <w:bottom w:w="80" w:type="dxa"/>
              <w:right w:w="120" w:type="dxa"/>
            </w:tcMar>
          </w:tcPr>
          <w:p w14:paraId="0E4401E8">
            <w:pPr>
              <w:spacing w:before="40" w:after="40"/>
            </w:pPr>
            <w:r>
              <w:rPr>
                <w:b/>
                <w:bCs/>
                <w:sz w:val="20"/>
                <w:szCs w:val="20"/>
              </w:rPr>
              <w:t>三、消防智能远程集控终端设备</w:t>
            </w:r>
          </w:p>
        </w:tc>
      </w:tr>
      <w:tr w14:paraId="11BD6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601F949B">
            <w:pPr>
              <w:spacing w:before="40" w:after="40"/>
            </w:pPr>
            <w:r>
              <w:rPr>
                <w:sz w:val="20"/>
                <w:szCs w:val="20"/>
              </w:rPr>
              <w:t>1</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4F56576F">
            <w:pPr>
              <w:spacing w:before="40" w:after="40"/>
            </w:pPr>
            <w:r>
              <w:rPr>
                <w:b/>
                <w:bCs/>
                <w:sz w:val="20"/>
                <w:szCs w:val="20"/>
              </w:rPr>
              <w:t>消防水压无线采集终端（室外）</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783448B1">
            <w:pPr>
              <w:spacing w:before="40" w:after="40"/>
            </w:pPr>
            <w:r>
              <w:rPr>
                <w:rFonts w:hint="eastAsia"/>
                <w:sz w:val="20"/>
                <w:szCs w:val="20"/>
                <w:lang w:eastAsia="zh-CN"/>
              </w:rPr>
              <w:t>1.</w:t>
            </w:r>
            <w:r>
              <w:rPr>
                <w:sz w:val="20"/>
                <w:szCs w:val="20"/>
              </w:rPr>
              <w:t>量程范围：0～2.5MPa，耐压大于4MPa；
</w:t>
            </w:r>
            <w:r>
              <w:rPr>
                <w:rFonts w:hint="eastAsia"/>
                <w:sz w:val="20"/>
                <w:szCs w:val="20"/>
                <w:lang w:eastAsia="zh-CN"/>
              </w:rPr>
              <w:t>2.</w:t>
            </w:r>
            <w:r>
              <w:rPr>
                <w:sz w:val="20"/>
                <w:szCs w:val="20"/>
              </w:rPr>
              <w:t>测量精度：不低于0.5%FS；
</w:t>
            </w:r>
            <w:r>
              <w:rPr>
                <w:rFonts w:hint="eastAsia"/>
                <w:sz w:val="20"/>
                <w:szCs w:val="20"/>
                <w:lang w:eastAsia="zh-CN"/>
              </w:rPr>
              <w:t>3.</w:t>
            </w:r>
            <w:r>
              <w:rPr>
                <w:sz w:val="20"/>
                <w:szCs w:val="20"/>
              </w:rPr>
              <w:t>通讯方式：NB或4G可选；
</w:t>
            </w:r>
            <w:r>
              <w:rPr>
                <w:rFonts w:hint="eastAsia"/>
                <w:sz w:val="20"/>
                <w:szCs w:val="20"/>
                <w:lang w:eastAsia="zh-CN"/>
              </w:rPr>
              <w:t>4.</w:t>
            </w:r>
            <w:r>
              <w:rPr>
                <w:sz w:val="20"/>
                <w:szCs w:val="20"/>
              </w:rPr>
              <w:t>具备现场显示功能，可现场读取液压值、电池电量、信号强度等信息；
</w:t>
            </w:r>
            <w:r>
              <w:rPr>
                <w:rFonts w:hint="eastAsia"/>
                <w:sz w:val="20"/>
                <w:szCs w:val="20"/>
                <w:lang w:eastAsia="zh-CN"/>
              </w:rPr>
              <w:t>5.</w:t>
            </w:r>
            <w:r>
              <w:rPr>
                <w:sz w:val="20"/>
                <w:szCs w:val="20"/>
              </w:rPr>
              <w:t>工作温度：-20～80℃，防护等级：不低于IP66；
</w:t>
            </w:r>
            <w:r>
              <w:rPr>
                <w:rFonts w:hint="eastAsia"/>
                <w:sz w:val="20"/>
                <w:szCs w:val="20"/>
                <w:lang w:eastAsia="zh-CN"/>
              </w:rPr>
              <w:t>6.</w:t>
            </w:r>
            <w:r>
              <w:rPr>
                <w:sz w:val="20"/>
                <w:szCs w:val="20"/>
              </w:rPr>
              <w:t>采用电池供电，续航时间不少于3年，支持电池/电源双供电；
</w:t>
            </w:r>
            <w:r>
              <w:rPr>
                <w:rFonts w:hint="eastAsia"/>
                <w:sz w:val="20"/>
                <w:szCs w:val="20"/>
                <w:lang w:eastAsia="zh-CN"/>
              </w:rPr>
              <w:t>7.</w:t>
            </w:r>
            <w:r>
              <w:rPr>
                <w:sz w:val="20"/>
                <w:szCs w:val="20"/>
              </w:rPr>
              <w:t>具有低电量报警、高低压报警、波动报警功能；
</w:t>
            </w:r>
            <w:r>
              <w:rPr>
                <w:rFonts w:hint="eastAsia"/>
                <w:sz w:val="20"/>
                <w:szCs w:val="20"/>
                <w:lang w:eastAsia="zh-CN"/>
              </w:rPr>
              <w:t>8.</w:t>
            </w:r>
            <w:r>
              <w:rPr>
                <w:sz w:val="20"/>
                <w:szCs w:val="20"/>
              </w:rPr>
              <w:t>支持断网自动重连、缓存数据补发功能；
</w:t>
            </w:r>
            <w:r>
              <w:rPr>
                <w:rFonts w:hint="eastAsia"/>
                <w:sz w:val="20"/>
                <w:szCs w:val="20"/>
                <w:lang w:eastAsia="zh-CN"/>
              </w:rPr>
              <w:t>9.</w:t>
            </w:r>
            <w:r>
              <w:rPr>
                <w:sz w:val="20"/>
                <w:szCs w:val="20"/>
              </w:rPr>
              <w:t>支持平台远程参数配置、平台远程固件升级；
</w:t>
            </w:r>
            <w:r>
              <w:rPr>
                <w:rFonts w:hint="eastAsia"/>
                <w:sz w:val="20"/>
                <w:szCs w:val="20"/>
                <w:lang w:eastAsia="zh-CN"/>
              </w:rPr>
              <w:t>10.</w:t>
            </w:r>
            <w:r>
              <w:rPr>
                <w:sz w:val="20"/>
                <w:szCs w:val="20"/>
              </w:rPr>
              <w:t>配置温度传感器，具备采集安装环境温度功能。</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7762CD97">
            <w:pPr>
              <w:spacing w:before="40" w:after="40"/>
            </w:pPr>
            <w:r>
              <w:rPr>
                <w:sz w:val="20"/>
                <w:szCs w:val="20"/>
              </w:rPr>
              <w:t>个</w:t>
            </w:r>
          </w:p>
        </w:tc>
      </w:tr>
      <w:tr w14:paraId="0B11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67D030B4">
            <w:pPr>
              <w:spacing w:before="40" w:after="40"/>
            </w:pPr>
            <w:r>
              <w:rPr>
                <w:sz w:val="20"/>
                <w:szCs w:val="20"/>
              </w:rPr>
              <w:t>2</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75FF629">
            <w:pPr>
              <w:spacing w:before="40" w:after="40"/>
            </w:pPr>
            <w:r>
              <w:rPr>
                <w:b/>
                <w:bCs/>
                <w:sz w:val="20"/>
                <w:szCs w:val="20"/>
              </w:rPr>
              <w:t>消防水液位无线采集终端</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34A39B2">
            <w:pPr>
              <w:spacing w:before="40" w:after="40"/>
            </w:pPr>
            <w:r>
              <w:rPr>
                <w:rFonts w:hint="eastAsia"/>
                <w:sz w:val="20"/>
                <w:szCs w:val="20"/>
                <w:lang w:eastAsia="zh-CN"/>
              </w:rPr>
              <w:t>1.</w:t>
            </w:r>
            <w:r>
              <w:rPr>
                <w:sz w:val="20"/>
                <w:szCs w:val="20"/>
              </w:rPr>
              <w:t>量程范围：0～5m，耐水位高度10m；
</w:t>
            </w:r>
            <w:r>
              <w:rPr>
                <w:rFonts w:hint="eastAsia"/>
                <w:sz w:val="20"/>
                <w:szCs w:val="20"/>
                <w:lang w:eastAsia="zh-CN"/>
              </w:rPr>
              <w:t>2.</w:t>
            </w:r>
            <w:r>
              <w:rPr>
                <w:sz w:val="20"/>
                <w:szCs w:val="20"/>
              </w:rPr>
              <w:t>测量精度：不低于0.5%FS；
</w:t>
            </w:r>
            <w:r>
              <w:rPr>
                <w:rFonts w:hint="eastAsia"/>
                <w:sz w:val="20"/>
                <w:szCs w:val="20"/>
                <w:lang w:eastAsia="zh-CN"/>
              </w:rPr>
              <w:t>3.</w:t>
            </w:r>
            <w:r>
              <w:rPr>
                <w:sz w:val="20"/>
                <w:szCs w:val="20"/>
              </w:rPr>
              <w:t>通讯方式：NB或4G可选；
</w:t>
            </w:r>
            <w:r>
              <w:rPr>
                <w:rFonts w:hint="eastAsia"/>
                <w:sz w:val="20"/>
                <w:szCs w:val="20"/>
                <w:lang w:eastAsia="zh-CN"/>
              </w:rPr>
              <w:t>4.</w:t>
            </w:r>
            <w:r>
              <w:rPr>
                <w:sz w:val="20"/>
                <w:szCs w:val="20"/>
              </w:rPr>
              <w:t>工作温度：-20～80℃，整机防护等级：不低于IP66，探头防护等级：不低于IP68；
</w:t>
            </w:r>
            <w:r>
              <w:rPr>
                <w:rFonts w:hint="eastAsia"/>
                <w:sz w:val="20"/>
                <w:szCs w:val="20"/>
                <w:lang w:eastAsia="zh-CN"/>
              </w:rPr>
              <w:t>5.</w:t>
            </w:r>
            <w:r>
              <w:rPr>
                <w:sz w:val="20"/>
                <w:szCs w:val="20"/>
              </w:rPr>
              <w:t>采用电池供电，续航时间不少于3年；
</w:t>
            </w:r>
            <w:r>
              <w:rPr>
                <w:rFonts w:hint="eastAsia"/>
                <w:sz w:val="20"/>
                <w:szCs w:val="20"/>
                <w:lang w:eastAsia="zh-CN"/>
              </w:rPr>
              <w:t>6.</w:t>
            </w:r>
            <w:r>
              <w:rPr>
                <w:sz w:val="20"/>
                <w:szCs w:val="20"/>
              </w:rPr>
              <w:t>具有低电量报警、高低压报警、波动报警功能；
</w:t>
            </w:r>
            <w:r>
              <w:rPr>
                <w:rFonts w:hint="eastAsia"/>
                <w:sz w:val="20"/>
                <w:szCs w:val="20"/>
                <w:lang w:eastAsia="zh-CN"/>
              </w:rPr>
              <w:t>7.</w:t>
            </w:r>
            <w:r>
              <w:rPr>
                <w:sz w:val="20"/>
                <w:szCs w:val="20"/>
              </w:rPr>
              <w:t>支持断网自动重连、缓存数据补发功能；
</w:t>
            </w:r>
            <w:r>
              <w:rPr>
                <w:rFonts w:hint="eastAsia"/>
                <w:sz w:val="20"/>
                <w:szCs w:val="20"/>
                <w:lang w:eastAsia="zh-CN"/>
              </w:rPr>
              <w:t>8.</w:t>
            </w:r>
            <w:r>
              <w:rPr>
                <w:sz w:val="20"/>
                <w:szCs w:val="20"/>
              </w:rPr>
              <w:t>支持平台远程参数配置、平台远程固件升级；
</w:t>
            </w:r>
            <w:r>
              <w:rPr>
                <w:rFonts w:hint="eastAsia"/>
                <w:sz w:val="20"/>
                <w:szCs w:val="20"/>
                <w:lang w:eastAsia="zh-CN"/>
              </w:rPr>
              <w:t>9.</w:t>
            </w:r>
            <w:r>
              <w:rPr>
                <w:sz w:val="20"/>
                <w:szCs w:val="20"/>
              </w:rPr>
              <w:t>采样速率和记录间隔可自行设置；
</w:t>
            </w:r>
            <w:r>
              <w:rPr>
                <w:rFonts w:hint="eastAsia"/>
                <w:sz w:val="20"/>
                <w:szCs w:val="20"/>
                <w:lang w:eastAsia="zh-CN"/>
              </w:rPr>
              <w:t>10.</w:t>
            </w:r>
            <w:r>
              <w:rPr>
                <w:sz w:val="20"/>
                <w:szCs w:val="20"/>
              </w:rPr>
              <w:t>可上报当前信号强度、剩余电量、传输状态等设备状态信息。</w:t>
            </w:r>
          </w:p>
        </w:tc>
        <w:tc>
          <w:tcPr>
            <w:tcW w:w="1120" w:type="dxa"/>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415B1727">
            <w:pPr>
              <w:spacing w:before="40" w:after="40"/>
            </w:pPr>
            <w:r>
              <w:rPr>
                <w:sz w:val="20"/>
                <w:szCs w:val="20"/>
              </w:rPr>
              <w:t>个</w:t>
            </w:r>
          </w:p>
        </w:tc>
      </w:tr>
      <w:tr w14:paraId="6E20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2" w:type="dxa"/>
            <w:gridSpan w:val="4"/>
            <w:tcBorders>
              <w:top w:val="single" w:color="000000" w:sz="4" w:space="0"/>
              <w:left w:val="single" w:color="000000" w:sz="4" w:space="0"/>
              <w:bottom w:val="single" w:color="000000" w:sz="4" w:space="0"/>
              <w:right w:val="single" w:color="auto" w:sz="4" w:space="0"/>
            </w:tcBorders>
            <w:shd w:val="clear" w:color="auto" w:fill="E8F4FD"/>
            <w:tcMar>
              <w:top w:w="80" w:type="dxa"/>
              <w:left w:w="120" w:type="dxa"/>
              <w:bottom w:w="80" w:type="dxa"/>
              <w:right w:w="120" w:type="dxa"/>
            </w:tcMar>
          </w:tcPr>
          <w:p w14:paraId="31E81BCF">
            <w:pPr>
              <w:spacing w:before="40" w:after="40"/>
            </w:pPr>
            <w:r>
              <w:rPr>
                <w:b/>
                <w:bCs/>
                <w:sz w:val="20"/>
                <w:szCs w:val="20"/>
              </w:rPr>
              <w:t>四、消防智能远程集控软件系统（SAAS模式）</w:t>
            </w:r>
          </w:p>
        </w:tc>
      </w:tr>
      <w:tr w14:paraId="4D99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2A8F784D">
            <w:pPr>
              <w:spacing w:before="40" w:after="40"/>
            </w:pPr>
            <w:r>
              <w:rPr>
                <w:sz w:val="20"/>
                <w:szCs w:val="20"/>
              </w:rPr>
              <w:t>1</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4904F37">
            <w:pPr>
              <w:spacing w:before="40" w:after="40"/>
            </w:pPr>
            <w:r>
              <w:rPr>
                <w:b/>
                <w:bCs/>
                <w:sz w:val="20"/>
                <w:szCs w:val="20"/>
              </w:rPr>
              <w:t>智慧消防云客户端SAAS软件</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73A3F8A4">
            <w:pPr>
              <w:spacing w:before="40" w:after="40"/>
            </w:pPr>
            <w:r>
              <w:rPr>
                <w:rFonts w:hint="eastAsia"/>
                <w:sz w:val="20"/>
                <w:szCs w:val="20"/>
                <w:lang w:eastAsia="zh-CN"/>
              </w:rPr>
              <w:t>1.</w:t>
            </w:r>
            <w:r>
              <w:rPr>
                <w:sz w:val="20"/>
                <w:szCs w:val="20"/>
              </w:rPr>
              <w:t>基础数据管理：包含设备管理、权限管理、区域管理、用户管理、配置管理等子模块；
</w:t>
            </w:r>
            <w:r>
              <w:rPr>
                <w:rFonts w:hint="eastAsia"/>
                <w:sz w:val="20"/>
                <w:szCs w:val="20"/>
                <w:lang w:eastAsia="zh-CN"/>
              </w:rPr>
              <w:t>2.</w:t>
            </w:r>
            <w:r>
              <w:rPr>
                <w:sz w:val="20"/>
                <w:szCs w:val="20"/>
              </w:rPr>
              <w:t>设备实时监测：包含设备状态实时监测、消防远程监测等；
</w:t>
            </w:r>
            <w:r>
              <w:rPr>
                <w:rFonts w:hint="eastAsia"/>
                <w:sz w:val="20"/>
                <w:szCs w:val="20"/>
                <w:lang w:eastAsia="zh-CN"/>
              </w:rPr>
              <w:t>3.</w:t>
            </w:r>
            <w:r>
              <w:rPr>
                <w:sz w:val="20"/>
                <w:szCs w:val="20"/>
              </w:rPr>
              <w:t>警情监控：包含火情告警、火情处理、故障提醒等；
</w:t>
            </w:r>
            <w:r>
              <w:rPr>
                <w:rFonts w:hint="eastAsia"/>
                <w:sz w:val="20"/>
                <w:szCs w:val="20"/>
                <w:lang w:eastAsia="zh-CN"/>
              </w:rPr>
              <w:t>4.</w:t>
            </w:r>
            <w:r>
              <w:rPr>
                <w:sz w:val="20"/>
                <w:szCs w:val="20"/>
              </w:rPr>
              <w:t>维保巡检监管：包含维修监控等；
</w:t>
            </w:r>
            <w:r>
              <w:rPr>
                <w:rFonts w:hint="eastAsia"/>
                <w:sz w:val="20"/>
                <w:szCs w:val="20"/>
                <w:lang w:eastAsia="zh-CN"/>
              </w:rPr>
              <w:t>5.</w:t>
            </w:r>
            <w:r>
              <w:rPr>
                <w:sz w:val="20"/>
                <w:szCs w:val="20"/>
              </w:rPr>
              <w:t>值班查岗监管：包含手动查岗、查岗计划制定、监控查岗等；
</w:t>
            </w:r>
            <w:r>
              <w:rPr>
                <w:rFonts w:hint="eastAsia"/>
                <w:sz w:val="20"/>
                <w:szCs w:val="20"/>
                <w:lang w:eastAsia="zh-CN"/>
              </w:rPr>
              <w:t>6.</w:t>
            </w:r>
            <w:r>
              <w:rPr>
                <w:sz w:val="20"/>
                <w:szCs w:val="20"/>
              </w:rPr>
              <w:t>数据可视化呈现：包含多子系统展示、多样图表展示等；
</w:t>
            </w:r>
            <w:r>
              <w:rPr>
                <w:rFonts w:hint="eastAsia"/>
                <w:sz w:val="20"/>
                <w:szCs w:val="20"/>
                <w:lang w:eastAsia="zh-CN"/>
              </w:rPr>
              <w:t>7.</w:t>
            </w:r>
            <w:r>
              <w:rPr>
                <w:sz w:val="20"/>
                <w:szCs w:val="20"/>
              </w:rPr>
              <w:t>消息通知：包含电话、短信、APP、WEB等多种通知方式。</w:t>
            </w:r>
          </w:p>
        </w:tc>
        <w:tc>
          <w:tcPr>
            <w:tcW w:w="1120" w:type="dxa"/>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797FB8D2">
            <w:pPr>
              <w:spacing w:before="40" w:after="40"/>
            </w:pPr>
            <w:r>
              <w:rPr>
                <w:sz w:val="20"/>
                <w:szCs w:val="20"/>
              </w:rPr>
              <w:t>年</w:t>
            </w:r>
          </w:p>
        </w:tc>
      </w:tr>
      <w:tr w14:paraId="2FDF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53C7F3DF">
            <w:pPr>
              <w:spacing w:before="40" w:after="40"/>
            </w:pPr>
            <w:r>
              <w:rPr>
                <w:sz w:val="20"/>
                <w:szCs w:val="20"/>
              </w:rPr>
              <w:t>2</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1C79FFBB">
            <w:pPr>
              <w:spacing w:before="40" w:after="40"/>
            </w:pPr>
            <w:r>
              <w:rPr>
                <w:b/>
                <w:bCs/>
                <w:sz w:val="20"/>
                <w:szCs w:val="20"/>
              </w:rPr>
              <w:t>智慧消防平台APP端</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766DD960">
            <w:pPr>
              <w:spacing w:before="40" w:after="40"/>
            </w:pPr>
            <w:r>
              <w:rPr>
                <w:rFonts w:hint="eastAsia"/>
                <w:sz w:val="20"/>
                <w:szCs w:val="20"/>
                <w:lang w:eastAsia="zh-CN"/>
              </w:rPr>
              <w:t>1.</w:t>
            </w:r>
            <w:r>
              <w:rPr>
                <w:sz w:val="20"/>
                <w:szCs w:val="20"/>
              </w:rPr>
              <w:t>支持移动端（Android/iOS均可），与Web端功能配套使用；
</w:t>
            </w:r>
            <w:r>
              <w:rPr>
                <w:rFonts w:hint="eastAsia"/>
                <w:sz w:val="20"/>
                <w:szCs w:val="20"/>
                <w:lang w:eastAsia="zh-CN"/>
              </w:rPr>
              <w:t>2.</w:t>
            </w:r>
            <w:r>
              <w:rPr>
                <w:sz w:val="20"/>
                <w:szCs w:val="20"/>
              </w:rPr>
              <w:t>支持外网部署，便于管理人员随时查阅。</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257A65D7">
            <w:pPr>
              <w:spacing w:before="40" w:after="40"/>
            </w:pPr>
            <w:r>
              <w:rPr>
                <w:sz w:val="20"/>
                <w:szCs w:val="20"/>
              </w:rPr>
              <w:t>年</w:t>
            </w:r>
          </w:p>
        </w:tc>
      </w:tr>
      <w:tr w14:paraId="2D75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12E6D1B7">
            <w:pPr>
              <w:spacing w:before="40" w:after="40"/>
            </w:pPr>
            <w:r>
              <w:rPr>
                <w:sz w:val="20"/>
                <w:szCs w:val="20"/>
              </w:rPr>
              <w:t>3</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2C81BE2E">
            <w:pPr>
              <w:spacing w:before="40" w:after="40"/>
            </w:pPr>
            <w:r>
              <w:rPr>
                <w:b/>
                <w:bCs/>
                <w:sz w:val="20"/>
                <w:szCs w:val="20"/>
              </w:rPr>
              <w:t>智慧消防平台反控软件</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72475EC8">
            <w:pPr>
              <w:spacing w:before="40" w:after="40"/>
            </w:pPr>
            <w:r>
              <w:rPr>
                <w:sz w:val="20"/>
                <w:szCs w:val="20"/>
              </w:rPr>
              <w:t>提供远程监控/控制模块，实现消防控制室报警主机的远程监控功能，包括历史快照、统计输出、故障告警、远程反控等。</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4A94E4D6">
            <w:pPr>
              <w:spacing w:before="40" w:after="40"/>
            </w:pPr>
            <w:r>
              <w:rPr>
                <w:sz w:val="20"/>
                <w:szCs w:val="20"/>
              </w:rPr>
              <w:t>套</w:t>
            </w:r>
          </w:p>
        </w:tc>
      </w:tr>
      <w:tr w14:paraId="5DD8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31629FEB">
            <w:pPr>
              <w:spacing w:before="40" w:after="40"/>
            </w:pPr>
            <w:r>
              <w:rPr>
                <w:sz w:val="20"/>
                <w:szCs w:val="20"/>
              </w:rPr>
              <w:t>4</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6973556">
            <w:pPr>
              <w:spacing w:before="40" w:after="40"/>
            </w:pPr>
            <w:r>
              <w:rPr>
                <w:b/>
                <w:bCs/>
                <w:sz w:val="20"/>
                <w:szCs w:val="20"/>
              </w:rPr>
              <w:t>设备监测功能</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C55967E">
            <w:pPr>
              <w:spacing w:before="40" w:after="40"/>
            </w:pPr>
            <w:r>
              <w:rPr>
                <w:rFonts w:hint="eastAsia"/>
                <w:sz w:val="20"/>
                <w:szCs w:val="20"/>
                <w:lang w:eastAsia="zh-CN"/>
              </w:rPr>
              <w:t>1.</w:t>
            </w:r>
            <w:r>
              <w:rPr>
                <w:sz w:val="20"/>
                <w:szCs w:val="20"/>
              </w:rPr>
              <w:t>可接入火灾自动报警系统、电气火灾监控系统、气体灭火系统、防火门监控系统、应急照明疏散系统等相关主机、设备、传感器</w:t>
            </w:r>
            <w:r>
              <w:rPr>
                <w:rFonts w:hint="eastAsia"/>
                <w:sz w:val="20"/>
                <w:szCs w:val="20"/>
                <w:lang w:val="en-US" w:eastAsia="zh-CN"/>
              </w:rPr>
              <w:t>对其</w:t>
            </w:r>
            <w:r>
              <w:rPr>
                <w:sz w:val="20"/>
                <w:szCs w:val="20"/>
              </w:rPr>
              <w:t>状态进行实时监测和管理；
</w:t>
            </w:r>
            <w:r>
              <w:rPr>
                <w:rFonts w:hint="eastAsia"/>
                <w:sz w:val="20"/>
                <w:szCs w:val="20"/>
                <w:lang w:eastAsia="zh-CN"/>
              </w:rPr>
              <w:t>2.</w:t>
            </w:r>
            <w:r>
              <w:rPr>
                <w:sz w:val="20"/>
                <w:szCs w:val="20"/>
              </w:rPr>
              <w:t>可接入消防水炮系统等相关主机、设备、传感器</w:t>
            </w:r>
            <w:r>
              <w:rPr>
                <w:rFonts w:hint="eastAsia"/>
                <w:sz w:val="20"/>
                <w:szCs w:val="20"/>
                <w:lang w:eastAsia="zh-CN"/>
              </w:rPr>
              <w:t>，对其状态</w:t>
            </w:r>
            <w:r>
              <w:rPr>
                <w:sz w:val="20"/>
                <w:szCs w:val="20"/>
              </w:rPr>
              <w:t>进行实时监测和管理；
</w:t>
            </w:r>
            <w:r>
              <w:rPr>
                <w:rFonts w:hint="eastAsia"/>
                <w:sz w:val="20"/>
                <w:szCs w:val="20"/>
                <w:lang w:eastAsia="zh-CN"/>
              </w:rPr>
              <w:t>3.</w:t>
            </w:r>
            <w:r>
              <w:rPr>
                <w:sz w:val="20"/>
                <w:szCs w:val="20"/>
              </w:rPr>
              <w:t>可接入可燃气体系统、有毒有害系统等相关主机、设备</w:t>
            </w:r>
            <w:r>
              <w:rPr>
                <w:rFonts w:hint="eastAsia"/>
                <w:sz w:val="20"/>
                <w:szCs w:val="20"/>
                <w:lang w:eastAsia="zh-CN"/>
              </w:rPr>
              <w:t>，进行</w:t>
            </w:r>
            <w:r>
              <w:rPr>
                <w:sz w:val="20"/>
                <w:szCs w:val="20"/>
              </w:rPr>
              <w:t>实时监测；
</w:t>
            </w:r>
            <w:r>
              <w:rPr>
                <w:rFonts w:hint="eastAsia"/>
                <w:sz w:val="20"/>
                <w:szCs w:val="20"/>
                <w:lang w:eastAsia="zh-CN"/>
              </w:rPr>
              <w:t>4.</w:t>
            </w:r>
            <w:r>
              <w:rPr>
                <w:sz w:val="20"/>
                <w:szCs w:val="20"/>
              </w:rPr>
              <w:t>支持设备历史上报数据查询，包含历史告警、历史模拟量数据等；
</w:t>
            </w:r>
            <w:r>
              <w:rPr>
                <w:rFonts w:hint="eastAsia"/>
                <w:sz w:val="20"/>
                <w:szCs w:val="20"/>
                <w:lang w:eastAsia="zh-CN"/>
              </w:rPr>
              <w:t>5.</w:t>
            </w:r>
            <w:r>
              <w:rPr>
                <w:sz w:val="20"/>
                <w:szCs w:val="20"/>
              </w:rPr>
              <w:t>系统支持将设备信息和数据导出到Excel表格；
</w:t>
            </w:r>
            <w:r>
              <w:rPr>
                <w:rFonts w:hint="eastAsia"/>
                <w:sz w:val="20"/>
                <w:szCs w:val="20"/>
                <w:lang w:eastAsia="zh-CN"/>
              </w:rPr>
              <w:t>6.</w:t>
            </w:r>
            <w:r>
              <w:rPr>
                <w:sz w:val="20"/>
                <w:szCs w:val="20"/>
              </w:rPr>
              <w:t>实时展示接收处理消防物联网各子系统前端设备发送的报警、故障信息，新报警发生时客户端弹窗提示。</w:t>
            </w:r>
          </w:p>
        </w:tc>
        <w:tc>
          <w:tcPr>
            <w:tcW w:w="1120" w:type="dxa"/>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7B032457">
            <w:pPr>
              <w:spacing w:before="40" w:after="40"/>
            </w:pPr>
            <w:r>
              <w:rPr>
                <w:sz w:val="20"/>
                <w:szCs w:val="20"/>
              </w:rPr>
              <w:t>套</w:t>
            </w:r>
          </w:p>
        </w:tc>
      </w:tr>
      <w:tr w14:paraId="6814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2" w:type="dxa"/>
            <w:gridSpan w:val="4"/>
            <w:tcBorders>
              <w:top w:val="single" w:color="000000" w:sz="4" w:space="0"/>
              <w:left w:val="single" w:color="000000" w:sz="4" w:space="0"/>
              <w:bottom w:val="single" w:color="000000" w:sz="4" w:space="0"/>
              <w:right w:val="single" w:color="auto" w:sz="4" w:space="0"/>
            </w:tcBorders>
            <w:shd w:val="clear" w:color="auto" w:fill="E8F4FD"/>
            <w:tcMar>
              <w:top w:w="80" w:type="dxa"/>
              <w:left w:w="120" w:type="dxa"/>
              <w:bottom w:w="80" w:type="dxa"/>
              <w:right w:w="120" w:type="dxa"/>
            </w:tcMar>
          </w:tcPr>
          <w:p w14:paraId="01ECC32D">
            <w:pPr>
              <w:spacing w:before="40" w:after="40"/>
            </w:pPr>
            <w:r>
              <w:rPr>
                <w:b/>
                <w:bCs/>
                <w:sz w:val="20"/>
                <w:szCs w:val="20"/>
              </w:rPr>
              <w:t>五、调试、安装人工费</w:t>
            </w:r>
          </w:p>
        </w:tc>
      </w:tr>
      <w:tr w14:paraId="0F1A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15E48CB2">
            <w:pPr>
              <w:spacing w:before="40" w:after="40"/>
            </w:pPr>
            <w:r>
              <w:rPr>
                <w:sz w:val="20"/>
                <w:szCs w:val="20"/>
              </w:rPr>
              <w:t>1</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60A47244">
            <w:pPr>
              <w:spacing w:before="40" w:after="40"/>
            </w:pPr>
            <w:r>
              <w:rPr>
                <w:b/>
                <w:bCs/>
                <w:sz w:val="20"/>
                <w:szCs w:val="20"/>
              </w:rPr>
              <w:t>调试安装（人工、辅材）</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BEE1D82">
            <w:pPr>
              <w:spacing w:before="40" w:after="40"/>
            </w:pPr>
            <w:r>
              <w:rPr>
                <w:sz w:val="20"/>
                <w:szCs w:val="20"/>
              </w:rPr>
              <w:t>包括但不限于全部人工、辅材、调试、安装费用。</w:t>
            </w:r>
          </w:p>
        </w:tc>
        <w:tc>
          <w:tcPr>
            <w:tcW w:w="1120" w:type="dxa"/>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1193B274">
            <w:pPr>
              <w:spacing w:before="40" w:after="40"/>
            </w:pPr>
            <w:r>
              <w:rPr>
                <w:sz w:val="20"/>
                <w:szCs w:val="20"/>
              </w:rPr>
              <w:t>项/消控室</w:t>
            </w:r>
          </w:p>
        </w:tc>
      </w:tr>
      <w:tr w14:paraId="75D9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2" w:type="dxa"/>
            <w:gridSpan w:val="4"/>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0FEF7983">
            <w:pPr>
              <w:spacing w:before="40" w:after="40"/>
              <w:rPr>
                <w:b/>
                <w:bCs/>
                <w:sz w:val="20"/>
                <w:szCs w:val="20"/>
              </w:rPr>
            </w:pPr>
            <w:r>
              <w:rPr>
                <w:rFonts w:hint="eastAsia"/>
                <w:b/>
                <w:bCs/>
                <w:sz w:val="20"/>
                <w:szCs w:val="20"/>
                <w:lang w:val="en-US" w:eastAsia="zh-CN"/>
              </w:rPr>
              <w:t>六</w:t>
            </w:r>
            <w:r>
              <w:rPr>
                <w:b/>
                <w:bCs/>
                <w:sz w:val="20"/>
                <w:szCs w:val="20"/>
              </w:rPr>
              <w:t>、</w:t>
            </w:r>
            <w:r>
              <w:rPr>
                <w:rFonts w:hint="eastAsia"/>
                <w:b/>
                <w:bCs/>
                <w:sz w:val="20"/>
                <w:szCs w:val="20"/>
              </w:rPr>
              <w:t>消控室值守人员</w:t>
            </w:r>
            <w:r>
              <w:rPr>
                <w:b/>
                <w:bCs/>
                <w:sz w:val="20"/>
                <w:szCs w:val="20"/>
              </w:rPr>
              <w:t>费</w:t>
            </w:r>
          </w:p>
        </w:tc>
      </w:tr>
      <w:tr w14:paraId="3186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6AF248A9">
            <w:pPr>
              <w:spacing w:before="40" w:after="40"/>
              <w:rPr>
                <w:rFonts w:hint="eastAsia" w:eastAsia="宋体"/>
                <w:sz w:val="20"/>
                <w:szCs w:val="20"/>
                <w:lang w:val="en-US" w:eastAsia="zh-CN"/>
              </w:rPr>
            </w:pPr>
            <w:r>
              <w:rPr>
                <w:rFonts w:hint="eastAsia"/>
                <w:sz w:val="20"/>
                <w:szCs w:val="20"/>
                <w:lang w:val="en-US" w:eastAsia="zh-CN"/>
              </w:rPr>
              <w:t>1</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03919E8">
            <w:pPr>
              <w:spacing w:before="40" w:after="40"/>
              <w:rPr>
                <w:b/>
                <w:bCs/>
                <w:sz w:val="20"/>
                <w:szCs w:val="20"/>
              </w:rPr>
            </w:pPr>
            <w:r>
              <w:rPr>
                <w:rFonts w:hint="eastAsia"/>
                <w:b/>
                <w:bCs/>
                <w:sz w:val="20"/>
                <w:szCs w:val="20"/>
              </w:rPr>
              <w:t>消控室值守人员</w:t>
            </w:r>
          </w:p>
        </w:tc>
        <w:tc>
          <w:tcPr>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tcPr>
          <w:p w14:paraId="0D19C653">
            <w:pPr>
              <w:spacing w:before="40" w:after="40"/>
              <w:rPr>
                <w:rFonts w:hint="eastAsia"/>
                <w:sz w:val="20"/>
                <w:szCs w:val="20"/>
              </w:rPr>
            </w:pPr>
            <w:r>
              <w:rPr>
                <w:rFonts w:hint="eastAsia"/>
                <w:sz w:val="20"/>
                <w:szCs w:val="20"/>
              </w:rPr>
              <w:t>1.持证上岗，24小时值守，保障消防系统正常运行</w:t>
            </w:r>
            <w:r>
              <w:rPr>
                <w:rFonts w:hint="eastAsia"/>
                <w:sz w:val="20"/>
                <w:szCs w:val="20"/>
                <w:lang w:eastAsia="zh-CN"/>
              </w:rPr>
              <w:t>；</w:t>
            </w:r>
          </w:p>
          <w:p w14:paraId="5CA82063">
            <w:pPr>
              <w:spacing w:before="40" w:after="40"/>
              <w:rPr>
                <w:rFonts w:hint="eastAsia"/>
                <w:sz w:val="20"/>
                <w:szCs w:val="20"/>
              </w:rPr>
            </w:pPr>
            <w:r>
              <w:rPr>
                <w:rFonts w:hint="eastAsia"/>
                <w:sz w:val="20"/>
                <w:szCs w:val="20"/>
              </w:rPr>
              <w:t>2.及时处置火警、故障等各类报警，规范记录相关情况</w:t>
            </w:r>
            <w:r>
              <w:rPr>
                <w:rFonts w:hint="eastAsia"/>
                <w:sz w:val="20"/>
                <w:szCs w:val="20"/>
                <w:lang w:eastAsia="zh-CN"/>
              </w:rPr>
              <w:t>；</w:t>
            </w:r>
          </w:p>
          <w:p w14:paraId="7A46F7C6">
            <w:pPr>
              <w:spacing w:before="40" w:after="40"/>
              <w:rPr>
                <w:sz w:val="20"/>
                <w:szCs w:val="20"/>
              </w:rPr>
            </w:pPr>
            <w:r>
              <w:rPr>
                <w:rFonts w:hint="eastAsia"/>
                <w:sz w:val="20"/>
                <w:szCs w:val="20"/>
              </w:rPr>
              <w:t>3.配合消防设施维保、检查及灾后设施损毁评估等工作</w:t>
            </w:r>
            <w:r>
              <w:rPr>
                <w:rFonts w:hint="eastAsia"/>
                <w:sz w:val="20"/>
                <w:szCs w:val="20"/>
                <w:lang w:eastAsia="zh-CN"/>
              </w:rPr>
              <w:t>；</w:t>
            </w:r>
          </w:p>
        </w:tc>
        <w:tc>
          <w:tcPr>
            <w:tcW w:w="1120" w:type="dxa"/>
            <w:tcBorders>
              <w:top w:val="single" w:color="000000" w:sz="4" w:space="0"/>
              <w:left w:val="single" w:color="000000" w:sz="4" w:space="0"/>
              <w:bottom w:val="single" w:color="000000" w:sz="4" w:space="0"/>
              <w:right w:val="single" w:color="auto" w:sz="4" w:space="0"/>
            </w:tcBorders>
            <w:tcMar>
              <w:top w:w="80" w:type="dxa"/>
              <w:left w:w="120" w:type="dxa"/>
              <w:bottom w:w="80" w:type="dxa"/>
              <w:right w:w="120" w:type="dxa"/>
            </w:tcMar>
          </w:tcPr>
          <w:p w14:paraId="5F77FEDB">
            <w:pPr>
              <w:spacing w:before="40" w:after="40"/>
              <w:rPr>
                <w:rFonts w:hint="eastAsia" w:eastAsia="宋体"/>
                <w:sz w:val="20"/>
                <w:szCs w:val="20"/>
                <w:lang w:val="en-US" w:eastAsia="zh-CN"/>
              </w:rPr>
            </w:pPr>
            <w:r>
              <w:rPr>
                <w:rFonts w:hint="eastAsia"/>
                <w:sz w:val="20"/>
                <w:szCs w:val="20"/>
                <w:lang w:val="en-US" w:eastAsia="zh-CN"/>
              </w:rPr>
              <w:t>人</w:t>
            </w:r>
          </w:p>
        </w:tc>
      </w:tr>
    </w:tbl>
    <w:p w14:paraId="185C34C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2" w:firstLineChars="200"/>
        <w:textAlignment w:val="auto"/>
        <w:rPr>
          <w:rFonts w:hint="eastAsia" w:ascii="仿宋_GB2312" w:hAnsi="仿宋_GB2312" w:eastAsia="仿宋_GB2312" w:cs="仿宋_GB2312"/>
          <w:b/>
          <w:bCs w:val="0"/>
          <w:color w:val="auto"/>
          <w:sz w:val="28"/>
          <w:szCs w:val="28"/>
          <w:highlight w:val="none"/>
          <w:lang w:eastAsia="zh-CN"/>
        </w:rPr>
      </w:pPr>
    </w:p>
    <w:p w14:paraId="2E37F7A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三、商务需求</w:t>
      </w:r>
    </w:p>
    <w:p w14:paraId="2CB6D81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1.</w:t>
      </w:r>
      <w:r>
        <w:rPr>
          <w:rFonts w:hint="eastAsia" w:ascii="仿宋_GB2312" w:hAnsi="Calibri" w:eastAsia="仿宋_GB2312" w:cs="Times New Roman"/>
          <w:b w:val="0"/>
          <w:bCs/>
          <w:color w:val="auto"/>
          <w:sz w:val="28"/>
          <w:szCs w:val="28"/>
          <w:highlight w:val="none"/>
        </w:rPr>
        <w:t>服务期：合同服务期为 12 个月，自开通服务之日起开始计算（初始服务期）。服务期满前 60 个日历天，乙方应以书面（含电子邮件、快递或专人送达）形式提示甲方续费；甲方完成续费后本合同将自动</w:t>
      </w:r>
      <w:r>
        <w:rPr>
          <w:rFonts w:hint="eastAsia" w:ascii="仿宋_GB2312" w:eastAsia="仿宋_GB2312" w:cs="Times New Roman"/>
          <w:b w:val="0"/>
          <w:bCs/>
          <w:color w:val="auto"/>
          <w:sz w:val="28"/>
          <w:szCs w:val="28"/>
          <w:highlight w:val="none"/>
          <w:lang w:eastAsia="zh-CN"/>
        </w:rPr>
        <w:t>续签</w:t>
      </w:r>
      <w:r>
        <w:rPr>
          <w:rFonts w:hint="eastAsia" w:ascii="仿宋_GB2312" w:hAnsi="Calibri" w:eastAsia="仿宋_GB2312" w:cs="Times New Roman"/>
          <w:b w:val="0"/>
          <w:bCs/>
          <w:color w:val="auto"/>
          <w:sz w:val="28"/>
          <w:szCs w:val="28"/>
          <w:highlight w:val="none"/>
        </w:rPr>
        <w:t>，新的服务期自前一服务期届满之日的次日起算。</w:t>
      </w:r>
    </w:p>
    <w:p w14:paraId="33A26AF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textAlignment w:val="auto"/>
        <w:rPr>
          <w:rFonts w:hint="eastAsia" w:ascii="黑体" w:hAnsi="黑体" w:eastAsia="黑体" w:cs="黑体"/>
          <w:b w:val="0"/>
          <w:bCs/>
          <w:color w:val="auto"/>
          <w:sz w:val="28"/>
          <w:szCs w:val="28"/>
          <w:highlight w:val="none"/>
        </w:rPr>
      </w:pPr>
      <w:r>
        <w:rPr>
          <w:rFonts w:hint="eastAsia" w:ascii="仿宋_GB2312" w:hAnsi="Calibri" w:eastAsia="仿宋_GB2312" w:cs="Times New Roman"/>
          <w:b w:val="0"/>
          <w:bCs/>
          <w:color w:val="auto"/>
          <w:sz w:val="28"/>
          <w:szCs w:val="28"/>
          <w:highlight w:val="none"/>
        </w:rPr>
        <w:t>如甲方无正当理由未能在付款期限届满后 15 个工作日内足额支付应付服务费用，乙方有权以书面形式（含电子邮件、快递或专人送达）通知甲方自通知发出之日起终止全部服务，且无需承担任何违约责任。</w:t>
      </w:r>
    </w:p>
    <w:p w14:paraId="25398B3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2.</w:t>
      </w:r>
      <w:r>
        <w:rPr>
          <w:rFonts w:hint="eastAsia" w:ascii="仿宋_GB2312" w:hAnsi="Calibri" w:eastAsia="仿宋_GB2312" w:cs="Times New Roman"/>
          <w:b w:val="0"/>
          <w:bCs/>
          <w:color w:val="auto"/>
          <w:sz w:val="28"/>
          <w:szCs w:val="28"/>
          <w:highlight w:val="none"/>
        </w:rPr>
        <w:t>服务地点：深圳市福田区</w:t>
      </w:r>
      <w:r>
        <w:rPr>
          <w:rFonts w:hint="eastAsia" w:ascii="仿宋_GB2312" w:eastAsia="仿宋_GB2312" w:cs="Times New Roman"/>
          <w:b w:val="0"/>
          <w:bCs/>
          <w:color w:val="auto"/>
          <w:sz w:val="28"/>
          <w:szCs w:val="28"/>
          <w:highlight w:val="none"/>
          <w:lang w:val="en-US" w:eastAsia="zh-CN"/>
        </w:rPr>
        <w:t>金田路2002号</w:t>
      </w:r>
      <w:r>
        <w:rPr>
          <w:rFonts w:hint="eastAsia" w:ascii="仿宋_GB2312" w:hAnsi="Calibri" w:eastAsia="仿宋_GB2312" w:cs="Times New Roman"/>
          <w:b w:val="0"/>
          <w:bCs/>
          <w:color w:val="auto"/>
          <w:sz w:val="28"/>
          <w:szCs w:val="28"/>
          <w:highlight w:val="none"/>
        </w:rPr>
        <w:t>深圳市福田区风湿病专科医院</w:t>
      </w:r>
      <w:r>
        <w:rPr>
          <w:rFonts w:hint="eastAsia" w:ascii="仿宋_GB2312" w:eastAsia="仿宋_GB2312" w:cs="Times New Roman"/>
          <w:b w:val="0"/>
          <w:bCs/>
          <w:color w:val="auto"/>
          <w:sz w:val="28"/>
          <w:szCs w:val="28"/>
          <w:highlight w:val="none"/>
          <w:lang w:val="en-US" w:eastAsia="zh-CN"/>
        </w:rPr>
        <w:t>福民院区</w:t>
      </w:r>
      <w:r>
        <w:rPr>
          <w:rFonts w:hint="eastAsia" w:ascii="仿宋_GB2312" w:hAnsi="Calibri" w:eastAsia="仿宋_GB2312" w:cs="Times New Roman"/>
          <w:b w:val="0"/>
          <w:bCs/>
          <w:color w:val="auto"/>
          <w:sz w:val="28"/>
          <w:szCs w:val="28"/>
          <w:highlight w:val="none"/>
        </w:rPr>
        <w:t>一楼消控</w:t>
      </w:r>
      <w:r>
        <w:rPr>
          <w:rFonts w:hint="eastAsia" w:ascii="仿宋_GB2312" w:eastAsia="仿宋_GB2312" w:cs="Times New Roman"/>
          <w:b w:val="0"/>
          <w:bCs/>
          <w:color w:val="auto"/>
          <w:sz w:val="28"/>
          <w:szCs w:val="28"/>
          <w:highlight w:val="none"/>
          <w:lang w:eastAsia="zh-CN"/>
        </w:rPr>
        <w:t>室。</w:t>
      </w:r>
    </w:p>
    <w:p w14:paraId="315BB7A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3.</w:t>
      </w:r>
      <w:r>
        <w:rPr>
          <w:rFonts w:hint="eastAsia" w:ascii="仿宋_GB2312" w:hAnsi="Calibri" w:eastAsia="仿宋_GB2312" w:cs="Times New Roman"/>
          <w:b w:val="0"/>
          <w:bCs/>
          <w:color w:val="auto"/>
          <w:sz w:val="28"/>
          <w:szCs w:val="28"/>
          <w:highlight w:val="none"/>
        </w:rPr>
        <w:t>报价要求：初装开户费包含硬件施工、安装、调试；用户云服务账号租户开通；用户手机端、PC端账号开通等。初装开户费只在第一年收取，安装硬件在服务期内均免费保修。</w:t>
      </w:r>
    </w:p>
    <w:p w14:paraId="5A86EC9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4.</w:t>
      </w:r>
      <w:r>
        <w:rPr>
          <w:rFonts w:hint="eastAsia" w:ascii="仿宋_GB2312" w:hAnsi="Calibri" w:eastAsia="仿宋_GB2312" w:cs="Times New Roman"/>
          <w:b w:val="0"/>
          <w:bCs/>
          <w:color w:val="auto"/>
          <w:sz w:val="28"/>
          <w:szCs w:val="28"/>
          <w:highlight w:val="none"/>
        </w:rPr>
        <w:t>付款方式：甲乙双方签订合同后，乙方安排进场安装和调试设备，并接入远程运营平台，正式开通服务</w:t>
      </w:r>
      <w:r>
        <w:rPr>
          <w:rFonts w:hint="eastAsia" w:ascii="仿宋_GB2312" w:eastAsia="仿宋_GB2312" w:cs="Times New Roman"/>
          <w:b w:val="0"/>
          <w:bCs/>
          <w:color w:val="auto"/>
          <w:sz w:val="28"/>
          <w:szCs w:val="28"/>
          <w:highlight w:val="none"/>
          <w:lang w:eastAsia="zh-CN"/>
        </w:rPr>
        <w:t>。</w:t>
      </w:r>
      <w:r>
        <w:rPr>
          <w:rFonts w:hint="eastAsia" w:ascii="仿宋_GB2312" w:hAnsi="Calibri" w:eastAsia="仿宋_GB2312" w:cs="Times New Roman"/>
          <w:b w:val="0"/>
          <w:bCs/>
          <w:color w:val="auto"/>
          <w:sz w:val="28"/>
          <w:szCs w:val="28"/>
          <w:highlight w:val="none"/>
        </w:rPr>
        <w:t>乙方安排2名消控室值守人员到岗上班。值守人员的日常工作内容由甲方安排与管理，但人员编制及劳动关系归属乙方公司。</w:t>
      </w:r>
    </w:p>
    <w:p w14:paraId="340DA1F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5.</w:t>
      </w:r>
      <w:r>
        <w:rPr>
          <w:rFonts w:hint="eastAsia" w:ascii="仿宋_GB2312" w:hAnsi="Calibri" w:eastAsia="仿宋_GB2312" w:cs="Times New Roman"/>
          <w:b w:val="0"/>
          <w:bCs/>
          <w:color w:val="auto"/>
          <w:sz w:val="28"/>
          <w:szCs w:val="28"/>
          <w:highlight w:val="none"/>
          <w:lang w:eastAsia="zh-CN"/>
        </w:rPr>
        <w:t>验收方式</w:t>
      </w:r>
      <w:r>
        <w:rPr>
          <w:rFonts w:hint="eastAsia" w:ascii="仿宋_GB2312" w:hAnsi="Calibri" w:eastAsia="仿宋_GB2312" w:cs="Times New Roman"/>
          <w:b w:val="0"/>
          <w:bCs/>
          <w:color w:val="auto"/>
          <w:sz w:val="28"/>
          <w:szCs w:val="28"/>
          <w:highlight w:val="none"/>
        </w:rPr>
        <w:t>：甲方消防火灾报警系统接入运营平台，账户开通正常使用并经甲方签字确认后，视为正式开通服务</w:t>
      </w:r>
      <w:r>
        <w:rPr>
          <w:rFonts w:hint="eastAsia" w:ascii="仿宋_GB2312" w:eastAsia="仿宋_GB2312" w:cs="Times New Roman"/>
          <w:b w:val="0"/>
          <w:bCs/>
          <w:color w:val="auto"/>
          <w:sz w:val="28"/>
          <w:szCs w:val="28"/>
          <w:highlight w:val="none"/>
          <w:lang w:eastAsia="zh-CN"/>
        </w:rPr>
        <w:t>。</w:t>
      </w:r>
    </w:p>
    <w:p w14:paraId="43697F4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6.</w:t>
      </w:r>
      <w:r>
        <w:rPr>
          <w:rFonts w:hint="eastAsia" w:ascii="仿宋_GB2312" w:hAnsi="Calibri" w:eastAsia="仿宋_GB2312" w:cs="Times New Roman"/>
          <w:b w:val="0"/>
          <w:bCs/>
          <w:color w:val="auto"/>
          <w:sz w:val="28"/>
          <w:szCs w:val="28"/>
          <w:highlight w:val="none"/>
        </w:rPr>
        <w:t>违约责任：任何一方未履行本合同项下的义务均被视为违约。违约方应承担因违约给对方造成的损失。如甲方逾期付费，甲方在向乙方补交服务费之外，每逾期一天应向乙方支付所欠金额0.01%的违约金。甲方逾期支付服务费超过30日，乙方应书面通知甲方。若甲方在收到该书面通知后30日仍未足额支付相关服务费用，乙方有权终止合同，本合同因此终止的，双方按照实际服务天数计算各项服务费用。</w:t>
      </w:r>
    </w:p>
    <w:p w14:paraId="4F3FAD0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28"/>
          <w:szCs w:val="28"/>
          <w:highlight w:val="none"/>
          <w:lang w:eastAsia="zh-CN"/>
        </w:rPr>
        <w:t>四</w:t>
      </w:r>
      <w:r>
        <w:rPr>
          <w:rFonts w:hint="eastAsia" w:ascii="黑体" w:hAnsi="黑体" w:eastAsia="黑体" w:cs="黑体"/>
          <w:b w:val="0"/>
          <w:bCs/>
          <w:color w:val="auto"/>
          <w:sz w:val="28"/>
          <w:szCs w:val="28"/>
          <w:highlight w:val="none"/>
        </w:rPr>
        <w:t>、</w:t>
      </w:r>
      <w:r>
        <w:rPr>
          <w:rFonts w:hint="eastAsia" w:ascii="黑体" w:hAnsi="黑体" w:eastAsia="黑体" w:cs="黑体"/>
          <w:b w:val="0"/>
          <w:bCs/>
          <w:color w:val="auto"/>
          <w:sz w:val="28"/>
          <w:szCs w:val="28"/>
          <w:highlight w:val="none"/>
          <w:lang w:eastAsia="zh-CN"/>
        </w:rPr>
        <w:t>供应商响应文件组成及格式</w:t>
      </w:r>
    </w:p>
    <w:p w14:paraId="7EABDBF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eastAsia="zh-CN"/>
        </w:rPr>
        <w:t>供应商应提供以下文件，并加盖公章：</w:t>
      </w:r>
    </w:p>
    <w:p w14:paraId="38D7A97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1.营业执照扫描件（或事业单位法人证书、</w:t>
      </w:r>
      <w:r>
        <w:rPr>
          <w:rFonts w:hint="eastAsia" w:ascii="仿宋_GB2312" w:eastAsia="仿宋_GB2312" w:cs="Times New Roman"/>
          <w:b w:val="0"/>
          <w:bCs/>
          <w:color w:val="auto"/>
          <w:kern w:val="2"/>
          <w:sz w:val="28"/>
          <w:szCs w:val="28"/>
          <w:highlight w:val="none"/>
          <w:lang w:val="en-US" w:eastAsia="zh-CN" w:bidi="ar-SA"/>
        </w:rPr>
        <w:t>其他</w:t>
      </w:r>
      <w:r>
        <w:rPr>
          <w:rFonts w:hint="eastAsia" w:ascii="仿宋_GB2312" w:hAnsi="Calibri" w:eastAsia="仿宋_GB2312" w:cs="Times New Roman"/>
          <w:b w:val="0"/>
          <w:bCs/>
          <w:color w:val="auto"/>
          <w:kern w:val="2"/>
          <w:sz w:val="28"/>
          <w:szCs w:val="28"/>
          <w:highlight w:val="none"/>
          <w:lang w:val="en-US" w:eastAsia="zh-CN" w:bidi="ar-SA"/>
        </w:rPr>
        <w:t>具有独立承担民事责任能力的登记证明资料扫描件）</w:t>
      </w:r>
    </w:p>
    <w:p w14:paraId="4719DEA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2.法人证明及响应文件签署授权委托书</w:t>
      </w:r>
    </w:p>
    <w:p w14:paraId="2BE6700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3.供应商基本情况表</w:t>
      </w:r>
    </w:p>
    <w:p w14:paraId="31815C8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4.法定代表人、投标授权代表人、项目负责人（如有）最近一个月的社保缴纳证明，以及企业股权关系证明</w:t>
      </w:r>
    </w:p>
    <w:p w14:paraId="0F8C785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5.承诺函</w:t>
      </w:r>
    </w:p>
    <w:p w14:paraId="120218D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6.项目详细报价</w:t>
      </w:r>
    </w:p>
    <w:p w14:paraId="7E02962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7.服务要求响应表</w:t>
      </w:r>
    </w:p>
    <w:p w14:paraId="3EBB9D9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8.项目实施方案</w:t>
      </w:r>
    </w:p>
    <w:p w14:paraId="4641B987">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9.</w:t>
      </w:r>
      <w:r>
        <w:rPr>
          <w:rFonts w:hint="eastAsia" w:ascii="仿宋_GB2312" w:hAnsi="Calibri" w:eastAsia="仿宋_GB2312" w:cs="Times New Roman"/>
          <w:b w:val="0"/>
          <w:bCs/>
          <w:color w:val="auto"/>
          <w:sz w:val="28"/>
          <w:szCs w:val="28"/>
          <w:highlight w:val="none"/>
          <w:lang w:eastAsia="zh-CN"/>
        </w:rPr>
        <w:t>项目重点难点分析、应对措施及相关的合理化建议</w:t>
      </w:r>
    </w:p>
    <w:p w14:paraId="5B36A331">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10.</w:t>
      </w:r>
      <w:r>
        <w:rPr>
          <w:rFonts w:hint="eastAsia" w:ascii="仿宋_GB2312" w:hAnsi="Calibri" w:eastAsia="仿宋_GB2312" w:cs="Times New Roman"/>
          <w:b w:val="0"/>
          <w:bCs/>
          <w:color w:val="auto"/>
          <w:sz w:val="28"/>
          <w:szCs w:val="28"/>
          <w:highlight w:val="none"/>
          <w:lang w:eastAsia="zh-CN"/>
        </w:rPr>
        <w:t>质量保障措施及方案</w:t>
      </w:r>
    </w:p>
    <w:p w14:paraId="30F8FF87">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11.</w:t>
      </w:r>
      <w:r>
        <w:rPr>
          <w:rFonts w:hint="eastAsia" w:ascii="仿宋_GB2312" w:hAnsi="Calibri" w:eastAsia="仿宋_GB2312" w:cs="Times New Roman"/>
          <w:b w:val="0"/>
          <w:bCs/>
          <w:color w:val="auto"/>
          <w:sz w:val="28"/>
          <w:szCs w:val="28"/>
          <w:highlight w:val="none"/>
          <w:lang w:eastAsia="zh-CN"/>
        </w:rPr>
        <w:t>项目完成（服务期满）后的服务承诺</w:t>
      </w:r>
    </w:p>
    <w:p w14:paraId="0E6B14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12.有效业绩</w:t>
      </w:r>
    </w:p>
    <w:p w14:paraId="6292E97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13.履约评价</w:t>
      </w:r>
    </w:p>
    <w:p w14:paraId="14CB77A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14.认证情况</w:t>
      </w:r>
    </w:p>
    <w:p w14:paraId="512EB35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15.拟安排的项目服务团队成员情况</w:t>
      </w:r>
    </w:p>
    <w:p w14:paraId="7537C0C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16.中小企业声明函、残疾人福利性单位声明函或监狱企业声明函</w:t>
      </w:r>
    </w:p>
    <w:p w14:paraId="7C1C077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45356F"/>
    <w:rsid w:val="3545356F"/>
    <w:rsid w:val="3A6F6E31"/>
    <w:rsid w:val="5BA12CE0"/>
    <w:rsid w:val="7F7B3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next w:val="1"/>
    <w:qFormat/>
    <w:uiPriority w:val="0"/>
    <w:pPr>
      <w:spacing w:before="200" w:after="100" w:line="360" w:lineRule="auto"/>
      <w:outlineLvl w:val="2"/>
    </w:pPr>
    <w:rPr>
      <w:rFonts w:ascii="仿宋" w:hAnsi="仿宋" w:eastAsia="仿宋" w:cs="仿宋"/>
      <w:b/>
      <w:bCs/>
      <w:sz w:val="24"/>
      <w:szCs w:val="2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4">
    <w:name w:val="annotation text"/>
    <w:basedOn w:val="1"/>
    <w:qFormat/>
    <w:uiPriority w:val="0"/>
    <w:pPr>
      <w:jc w:val="left"/>
    </w:p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cc47904a-6a54-4318-a99b-505ae3d97fed</errorID>
      <errorWord>农林</errorWord>
      <group>L1_AI</group>
      <groupName>深度校对</groupName>
      <ability>L2_AI_Word</ability>
      <abilityName>字词纠错</abilityName>
      <candidateList>
        <item>福民</item>
      </candidateList>
      <explain/>
      <paraID>2E4FE03E</paraID>
      <start>20</start>
      <end>22</end>
      <status>unmodified</status>
      <modifiedWord/>
      <trackRevisions>false</trackRevisions>
    </reviewItem>
    <reviewItem>
      <errorID>e267e0ce-d387-4153-8858-d0ac03a185ca</errorID>
      <errorWord>系统</errorWord>
      <group>L1_AI</group>
      <groupName>深度校对</groupName>
      <ability>L2_AI_Grammar</ability>
      <abilityName>语法纠错</abilityName>
      <candidateList>
        <item>气体系统</item>
      </candidateList>
      <explain/>
      <paraID> C55967E</paraID>
      <start>128</start>
      <end>130</end>
      <status>ignored</status>
      <modifiedWord/>
      <trackRevisions>false</trackRevisions>
    </reviewItem>
    <reviewItem>
      <errorID>a85f897f-dc22-45ab-9719-cc16a89a83cd</errorID>
      <errorWord>号深圳市福田区</errorWord>
      <group>L1_AI</group>
      <groupName>深度校对</groupName>
      <ability>L2_AI_Grammar</ability>
      <abilityName>语法纠错</abilityName>
      <candidateList>
        <item>号</item>
      </candidateList>
      <explain/>
      <paraID>25398B3E</paraID>
      <start>20</start>
      <end>27</end>
      <status>ignored</status>
      <modifiedWord/>
      <trackRevisions>false</trackRevisions>
    </reviewItem>
  </reviewItems>
  <config/>
</contractReview>
</file>

<file path=customXml/itemProps1.xml><?xml version="1.0" encoding="utf-8"?>
<ds:datastoreItem xmlns:ds="http://schemas.openxmlformats.org/officeDocument/2006/customXml" ds:itemID="{6f28cae8-4e4d-45af-8d1e-3214e4d80656}">
  <ds:schemaRefs/>
</ds:datastoreItem>
</file>

<file path=docProps/app.xml><?xml version="1.0" encoding="utf-8"?>
<Properties xmlns="http://schemas.openxmlformats.org/officeDocument/2006/extended-properties" xmlns:vt="http://schemas.openxmlformats.org/officeDocument/2006/docPropsVTypes">
  <Template>Normal.dotm</Template>
  <Pages>6</Pages>
  <Words>735</Words>
  <Characters>753</Characters>
  <Lines>0</Lines>
  <Paragraphs>0</Paragraphs>
  <TotalTime>142</TotalTime>
  <ScaleCrop>false</ScaleCrop>
  <LinksUpToDate>false</LinksUpToDate>
  <CharactersWithSpaces>755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2026-09-30T03:39:00Z</dcterms:created>
  <dc:creator>赖</dc:creator>
  <cp:lastModifiedBy>声声慢</cp:lastModifiedBy>
  <dcterms:modified xsi:type="dcterms:W3CDTF">2026-10-14T01:31:21Z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1C7CCE4CCAD045DC92FFBCB7C81F8427_11</vt:lpwstr>
  </property>
  <property fmtid="{D5CDD505-2E9C-101B-9397-08002B2CF9AE}" pid="4" name="KSOTemplateDocerSaveRecord">
    <vt:lpwstr>eyJoZGlkIjoiMDYwMjVmMWYzNjQ2YjcxNmE2MGRlY2U0OTVhODUzNTIiLCJ1c2VySWQiOiIzNzAxMzI1MjgifQ==</vt:lpwstr>
  </property>
</Properties>
</file>