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23439">
      <w:pPr>
        <w:snapToGrid w:val="0"/>
        <w:jc w:val="center"/>
        <w:rPr>
          <w:rFonts w:hint="eastAsia" w:ascii="仿宋_GB2312" w:hAnsi="仿宋_GB2312" w:eastAsia="仿宋_GB2312" w:cs="仿宋_GB2312"/>
          <w:b/>
          <w:bCs/>
          <w:sz w:val="72"/>
          <w:szCs w:val="72"/>
        </w:rPr>
      </w:pPr>
    </w:p>
    <w:p w14:paraId="564815F5">
      <w:pPr>
        <w:snapToGrid w:val="0"/>
        <w:spacing w:beforeLines="50"/>
        <w:jc w:val="center"/>
        <w:rPr>
          <w:rFonts w:hint="eastAsia" w:ascii="仿宋_GB2312" w:hAnsi="仿宋_GB2312" w:eastAsia="仿宋_GB2312" w:cs="仿宋_GB2312"/>
          <w:sz w:val="72"/>
          <w:szCs w:val="72"/>
        </w:rPr>
      </w:pPr>
    </w:p>
    <w:p w14:paraId="6F36A7F7">
      <w:pPr>
        <w:pStyle w:val="23"/>
        <w:rPr>
          <w:rFonts w:hint="eastAsia" w:ascii="仿宋_GB2312" w:hAnsi="仿宋_GB2312" w:eastAsia="仿宋_GB2312" w:cs="仿宋_GB2312"/>
        </w:rPr>
      </w:pPr>
    </w:p>
    <w:p w14:paraId="10412DD8">
      <w:pPr>
        <w:snapToGrid w:val="0"/>
        <w:spacing w:beforeLines="50"/>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采 购 文 件</w:t>
      </w:r>
    </w:p>
    <w:p w14:paraId="1583A71B">
      <w:pPr>
        <w:pStyle w:val="10"/>
        <w:spacing w:line="360" w:lineRule="auto"/>
        <w:rPr>
          <w:rFonts w:hint="eastAsia" w:ascii="仿宋_GB2312" w:hAnsi="仿宋_GB2312" w:eastAsia="仿宋_GB2312" w:cs="仿宋_GB2312"/>
          <w:sz w:val="32"/>
        </w:rPr>
      </w:pPr>
    </w:p>
    <w:p w14:paraId="302BDD3F">
      <w:pPr>
        <w:pStyle w:val="10"/>
        <w:spacing w:line="360" w:lineRule="auto"/>
        <w:ind w:firstLine="422" w:firstLineChars="132"/>
        <w:rPr>
          <w:rFonts w:hint="eastAsia" w:ascii="仿宋_GB2312" w:hAnsi="仿宋_GB2312" w:eastAsia="仿宋_GB2312" w:cs="仿宋_GB2312"/>
          <w:sz w:val="32"/>
        </w:rPr>
      </w:pPr>
    </w:p>
    <w:p w14:paraId="08262A5F">
      <w:pPr>
        <w:pStyle w:val="10"/>
        <w:spacing w:line="360" w:lineRule="auto"/>
        <w:ind w:firstLine="422" w:firstLineChars="132"/>
        <w:rPr>
          <w:rFonts w:hint="eastAsia" w:ascii="仿宋_GB2312" w:hAnsi="仿宋_GB2312" w:eastAsia="仿宋_GB2312" w:cs="仿宋_GB2312"/>
          <w:sz w:val="32"/>
        </w:rPr>
      </w:pPr>
    </w:p>
    <w:p w14:paraId="7CF24356">
      <w:pPr>
        <w:snapToGrid w:val="0"/>
        <w:spacing w:line="360" w:lineRule="auto"/>
        <w:ind w:left="2238" w:leftChars="304" w:hanging="1600" w:hangingChars="500"/>
        <w:rPr>
          <w:rFonts w:hint="eastAsia" w:ascii="仿宋_GB2312" w:hAnsi="仿宋_GB2312" w:eastAsia="仿宋_GB2312" w:cs="仿宋_GB2312"/>
          <w:sz w:val="32"/>
          <w:highlight w:val="none"/>
          <w:lang w:val="en-US"/>
        </w:rPr>
      </w:pPr>
      <w:r>
        <w:rPr>
          <w:rFonts w:hint="eastAsia" w:ascii="仿宋_GB2312" w:hAnsi="仿宋_GB2312" w:eastAsia="仿宋_GB2312" w:cs="仿宋_GB2312"/>
          <w:sz w:val="32"/>
          <w:highlight w:val="none"/>
        </w:rPr>
        <w:t>项目名称：安检机等一批设备项目</w:t>
      </w:r>
    </w:p>
    <w:p w14:paraId="53A8133C">
      <w:pPr>
        <w:pStyle w:val="23"/>
        <w:ind w:left="0" w:firstLine="640"/>
        <w:rPr>
          <w:rFonts w:hint="eastAsia" w:ascii="仿宋_GB2312" w:hAnsi="仿宋_GB2312" w:eastAsia="仿宋_GB2312" w:cs="仿宋_GB2312"/>
          <w:sz w:val="32"/>
        </w:rPr>
      </w:pPr>
      <w:r>
        <w:rPr>
          <w:rFonts w:hint="eastAsia" w:ascii="仿宋_GB2312" w:hAnsi="仿宋_GB2312" w:eastAsia="仿宋_GB2312" w:cs="仿宋_GB2312"/>
          <w:sz w:val="32"/>
        </w:rPr>
        <w:t>采购方式：议价</w:t>
      </w:r>
    </w:p>
    <w:p w14:paraId="1FBCABE9">
      <w:pPr>
        <w:pStyle w:val="23"/>
        <w:rPr>
          <w:rFonts w:hint="eastAsia" w:ascii="仿宋_GB2312" w:hAnsi="仿宋_GB2312" w:eastAsia="仿宋_GB2312" w:cs="仿宋_GB2312"/>
        </w:rPr>
      </w:pPr>
    </w:p>
    <w:p w14:paraId="600A54A2">
      <w:pPr>
        <w:pStyle w:val="23"/>
        <w:ind w:left="0" w:firstLine="0" w:firstLineChars="0"/>
        <w:rPr>
          <w:rFonts w:hint="eastAsia" w:ascii="仿宋_GB2312" w:hAnsi="仿宋_GB2312" w:eastAsia="仿宋_GB2312" w:cs="仿宋_GB2312"/>
          <w:sz w:val="30"/>
          <w:szCs w:val="30"/>
        </w:rPr>
      </w:pPr>
    </w:p>
    <w:p w14:paraId="1B63B95B">
      <w:pPr>
        <w:rPr>
          <w:rFonts w:hint="eastAsia" w:ascii="仿宋_GB2312" w:hAnsi="仿宋_GB2312" w:eastAsia="仿宋_GB2312" w:cs="仿宋_GB2312"/>
          <w:sz w:val="30"/>
          <w:szCs w:val="30"/>
        </w:rPr>
      </w:pPr>
    </w:p>
    <w:p w14:paraId="3582A219">
      <w:pPr>
        <w:pStyle w:val="23"/>
        <w:rPr>
          <w:rFonts w:hint="eastAsia" w:ascii="仿宋_GB2312" w:hAnsi="仿宋_GB2312" w:eastAsia="仿宋_GB2312" w:cs="仿宋_GB2312"/>
        </w:rPr>
      </w:pPr>
    </w:p>
    <w:p w14:paraId="0BDEBEE1">
      <w:pPr>
        <w:pStyle w:val="23"/>
        <w:rPr>
          <w:rFonts w:hint="eastAsia" w:ascii="仿宋_GB2312" w:hAnsi="仿宋_GB2312" w:eastAsia="仿宋_GB2312" w:cs="仿宋_GB2312"/>
        </w:rPr>
      </w:pPr>
    </w:p>
    <w:p w14:paraId="48454507">
      <w:pPr>
        <w:snapToGrid w:val="0"/>
        <w:spacing w:line="360" w:lineRule="auto"/>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深圳市福田区风湿病专科医院</w:t>
      </w:r>
    </w:p>
    <w:p w14:paraId="6614A3F1">
      <w:pPr>
        <w:snapToGrid w:val="0"/>
        <w:spacing w:line="360" w:lineRule="auto"/>
        <w:jc w:val="center"/>
        <w:rPr>
          <w:rFonts w:hint="eastAsia" w:ascii="仿宋_GB2312" w:hAnsi="仿宋_GB2312" w:eastAsia="仿宋_GB2312" w:cs="仿宋_GB2312"/>
          <w:sz w:val="30"/>
          <w:szCs w:val="30"/>
          <w:highlight w:val="none"/>
        </w:rPr>
        <w:sectPr>
          <w:footerReference r:id="rId3" w:type="default"/>
          <w:pgSz w:w="11906" w:h="16838"/>
          <w:pgMar w:top="1440" w:right="1466" w:bottom="1440" w:left="1800" w:header="567" w:footer="992" w:gutter="0"/>
          <w:cols w:space="720" w:num="1"/>
          <w:docGrid w:type="linesAndChars" w:linePitch="312" w:charSpace="0"/>
        </w:sectPr>
      </w:pP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18</w:t>
      </w:r>
      <w:r>
        <w:rPr>
          <w:rFonts w:hint="eastAsia" w:ascii="仿宋_GB2312" w:hAnsi="仿宋_GB2312" w:eastAsia="仿宋_GB2312" w:cs="仿宋_GB2312"/>
          <w:sz w:val="30"/>
          <w:szCs w:val="30"/>
          <w:highlight w:val="none"/>
        </w:rPr>
        <w:t>日</w:t>
      </w:r>
    </w:p>
    <w:p w14:paraId="25BEF05A">
      <w:pPr>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目   录</w:t>
      </w:r>
    </w:p>
    <w:sdt>
      <w:sdtPr>
        <w:rPr>
          <w:rFonts w:hint="eastAsia" w:ascii="仿宋_GB2312" w:hAnsi="仿宋_GB2312" w:eastAsia="仿宋_GB2312" w:cs="仿宋_GB2312"/>
          <w:b w:val="0"/>
          <w:bCs w:val="0"/>
          <w:color w:val="auto"/>
          <w:kern w:val="2"/>
          <w:sz w:val="32"/>
          <w:szCs w:val="32"/>
          <w:lang w:val="zh-CN"/>
        </w:rPr>
        <w:id w:val="26993277"/>
        <w:docPartObj>
          <w:docPartGallery w:val="Table of Contents"/>
          <w:docPartUnique/>
        </w:docPartObj>
      </w:sdtPr>
      <w:sdtEndPr>
        <w:rPr>
          <w:rFonts w:hint="eastAsia" w:ascii="仿宋_GB2312" w:hAnsi="仿宋_GB2312" w:eastAsia="仿宋_GB2312" w:cs="仿宋_GB2312"/>
          <w:b w:val="0"/>
          <w:bCs w:val="0"/>
          <w:color w:val="auto"/>
          <w:kern w:val="2"/>
          <w:sz w:val="32"/>
          <w:szCs w:val="32"/>
          <w:lang w:val="en-US"/>
        </w:rPr>
      </w:sdtEndPr>
      <w:sdtContent>
        <w:p w14:paraId="4875DD8F">
          <w:pPr>
            <w:pStyle w:val="64"/>
            <w:spacing w:line="360" w:lineRule="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color w:val="auto"/>
              <w:kern w:val="2"/>
              <w:sz w:val="32"/>
              <w:szCs w:val="32"/>
              <w:lang w:val="zh-CN"/>
            </w:rPr>
            <w:t>第一章</w:t>
          </w:r>
          <w:r>
            <w:rPr>
              <w:rFonts w:hint="eastAsia" w:ascii="仿宋_GB2312" w:hAnsi="仿宋_GB2312" w:eastAsia="仿宋_GB2312" w:cs="仿宋_GB2312"/>
              <w:b w:val="0"/>
              <w:bCs w:val="0"/>
              <w:color w:val="auto"/>
              <w:kern w:val="2"/>
              <w:sz w:val="32"/>
              <w:szCs w:val="32"/>
            </w:rPr>
            <w:t xml:space="preserve"> 采购邀请函</w:t>
          </w:r>
          <w:r>
            <w:rPr>
              <w:rFonts w:hint="eastAsia" w:ascii="仿宋_GB2312" w:hAnsi="仿宋_GB2312" w:eastAsia="仿宋_GB2312" w:cs="仿宋_GB2312"/>
              <w:b w:val="0"/>
              <w:bCs w:val="0"/>
              <w:sz w:val="32"/>
              <w:szCs w:val="32"/>
            </w:rPr>
            <w:ptab w:relativeTo="margin" w:alignment="right" w:leader="dot"/>
          </w:r>
          <w:r>
            <w:rPr>
              <w:rFonts w:hint="eastAsia" w:ascii="仿宋_GB2312" w:hAnsi="仿宋_GB2312" w:eastAsia="仿宋_GB2312" w:cs="仿宋_GB2312"/>
              <w:b w:val="0"/>
              <w:bCs w:val="0"/>
              <w:sz w:val="32"/>
              <w:szCs w:val="32"/>
              <w:lang w:val="zh-CN"/>
            </w:rPr>
            <w:t>3</w:t>
          </w:r>
        </w:p>
        <w:p w14:paraId="5EC305D5">
          <w:pPr>
            <w:pStyle w:val="19"/>
            <w:spacing w:line="360" w:lineRule="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第二章 采购项目内容</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zh-CN"/>
            </w:rPr>
            <w:t>5</w:t>
          </w:r>
        </w:p>
        <w:p w14:paraId="5FD0441C">
          <w:pPr>
            <w:pStyle w:val="20"/>
            <w:spacing w:line="360" w:lineRule="auto"/>
            <w:ind w:left="0" w:leftChars="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第三章  响应文件</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9</w:t>
          </w:r>
        </w:p>
        <w:p w14:paraId="38FC8F56">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营业执照等资质文件</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20</w:t>
          </w:r>
        </w:p>
        <w:p w14:paraId="51B55460">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法定代表人证明书</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21</w:t>
          </w:r>
        </w:p>
        <w:p w14:paraId="4A62D63F">
          <w:pPr>
            <w:numPr>
              <w:ilvl w:val="0"/>
              <w:numId w:val="2"/>
            </w:numPr>
            <w:spacing w:line="360" w:lineRule="auto"/>
            <w:ind w:right="-517" w:rightChars="-246" w:firstLine="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法定代表人授权委托书</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22</w:t>
          </w:r>
        </w:p>
        <w:p w14:paraId="76BAC695">
          <w:pPr>
            <w:numPr>
              <w:ilvl w:val="0"/>
              <w:numId w:val="2"/>
            </w:numPr>
            <w:spacing w:line="360" w:lineRule="auto"/>
            <w:ind w:right="-517" w:rightChars="-246" w:firstLine="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议价产品报价表</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23</w:t>
          </w:r>
        </w:p>
        <w:p w14:paraId="1DD8999B">
          <w:pPr>
            <w:pStyle w:val="19"/>
            <w:numPr>
              <w:ilvl w:val="0"/>
              <w:numId w:val="2"/>
            </w:numPr>
            <w:spacing w:line="360" w:lineRule="auto"/>
            <w:ind w:firstLine="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议价分项报价表</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24</w:t>
          </w:r>
        </w:p>
        <w:p w14:paraId="2A28CC66">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技术参数条款响应一览表</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28</w:t>
          </w:r>
        </w:p>
        <w:p w14:paraId="1CEF0EE4">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售后服务承诺</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31</w:t>
          </w:r>
        </w:p>
        <w:p w14:paraId="12480F2B">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议价资格声明函</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33</w:t>
          </w:r>
        </w:p>
        <w:p w14:paraId="17AC9882">
          <w:pPr>
            <w:spacing w:line="360" w:lineRule="auto"/>
            <w:ind w:right="-517" w:rightChars="-246"/>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（九）有效业绩</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34</w:t>
          </w:r>
        </w:p>
        <w:p w14:paraId="63359D5C">
          <w:pPr>
            <w:pStyle w:val="1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（十）履约承诺函</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35</w:t>
          </w:r>
        </w:p>
        <w:p w14:paraId="4728A9F4">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（十一）签约承诺函</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36</w:t>
          </w:r>
        </w:p>
        <w:p w14:paraId="21AE894E">
          <w:pPr>
            <w:pStyle w:val="10"/>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val="en-US" w:eastAsia="zh-CN"/>
            </w:rPr>
            <w:t>彩页</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37</w:t>
          </w:r>
        </w:p>
        <w:p w14:paraId="56B5C931">
          <w:pPr>
            <w:pStyle w:val="23"/>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所投设备参数及产品注册时的检测报告（须含能证明产品参数的对应指标）</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38</w:t>
          </w:r>
        </w:p>
        <w:p w14:paraId="59F462E9">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（十四）合同文本</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39</w:t>
          </w:r>
        </w:p>
        <w:p w14:paraId="56868E20">
          <w:pPr>
            <w:spacing w:line="360" w:lineRule="auto"/>
            <w:rPr>
              <w:rFonts w:hint="eastAsia" w:ascii="仿宋_GB2312" w:hAnsi="仿宋_GB2312" w:eastAsia="仿宋_GB2312" w:cs="仿宋_GB2312"/>
              <w:lang w:val="zh-CN"/>
            </w:rPr>
          </w:pPr>
        </w:p>
      </w:sdtContent>
    </w:sdt>
    <w:p w14:paraId="7A47E461">
      <w:pPr>
        <w:widowControl/>
        <w:jc w:val="left"/>
        <w:rPr>
          <w:rFonts w:hint="eastAsia" w:ascii="仿宋_GB2312" w:hAnsi="仿宋_GB2312" w:eastAsia="仿宋_GB2312" w:cs="仿宋_GB2312"/>
          <w:b/>
          <w:bCs/>
          <w:kern w:val="0"/>
          <w:sz w:val="32"/>
        </w:rPr>
      </w:pPr>
      <w:r>
        <w:rPr>
          <w:rFonts w:hint="eastAsia" w:ascii="仿宋_GB2312" w:hAnsi="仿宋_GB2312" w:eastAsia="仿宋_GB2312" w:cs="仿宋_GB2312"/>
          <w:b/>
          <w:bCs/>
          <w:sz w:val="32"/>
        </w:rPr>
        <w:br w:type="page"/>
      </w:r>
    </w:p>
    <w:p w14:paraId="114C7D39">
      <w:pPr>
        <w:numPr>
          <w:ilvl w:val="0"/>
          <w:numId w:val="3"/>
        </w:numPr>
        <w:adjustRightInd w:val="0"/>
        <w:snapToGrid w:val="0"/>
        <w:spacing w:line="52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采购邀请函</w:t>
      </w:r>
    </w:p>
    <w:p w14:paraId="1E0FF1CE">
      <w:pPr>
        <w:pStyle w:val="23"/>
        <w:adjustRightInd w:val="0"/>
        <w:snapToGrid w:val="0"/>
        <w:spacing w:line="520" w:lineRule="atLeast"/>
        <w:ind w:left="0" w:leftChars="0" w:firstLine="0" w:firstLineChars="0"/>
        <w:rPr>
          <w:rFonts w:hint="eastAsia" w:ascii="仿宋_GB2312" w:hAnsi="仿宋_GB2312" w:eastAsia="仿宋_GB2312" w:cs="仿宋_GB2312"/>
          <w:sz w:val="32"/>
          <w:szCs w:val="32"/>
        </w:rPr>
      </w:pPr>
    </w:p>
    <w:p w14:paraId="475034B6">
      <w:pPr>
        <w:widowControl/>
        <w:adjustRightInd w:val="0"/>
        <w:snapToGri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深圳市福田区风湿病专科医院安检机等一批设备项目</w:t>
      </w:r>
      <w:r>
        <w:rPr>
          <w:rFonts w:hint="eastAsia" w:ascii="仿宋_GB2312" w:hAnsi="仿宋_GB2312" w:eastAsia="仿宋_GB2312" w:cs="仿宋_GB2312"/>
          <w:color w:val="000000"/>
          <w:kern w:val="0"/>
          <w:sz w:val="32"/>
          <w:szCs w:val="32"/>
        </w:rPr>
        <w:t>议价采购，欢迎符合本次采购文件要求的供应商参加本次</w:t>
      </w:r>
      <w:r>
        <w:rPr>
          <w:rFonts w:hint="eastAsia" w:ascii="仿宋_GB2312" w:hAnsi="仿宋_GB2312" w:eastAsia="仿宋_GB2312" w:cs="仿宋_GB2312"/>
          <w:b/>
          <w:bCs/>
          <w:color w:val="000000"/>
          <w:kern w:val="0"/>
          <w:sz w:val="32"/>
          <w:szCs w:val="32"/>
        </w:rPr>
        <w:t>议价</w:t>
      </w:r>
      <w:r>
        <w:rPr>
          <w:rFonts w:hint="eastAsia" w:ascii="仿宋_GB2312" w:hAnsi="仿宋_GB2312" w:eastAsia="仿宋_GB2312" w:cs="仿宋_GB2312"/>
          <w:color w:val="000000"/>
          <w:kern w:val="0"/>
          <w:sz w:val="32"/>
          <w:szCs w:val="32"/>
        </w:rPr>
        <w:t>。现将有关情况通知如下。</w:t>
      </w:r>
    </w:p>
    <w:p w14:paraId="4F49CD27">
      <w:pPr>
        <w:pStyle w:val="41"/>
        <w:widowControl/>
        <w:numPr>
          <w:ilvl w:val="0"/>
          <w:numId w:val="0"/>
        </w:numPr>
        <w:adjustRightInd w:val="0"/>
        <w:snapToGrid w:val="0"/>
        <w:spacing w:line="360" w:lineRule="auto"/>
        <w:ind w:firstLine="643"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采购项目名称：安检机等一批设备项目</w:t>
      </w:r>
    </w:p>
    <w:p w14:paraId="1971931D">
      <w:pPr>
        <w:pStyle w:val="41"/>
        <w:widowControl/>
        <w:adjustRightInd w:val="0"/>
        <w:snapToGrid w:val="0"/>
        <w:spacing w:line="360" w:lineRule="auto"/>
        <w:ind w:left="0" w:leftChars="0" w:firstLine="643"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rPr>
        <w:t>项目类别：</w:t>
      </w:r>
      <w:r>
        <w:rPr>
          <w:rFonts w:hint="eastAsia" w:ascii="仿宋_GB2312" w:hAnsi="仿宋_GB2312" w:eastAsia="仿宋_GB2312" w:cs="仿宋_GB2312"/>
          <w:b/>
          <w:bCs/>
          <w:color w:val="000000"/>
          <w:kern w:val="0"/>
          <w:sz w:val="32"/>
          <w:szCs w:val="32"/>
          <w:lang w:val="en-US" w:eastAsia="zh-CN"/>
        </w:rPr>
        <w:t>通用</w:t>
      </w:r>
      <w:r>
        <w:rPr>
          <w:rFonts w:hint="eastAsia" w:ascii="仿宋_GB2312" w:hAnsi="仿宋_GB2312" w:eastAsia="仿宋_GB2312" w:cs="仿宋_GB2312"/>
          <w:color w:val="000000"/>
          <w:kern w:val="0"/>
          <w:sz w:val="32"/>
          <w:szCs w:val="32"/>
          <w:lang w:eastAsia="zh-CN"/>
        </w:rPr>
        <w:t>设备</w:t>
      </w:r>
    </w:p>
    <w:p w14:paraId="5F1B7767">
      <w:pPr>
        <w:pStyle w:val="41"/>
        <w:widowControl/>
        <w:adjustRightInd w:val="0"/>
        <w:snapToGrid w:val="0"/>
        <w:spacing w:line="360" w:lineRule="auto"/>
        <w:ind w:left="0" w:firstLine="643"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采购方式：</w:t>
      </w:r>
      <w:r>
        <w:rPr>
          <w:rFonts w:hint="eastAsia" w:ascii="仿宋_GB2312" w:hAnsi="仿宋_GB2312" w:eastAsia="仿宋_GB2312" w:cs="仿宋_GB2312"/>
          <w:color w:val="000000"/>
          <w:kern w:val="0"/>
          <w:sz w:val="32"/>
          <w:szCs w:val="32"/>
        </w:rPr>
        <w:t>议价</w:t>
      </w:r>
    </w:p>
    <w:p w14:paraId="307207AA">
      <w:pPr>
        <w:pStyle w:val="41"/>
        <w:widowControl/>
        <w:adjustRightInd w:val="0"/>
        <w:snapToGrid w:val="0"/>
        <w:spacing w:line="360" w:lineRule="auto"/>
        <w:ind w:left="0" w:firstLine="643" w:firstLineChars="200"/>
        <w:jc w:val="both"/>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4.</w:t>
      </w:r>
      <w:r>
        <w:rPr>
          <w:rFonts w:hint="eastAsia" w:ascii="仿宋_GB2312" w:hAnsi="仿宋_GB2312" w:eastAsia="仿宋_GB2312" w:cs="仿宋_GB2312"/>
          <w:b/>
          <w:bCs/>
          <w:color w:val="000000"/>
          <w:kern w:val="0"/>
          <w:sz w:val="32"/>
          <w:szCs w:val="32"/>
          <w:highlight w:val="none"/>
        </w:rPr>
        <w:t>采购清单：</w:t>
      </w:r>
    </w:p>
    <w:tbl>
      <w:tblPr>
        <w:tblStyle w:val="24"/>
        <w:tblW w:w="4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35"/>
        <w:gridCol w:w="1664"/>
        <w:gridCol w:w="900"/>
        <w:gridCol w:w="545"/>
        <w:gridCol w:w="859"/>
        <w:gridCol w:w="1172"/>
        <w:gridCol w:w="1105"/>
        <w:gridCol w:w="1119"/>
      </w:tblGrid>
      <w:tr w14:paraId="71AD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9" w:type="pct"/>
            <w:vAlign w:val="center"/>
          </w:tcPr>
          <w:p w14:paraId="3D2626C3">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729" w:type="pct"/>
            <w:vAlign w:val="center"/>
          </w:tcPr>
          <w:p w14:paraId="4EC571E1">
            <w:pPr>
              <w:spacing w:line="360" w:lineRule="auto"/>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项目编号</w:t>
            </w:r>
          </w:p>
        </w:tc>
        <w:tc>
          <w:tcPr>
            <w:tcW w:w="908" w:type="pct"/>
            <w:vAlign w:val="center"/>
          </w:tcPr>
          <w:p w14:paraId="39DD7946">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项目</w:t>
            </w:r>
            <w:r>
              <w:rPr>
                <w:rFonts w:hint="eastAsia" w:ascii="仿宋_GB2312" w:hAnsi="仿宋_GB2312" w:eastAsia="仿宋_GB2312" w:cs="仿宋_GB2312"/>
                <w:b/>
                <w:sz w:val="21"/>
                <w:szCs w:val="21"/>
              </w:rPr>
              <w:t>名称</w:t>
            </w:r>
          </w:p>
        </w:tc>
        <w:tc>
          <w:tcPr>
            <w:tcW w:w="491" w:type="pct"/>
            <w:vAlign w:val="center"/>
          </w:tcPr>
          <w:p w14:paraId="350E1586">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进口/国产</w:t>
            </w:r>
          </w:p>
        </w:tc>
        <w:tc>
          <w:tcPr>
            <w:tcW w:w="297" w:type="pct"/>
            <w:vAlign w:val="center"/>
          </w:tcPr>
          <w:p w14:paraId="2FEA7E21">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数量</w:t>
            </w:r>
          </w:p>
        </w:tc>
        <w:tc>
          <w:tcPr>
            <w:tcW w:w="469" w:type="pct"/>
            <w:vAlign w:val="center"/>
          </w:tcPr>
          <w:p w14:paraId="4DF603DF">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单位</w:t>
            </w:r>
          </w:p>
        </w:tc>
        <w:tc>
          <w:tcPr>
            <w:tcW w:w="640" w:type="pct"/>
            <w:vAlign w:val="center"/>
          </w:tcPr>
          <w:p w14:paraId="36A5E574">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预算单价（万元）</w:t>
            </w:r>
          </w:p>
        </w:tc>
        <w:tc>
          <w:tcPr>
            <w:tcW w:w="603" w:type="pct"/>
            <w:vAlign w:val="center"/>
          </w:tcPr>
          <w:p w14:paraId="361399BF">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是否需要注册证/备案证</w:t>
            </w:r>
          </w:p>
        </w:tc>
        <w:tc>
          <w:tcPr>
            <w:tcW w:w="611" w:type="pct"/>
            <w:vAlign w:val="center"/>
          </w:tcPr>
          <w:p w14:paraId="5F2E4C08">
            <w:pPr>
              <w:spacing w:line="360" w:lineRule="auto"/>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是否为专门面向中小企业</w:t>
            </w:r>
          </w:p>
        </w:tc>
      </w:tr>
      <w:tr w14:paraId="0B25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9" w:type="pct"/>
            <w:vAlign w:val="center"/>
          </w:tcPr>
          <w:p w14:paraId="745638AD">
            <w:pPr>
              <w:spacing w:line="276" w:lineRule="auto"/>
              <w:jc w:val="center"/>
              <w:rPr>
                <w:rFonts w:hint="eastAsia" w:ascii="仿宋_GB2312" w:hAnsi="仿宋_GB2312" w:eastAsia="仿宋_GB2312" w:cs="仿宋_GB2312"/>
                <w:b w:val="0"/>
                <w:bCs w:val="0"/>
                <w:sz w:val="21"/>
                <w:szCs w:val="21"/>
                <w:lang w:val="en-US" w:eastAsia="zh-CN"/>
              </w:rPr>
            </w:pPr>
          </w:p>
          <w:p w14:paraId="0A8B6354">
            <w:pPr>
              <w:spacing w:line="276"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w:t>
            </w:r>
          </w:p>
          <w:p w14:paraId="79E4CC77">
            <w:pPr>
              <w:spacing w:line="276" w:lineRule="auto"/>
              <w:jc w:val="center"/>
              <w:rPr>
                <w:rFonts w:hint="eastAsia" w:ascii="仿宋_GB2312" w:hAnsi="仿宋_GB2312" w:eastAsia="仿宋_GB2312" w:cs="仿宋_GB2312"/>
                <w:b w:val="0"/>
                <w:bCs w:val="0"/>
                <w:sz w:val="21"/>
                <w:szCs w:val="21"/>
                <w:lang w:val="en-US" w:eastAsia="zh-CN"/>
              </w:rPr>
            </w:pPr>
          </w:p>
        </w:tc>
        <w:tc>
          <w:tcPr>
            <w:tcW w:w="729" w:type="pct"/>
            <w:vAlign w:val="center"/>
          </w:tcPr>
          <w:p w14:paraId="3E5A826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color w:val="auto"/>
                <w:sz w:val="24"/>
                <w:szCs w:val="24"/>
              </w:rPr>
              <w:t>SZFSB-HQBZBSB-2025-000</w:t>
            </w:r>
            <w:r>
              <w:rPr>
                <w:rFonts w:hint="eastAsia" w:ascii="仿宋_GB2312" w:hAnsi="仿宋_GB2312" w:eastAsia="仿宋_GB2312" w:cs="仿宋_GB2312"/>
                <w:color w:val="auto"/>
                <w:sz w:val="24"/>
                <w:szCs w:val="24"/>
                <w:lang w:val="en-US" w:eastAsia="zh-CN"/>
              </w:rPr>
              <w:t>4</w:t>
            </w:r>
          </w:p>
        </w:tc>
        <w:tc>
          <w:tcPr>
            <w:tcW w:w="908" w:type="pct"/>
            <w:vAlign w:val="center"/>
          </w:tcPr>
          <w:p w14:paraId="6D0EC371">
            <w:pPr>
              <w:keepNext w:val="0"/>
              <w:keepLines w:val="0"/>
              <w:widowControl/>
              <w:suppressLineNumbers w:val="0"/>
              <w:spacing w:line="240" w:lineRule="auto"/>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Cs w:val="21"/>
                <w:lang w:val="en-US" w:eastAsia="zh-CN"/>
              </w:rPr>
              <w:t>安检机</w:t>
            </w:r>
          </w:p>
        </w:tc>
        <w:tc>
          <w:tcPr>
            <w:tcW w:w="491" w:type="pct"/>
            <w:vAlign w:val="center"/>
          </w:tcPr>
          <w:p w14:paraId="1F3FF046">
            <w:pPr>
              <w:jc w:val="center"/>
              <w:rPr>
                <w:rFonts w:hint="eastAsia" w:ascii="仿宋_GB2312" w:hAnsi="仿宋_GB2312" w:eastAsia="仿宋_GB2312" w:cs="仿宋_GB2312"/>
                <w:bCs w:val="0"/>
                <w:kern w:val="2"/>
                <w:sz w:val="21"/>
                <w:szCs w:val="21"/>
                <w:lang w:val="en-US" w:eastAsia="zh-CN" w:bidi="ar-SA"/>
              </w:rPr>
            </w:pPr>
            <w:r>
              <w:rPr>
                <w:rFonts w:hint="eastAsia" w:ascii="仿宋_GB2312" w:hAnsi="仿宋_GB2312" w:eastAsia="仿宋_GB2312" w:cs="仿宋_GB2312"/>
                <w:bCs w:val="0"/>
                <w:kern w:val="2"/>
                <w:sz w:val="21"/>
                <w:szCs w:val="21"/>
                <w:lang w:val="en-US" w:eastAsia="zh-CN" w:bidi="ar-SA"/>
              </w:rPr>
              <w:t>国产</w:t>
            </w:r>
          </w:p>
        </w:tc>
        <w:tc>
          <w:tcPr>
            <w:tcW w:w="297" w:type="pct"/>
            <w:vAlign w:val="center"/>
          </w:tcPr>
          <w:p w14:paraId="5AF2601A">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469" w:type="pct"/>
            <w:vAlign w:val="center"/>
          </w:tcPr>
          <w:p w14:paraId="3A9CFADB">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台</w:t>
            </w:r>
          </w:p>
        </w:tc>
        <w:tc>
          <w:tcPr>
            <w:tcW w:w="640" w:type="pct"/>
            <w:vAlign w:val="center"/>
          </w:tcPr>
          <w:p w14:paraId="586F7811">
            <w:pPr>
              <w:widowControl/>
              <w:spacing w:line="240" w:lineRule="auto"/>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color w:val="auto"/>
                <w:sz w:val="24"/>
                <w:szCs w:val="24"/>
                <w:lang w:val="en-US" w:eastAsia="zh-CN"/>
              </w:rPr>
              <w:t>3</w:t>
            </w:r>
          </w:p>
        </w:tc>
        <w:tc>
          <w:tcPr>
            <w:tcW w:w="603" w:type="pct"/>
            <w:vAlign w:val="center"/>
          </w:tcPr>
          <w:p w14:paraId="04F3F9C9">
            <w:pPr>
              <w:spacing w:line="276" w:lineRule="auto"/>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val="0"/>
                <w:sz w:val="21"/>
                <w:szCs w:val="21"/>
                <w:lang w:val="en-US" w:eastAsia="zh-CN"/>
              </w:rPr>
              <w:t>是</w:t>
            </w:r>
          </w:p>
        </w:tc>
        <w:tc>
          <w:tcPr>
            <w:tcW w:w="611" w:type="pct"/>
            <w:vAlign w:val="center"/>
          </w:tcPr>
          <w:p w14:paraId="241373FB">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lang w:val="en-US" w:eastAsia="zh-CN"/>
              </w:rPr>
              <w:t>否</w:t>
            </w:r>
          </w:p>
        </w:tc>
      </w:tr>
      <w:tr w14:paraId="1387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vAlign w:val="center"/>
          </w:tcPr>
          <w:p w14:paraId="3E3C7747">
            <w:pPr>
              <w:spacing w:line="276"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w:t>
            </w:r>
          </w:p>
        </w:tc>
        <w:tc>
          <w:tcPr>
            <w:tcW w:w="729" w:type="pct"/>
            <w:vAlign w:val="center"/>
          </w:tcPr>
          <w:p w14:paraId="3639FDA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color w:val="auto"/>
                <w:sz w:val="24"/>
                <w:szCs w:val="24"/>
              </w:rPr>
              <w:t>SZFSB-HQBZBSB-2025-000</w:t>
            </w:r>
            <w:r>
              <w:rPr>
                <w:rFonts w:hint="eastAsia" w:ascii="仿宋_GB2312" w:hAnsi="仿宋_GB2312" w:eastAsia="仿宋_GB2312" w:cs="仿宋_GB2312"/>
                <w:color w:val="auto"/>
                <w:sz w:val="24"/>
                <w:szCs w:val="24"/>
                <w:lang w:val="en-US" w:eastAsia="zh-CN"/>
              </w:rPr>
              <w:t>5</w:t>
            </w:r>
          </w:p>
        </w:tc>
        <w:tc>
          <w:tcPr>
            <w:tcW w:w="908" w:type="pct"/>
            <w:vAlign w:val="center"/>
          </w:tcPr>
          <w:p w14:paraId="3580ABFE">
            <w:pPr>
              <w:keepNext w:val="0"/>
              <w:keepLines w:val="0"/>
              <w:widowControl/>
              <w:suppressLineNumbers w:val="0"/>
              <w:spacing w:line="240" w:lineRule="auto"/>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Cs w:val="21"/>
                <w:lang w:val="en-US" w:eastAsia="zh-CN"/>
              </w:rPr>
              <w:t>一键报警系统</w:t>
            </w:r>
          </w:p>
        </w:tc>
        <w:tc>
          <w:tcPr>
            <w:tcW w:w="491" w:type="pct"/>
            <w:vAlign w:val="center"/>
          </w:tcPr>
          <w:p w14:paraId="1CBFBFA7">
            <w:pPr>
              <w:jc w:val="center"/>
              <w:rPr>
                <w:rFonts w:hint="eastAsia" w:ascii="仿宋_GB2312" w:hAnsi="仿宋_GB2312" w:eastAsia="仿宋_GB2312" w:cs="仿宋_GB2312"/>
                <w:bCs w:val="0"/>
                <w:kern w:val="2"/>
                <w:sz w:val="21"/>
                <w:szCs w:val="21"/>
                <w:lang w:val="en-US" w:eastAsia="zh-CN" w:bidi="ar-SA"/>
              </w:rPr>
            </w:pPr>
            <w:r>
              <w:rPr>
                <w:rFonts w:hint="eastAsia" w:ascii="仿宋_GB2312" w:hAnsi="仿宋_GB2312" w:eastAsia="仿宋_GB2312" w:cs="仿宋_GB2312"/>
                <w:bCs w:val="0"/>
                <w:kern w:val="2"/>
                <w:sz w:val="21"/>
                <w:szCs w:val="21"/>
                <w:lang w:val="en-US" w:eastAsia="zh-CN" w:bidi="ar-SA"/>
              </w:rPr>
              <w:t>国产</w:t>
            </w:r>
          </w:p>
        </w:tc>
        <w:tc>
          <w:tcPr>
            <w:tcW w:w="297" w:type="pct"/>
            <w:vAlign w:val="center"/>
          </w:tcPr>
          <w:p w14:paraId="7A316B5E">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469" w:type="pct"/>
            <w:vAlign w:val="center"/>
          </w:tcPr>
          <w:p w14:paraId="567DBFF0">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台</w:t>
            </w:r>
          </w:p>
        </w:tc>
        <w:tc>
          <w:tcPr>
            <w:tcW w:w="640" w:type="pct"/>
            <w:vAlign w:val="center"/>
          </w:tcPr>
          <w:p w14:paraId="03447347">
            <w:pPr>
              <w:widowControl/>
              <w:spacing w:line="240" w:lineRule="auto"/>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color w:val="auto"/>
                <w:sz w:val="24"/>
                <w:szCs w:val="24"/>
                <w:lang w:val="en-US" w:eastAsia="zh-CN"/>
              </w:rPr>
              <w:t>1.7</w:t>
            </w:r>
          </w:p>
        </w:tc>
        <w:tc>
          <w:tcPr>
            <w:tcW w:w="603" w:type="pct"/>
            <w:vAlign w:val="center"/>
          </w:tcPr>
          <w:p w14:paraId="790D04AF">
            <w:pPr>
              <w:spacing w:line="276" w:lineRule="auto"/>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是</w:t>
            </w:r>
          </w:p>
        </w:tc>
        <w:tc>
          <w:tcPr>
            <w:tcW w:w="611" w:type="pct"/>
            <w:vAlign w:val="center"/>
          </w:tcPr>
          <w:p w14:paraId="59E8F3FF">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lang w:val="en-US" w:eastAsia="zh-CN"/>
              </w:rPr>
              <w:t>否</w:t>
            </w:r>
          </w:p>
        </w:tc>
      </w:tr>
    </w:tbl>
    <w:p w14:paraId="73839359">
      <w:pPr>
        <w:widowControl/>
        <w:adjustRightInd w:val="0"/>
        <w:snapToGrid w:val="0"/>
        <w:spacing w:line="360" w:lineRule="auto"/>
        <w:ind w:left="0" w:firstLine="0" w:firstLineChars="0"/>
        <w:jc w:val="both"/>
        <w:rPr>
          <w:rFonts w:hint="eastAsia" w:ascii="仿宋_GB2312" w:hAnsi="仿宋_GB2312" w:eastAsia="仿宋_GB2312" w:cs="仿宋_GB2312"/>
          <w:b/>
          <w:bCs/>
          <w:color w:val="000000"/>
          <w:kern w:val="0"/>
          <w:sz w:val="32"/>
          <w:szCs w:val="32"/>
          <w:lang w:val="en-US" w:eastAsia="zh-CN"/>
        </w:rPr>
      </w:pPr>
    </w:p>
    <w:p w14:paraId="4D6CBB8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27"/>
          <w:rFonts w:hint="eastAsia" w:ascii="仿宋_GB2312" w:hAnsi="仿宋_GB2312" w:eastAsia="仿宋_GB2312" w:cs="仿宋_GB2312"/>
          <w:i w:val="0"/>
          <w:iCs w:val="0"/>
          <w:caps w:val="0"/>
          <w:color w:val="000000"/>
          <w:spacing w:val="0"/>
          <w:sz w:val="32"/>
          <w:szCs w:val="32"/>
        </w:rPr>
        <w:t>一、请有意参加竞标单位备齐以下有效证件(证件须加盖公章)报名投标：</w:t>
      </w:r>
    </w:p>
    <w:p w14:paraId="200FC3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（1）报名表（加盖公章）含PDF和文档版；</w:t>
      </w:r>
    </w:p>
    <w:p w14:paraId="6349879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w:t>
      </w:r>
      <w:r>
        <w:rPr>
          <w:rFonts w:hint="eastAsia" w:ascii="仿宋_GB2312" w:hAnsi="仿宋_GB2312" w:eastAsia="仿宋_GB2312" w:cs="仿宋_GB2312"/>
          <w:i w:val="0"/>
          <w:iCs w:val="0"/>
          <w:caps w:val="0"/>
          <w:color w:val="auto"/>
          <w:spacing w:val="0"/>
          <w:sz w:val="32"/>
          <w:szCs w:val="32"/>
          <w:lang w:val="en-US" w:eastAsia="zh-CN"/>
        </w:rPr>
        <w:t>设备</w:t>
      </w:r>
      <w:r>
        <w:rPr>
          <w:rFonts w:hint="eastAsia" w:ascii="仿宋_GB2312" w:hAnsi="仿宋_GB2312" w:eastAsia="仿宋_GB2312" w:cs="仿宋_GB2312"/>
          <w:i w:val="0"/>
          <w:iCs w:val="0"/>
          <w:caps w:val="0"/>
          <w:color w:val="auto"/>
          <w:spacing w:val="0"/>
          <w:sz w:val="32"/>
          <w:szCs w:val="32"/>
        </w:rPr>
        <w:t>注册证/备案信息表（如需）（有附页的，必须提供完整附页）</w:t>
      </w:r>
    </w:p>
    <w:p w14:paraId="2CC646F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（3）报名供应商营业执照</w:t>
      </w:r>
    </w:p>
    <w:p w14:paraId="6BE0E4C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（4）如报名供应商为厂家，需提供生产许可证</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经营备案凭证）；</w:t>
      </w:r>
    </w:p>
    <w:p w14:paraId="7BB3520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（5）如报名供应商为经销商，需提供经营许可证/经营备案凭证；</w:t>
      </w:r>
    </w:p>
    <w:p w14:paraId="323FA3C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（6）法人授权委托书，报名人及议价被授权人身份证。</w:t>
      </w:r>
    </w:p>
    <w:p w14:paraId="2AC47C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若所投产品为进口，供应商须为所投产品制造商或者合法代理商或合法代理商的授权商，供应商若为制造商，须提供制造商声明扫描件；供应商若为代理商，须提供有效的代理证明文件扫描件；供应商若为授权商，须提供有效的授权证明文件扫描件；</w:t>
      </w:r>
    </w:p>
    <w:p w14:paraId="4A058B3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（8）《中小(微)企业声明函》 (专门面向中小(微) 企业采购的项目需提供，格式见采购文件模板)。</w:t>
      </w:r>
    </w:p>
    <w:p w14:paraId="2AB163B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9</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eastAsia="zh-CN"/>
        </w:rPr>
        <w:t>法定代表人及投标授权代表人在投标截止日前</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eastAsia="zh-CN"/>
        </w:rPr>
        <w:t>个月的社保缴纳清单，如缴纳不足</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val="en-US" w:eastAsia="zh-CN"/>
        </w:rPr>
        <w:t>三</w:t>
      </w:r>
      <w:r>
        <w:rPr>
          <w:rFonts w:hint="eastAsia" w:ascii="仿宋_GB2312" w:hAnsi="仿宋_GB2312" w:eastAsia="仿宋_GB2312" w:cs="仿宋_GB2312"/>
          <w:b w:val="0"/>
          <w:bCs w:val="0"/>
          <w:i w:val="0"/>
          <w:iCs w:val="0"/>
          <w:caps w:val="0"/>
          <w:color w:val="auto"/>
          <w:spacing w:val="0"/>
          <w:sz w:val="32"/>
          <w:szCs w:val="32"/>
          <w:shd w:val="clear" w:fill="FFFFFF"/>
          <w:vertAlign w:val="baseline"/>
          <w:lang w:eastAsia="zh-CN"/>
        </w:rPr>
        <w:t>个月的，或未购买社保的，可提供承诺函进行说明。</w:t>
      </w:r>
    </w:p>
    <w:p w14:paraId="3D1B9F0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二、公告期限：自本公告发布之日起5个工作日，即2025年</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18</w:t>
      </w:r>
      <w:r>
        <w:rPr>
          <w:rFonts w:hint="eastAsia" w:ascii="仿宋_GB2312" w:hAnsi="仿宋_GB2312" w:eastAsia="仿宋_GB2312" w:cs="仿宋_GB2312"/>
          <w:i w:val="0"/>
          <w:iCs w:val="0"/>
          <w:caps w:val="0"/>
          <w:color w:val="000000"/>
          <w:spacing w:val="0"/>
          <w:sz w:val="32"/>
          <w:szCs w:val="32"/>
        </w:rPr>
        <w:t>日至2025年</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24</w:t>
      </w:r>
      <w:r>
        <w:rPr>
          <w:rFonts w:hint="eastAsia" w:ascii="仿宋_GB2312" w:hAnsi="仿宋_GB2312" w:eastAsia="仿宋_GB2312" w:cs="仿宋_GB2312"/>
          <w:i w:val="0"/>
          <w:iCs w:val="0"/>
          <w:caps w:val="0"/>
          <w:color w:val="000000"/>
          <w:spacing w:val="0"/>
          <w:sz w:val="32"/>
          <w:szCs w:val="32"/>
        </w:rPr>
        <w:t>日。</w:t>
      </w:r>
    </w:p>
    <w:p w14:paraId="43CB7C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三、请报名投标的单位务必在2025年</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24</w:t>
      </w:r>
      <w:r>
        <w:rPr>
          <w:rFonts w:hint="eastAsia" w:ascii="仿宋_GB2312" w:hAnsi="仿宋_GB2312" w:eastAsia="仿宋_GB2312" w:cs="仿宋_GB2312"/>
          <w:i w:val="0"/>
          <w:iCs w:val="0"/>
          <w:caps w:val="0"/>
          <w:color w:val="000000"/>
          <w:spacing w:val="0"/>
          <w:sz w:val="32"/>
          <w:szCs w:val="32"/>
        </w:rPr>
        <w:t>日16:00之前将相关报名资料全部盖章并扫描，同时填写《投标基本信息登记表》（xls格式，无需打印盖章），以“项目编号+公司名称”命名，通过邮件方式送到指定邮箱</w:t>
      </w:r>
      <w:r>
        <w:rPr>
          <w:rFonts w:hint="eastAsia" w:ascii="仿宋_GB2312" w:hAnsi="仿宋_GB2312" w:eastAsia="仿宋_GB2312" w:cs="仿宋_GB2312"/>
          <w:i w:val="0"/>
          <w:iCs w:val="0"/>
          <w:caps w:val="0"/>
          <w:color w:val="000000"/>
          <w:spacing w:val="0"/>
          <w:sz w:val="32"/>
          <w:szCs w:val="32"/>
          <w:lang w:val="en-US" w:eastAsia="zh-CN"/>
        </w:rPr>
        <w:t>65118338</w:t>
      </w:r>
      <w:r>
        <w:rPr>
          <w:rFonts w:hint="eastAsia" w:ascii="仿宋_GB2312" w:hAnsi="仿宋_GB2312" w:eastAsia="仿宋_GB2312" w:cs="仿宋_GB2312"/>
          <w:i w:val="0"/>
          <w:iCs w:val="0"/>
          <w:caps w:val="0"/>
          <w:color w:val="000000"/>
          <w:spacing w:val="0"/>
          <w:sz w:val="32"/>
          <w:szCs w:val="32"/>
        </w:rPr>
        <w:t>@qq.com。</w:t>
      </w:r>
    </w:p>
    <w:p w14:paraId="1902191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四、投标单位必须在规定日期前将上述报名资料备齐并邮件到我单位验证，合格后方获得投标资格。</w:t>
      </w:r>
    </w:p>
    <w:p w14:paraId="24FFC1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w:t>
      </w:r>
      <w:r>
        <w:rPr>
          <w:rFonts w:hint="eastAsia" w:ascii="仿宋_GB2312" w:hAnsi="仿宋_GB2312" w:eastAsia="仿宋_GB2312" w:cs="仿宋_GB2312"/>
          <w:b/>
          <w:bCs/>
          <w:i w:val="0"/>
          <w:iCs w:val="0"/>
          <w:caps w:val="0"/>
          <w:color w:val="000000"/>
          <w:spacing w:val="0"/>
          <w:sz w:val="32"/>
          <w:szCs w:val="32"/>
        </w:rPr>
        <w:t>开标时间</w:t>
      </w:r>
      <w:r>
        <w:rPr>
          <w:rFonts w:hint="eastAsia" w:ascii="仿宋_GB2312" w:hAnsi="仿宋_GB2312" w:eastAsia="仿宋_GB2312" w:cs="仿宋_GB2312"/>
          <w:b/>
          <w:bCs/>
          <w:i w:val="0"/>
          <w:iCs w:val="0"/>
          <w:caps w:val="0"/>
          <w:color w:val="000000"/>
          <w:spacing w:val="0"/>
          <w:sz w:val="32"/>
          <w:szCs w:val="32"/>
          <w:lang w:val="en-US" w:eastAsia="zh-CN"/>
        </w:rPr>
        <w:t>地点</w:t>
      </w:r>
      <w:r>
        <w:rPr>
          <w:rFonts w:hint="eastAsia" w:ascii="仿宋_GB2312" w:hAnsi="仿宋_GB2312" w:eastAsia="仿宋_GB2312" w:cs="仿宋_GB2312"/>
          <w:b/>
          <w:bCs/>
          <w:i w:val="0"/>
          <w:iCs w:val="0"/>
          <w:caps w:val="0"/>
          <w:color w:val="000000"/>
          <w:spacing w:val="0"/>
          <w:sz w:val="32"/>
          <w:szCs w:val="32"/>
        </w:rPr>
        <w:t>另行通知，请留意医院网站。</w:t>
      </w:r>
    </w:p>
    <w:p w14:paraId="6163788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联系地址：深圳市福田区</w:t>
      </w:r>
      <w:r>
        <w:rPr>
          <w:rFonts w:hint="eastAsia" w:ascii="仿宋_GB2312" w:hAnsi="仿宋_GB2312" w:eastAsia="仿宋_GB2312" w:cs="仿宋_GB2312"/>
          <w:i w:val="0"/>
          <w:iCs w:val="0"/>
          <w:caps w:val="0"/>
          <w:color w:val="000000"/>
          <w:spacing w:val="0"/>
          <w:sz w:val="32"/>
          <w:szCs w:val="32"/>
          <w:lang w:val="en-US" w:eastAsia="zh-CN"/>
        </w:rPr>
        <w:t>香蜜湖街道农林路22号</w:t>
      </w:r>
    </w:p>
    <w:p w14:paraId="213944E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rPr>
        <w:t>联系人：</w:t>
      </w:r>
      <w:r>
        <w:rPr>
          <w:rFonts w:hint="eastAsia" w:ascii="仿宋_GB2312" w:hAnsi="仿宋_GB2312" w:eastAsia="仿宋_GB2312" w:cs="仿宋_GB2312"/>
          <w:i w:val="0"/>
          <w:iCs w:val="0"/>
          <w:caps w:val="0"/>
          <w:color w:val="000000"/>
          <w:spacing w:val="0"/>
          <w:sz w:val="32"/>
          <w:szCs w:val="32"/>
          <w:lang w:val="en-US" w:eastAsia="zh-CN"/>
        </w:rPr>
        <w:t>赖工</w:t>
      </w:r>
    </w:p>
    <w:p w14:paraId="51F5DE7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联系电话：</w:t>
      </w:r>
      <w:r>
        <w:rPr>
          <w:rFonts w:hint="eastAsia" w:ascii="仿宋_GB2312" w:hAnsi="仿宋_GB2312" w:eastAsia="仿宋_GB2312" w:cs="仿宋_GB2312"/>
          <w:i w:val="0"/>
          <w:iCs w:val="0"/>
          <w:caps w:val="0"/>
          <w:color w:val="000000"/>
          <w:spacing w:val="0"/>
          <w:sz w:val="32"/>
          <w:szCs w:val="32"/>
          <w:lang w:val="en-US" w:eastAsia="zh-CN"/>
        </w:rPr>
        <w:t>15818564065</w:t>
      </w:r>
    </w:p>
    <w:p w14:paraId="0D3928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C027D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9C50AB0">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深圳市福田区风湿病专科医院</w:t>
      </w:r>
    </w:p>
    <w:p w14:paraId="5F50D6A8">
      <w:pPr>
        <w:pStyle w:val="10"/>
        <w:ind w:firstLine="4160" w:firstLineChars="1300"/>
        <w:jc w:val="right"/>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sz w:val="32"/>
          <w:szCs w:val="32"/>
          <w:lang w:val="en-US" w:eastAsia="zh-CN"/>
        </w:rPr>
        <w:t xml:space="preserve">2025年6月18日    </w:t>
      </w:r>
    </w:p>
    <w:p w14:paraId="1EF8795E">
      <w:pP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br w:type="page"/>
      </w:r>
    </w:p>
    <w:p w14:paraId="0E6A692B">
      <w:pPr>
        <w:widowControl/>
        <w:jc w:val="cente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t>第二章 采购项目需求</w:t>
      </w:r>
    </w:p>
    <w:p w14:paraId="31E44336">
      <w:pPr>
        <w:pStyle w:val="23"/>
        <w:adjustRightInd w:val="0"/>
        <w:snapToGrid w:val="0"/>
        <w:spacing w:line="520" w:lineRule="atLeast"/>
        <w:ind w:left="420" w:leftChars="200" w:firstLine="0" w:firstLineChars="0"/>
        <w:rPr>
          <w:rFonts w:hint="eastAsia" w:ascii="仿宋_GB2312" w:hAnsi="仿宋_GB2312" w:eastAsia="仿宋_GB2312" w:cs="仿宋_GB2312"/>
        </w:rPr>
      </w:pPr>
    </w:p>
    <w:p w14:paraId="5F312DD0">
      <w:pPr>
        <w:pStyle w:val="41"/>
        <w:widowControl/>
        <w:numPr>
          <w:ilvl w:val="0"/>
          <w:numId w:val="4"/>
        </w:numPr>
        <w:adjustRightInd w:val="0"/>
        <w:snapToGrid w:val="0"/>
        <w:spacing w:line="520" w:lineRule="atLeast"/>
        <w:ind w:firstLine="482"/>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议价资质要求</w:t>
      </w:r>
    </w:p>
    <w:p w14:paraId="1F2BE183">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符合《中华人民共和国政府采购法》第二十二条规定条件。</w:t>
      </w:r>
    </w:p>
    <w:p w14:paraId="58FA8A6E">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须是在中华人民共和国境内注册的有合法经营资格的国内独立法人，并具有相关经营范围（提供合法有效</w:t>
      </w:r>
      <w:r>
        <w:rPr>
          <w:rFonts w:hint="eastAsia" w:ascii="仿宋_GB2312" w:hAnsi="仿宋_GB2312" w:eastAsia="仿宋_GB2312" w:cs="仿宋_GB2312"/>
          <w:color w:val="auto"/>
          <w:sz w:val="24"/>
        </w:rPr>
        <w:t>的</w:t>
      </w:r>
      <w:r>
        <w:rPr>
          <w:rFonts w:hint="eastAsia" w:ascii="仿宋_GB2312" w:hAnsi="仿宋_GB2312" w:eastAsia="仿宋_GB2312" w:cs="仿宋_GB2312"/>
          <w:sz w:val="24"/>
        </w:rPr>
        <w:t>营业执照原件扫描件）。</w:t>
      </w:r>
    </w:p>
    <w:p w14:paraId="45DCD5A9">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须提供与项目相关的特殊资质。</w:t>
      </w:r>
    </w:p>
    <w:p w14:paraId="3EB08BD2">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须提供法人授权委托证明书原件，法定代表人身份证复印件，被授权人身份证复印件</w:t>
      </w:r>
      <w:r>
        <w:rPr>
          <w:rFonts w:hint="eastAsia" w:ascii="仿宋_GB2312" w:hAnsi="仿宋_GB2312" w:eastAsia="仿宋_GB2312" w:cs="仿宋_GB2312"/>
          <w:b/>
          <w:bCs/>
          <w:sz w:val="24"/>
        </w:rPr>
        <w:t>（加盖公章）</w:t>
      </w:r>
    </w:p>
    <w:p w14:paraId="1666ED50">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参与本项目议价前三年内，在经营活动中没有重大违法记录</w:t>
      </w:r>
      <w:r>
        <w:rPr>
          <w:rFonts w:hint="eastAsia" w:ascii="仿宋_GB2312" w:hAnsi="仿宋_GB2312" w:eastAsia="仿宋_GB2312" w:cs="仿宋_GB2312"/>
          <w:b/>
          <w:bCs/>
          <w:sz w:val="24"/>
        </w:rPr>
        <w:t>。</w:t>
      </w:r>
    </w:p>
    <w:p w14:paraId="249745DB">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kern w:val="0"/>
          <w:sz w:val="24"/>
        </w:rPr>
      </w:pPr>
      <w:r>
        <w:rPr>
          <w:rFonts w:hint="eastAsia" w:ascii="仿宋_GB2312" w:hAnsi="仿宋_GB2312" w:eastAsia="仿宋_GB2312" w:cs="仿宋_GB2312"/>
          <w:sz w:val="24"/>
        </w:rPr>
        <w:t>参与本项目采购活动时不存在被有关部门禁止参与政府采购活动且在有效期内的情况</w:t>
      </w:r>
      <w:r>
        <w:rPr>
          <w:rFonts w:hint="eastAsia" w:ascii="仿宋_GB2312" w:hAnsi="仿宋_GB2312" w:eastAsia="仿宋_GB2312" w:cs="仿宋_GB2312"/>
          <w:b/>
          <w:bCs/>
          <w:sz w:val="24"/>
        </w:rPr>
        <w:t>。</w:t>
      </w:r>
    </w:p>
    <w:p w14:paraId="21CFD9F4">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color w:val="000000"/>
          <w:kern w:val="0"/>
          <w:sz w:val="24"/>
        </w:rPr>
      </w:pPr>
      <w:r>
        <w:rPr>
          <w:rFonts w:hint="eastAsia" w:ascii="仿宋_GB2312" w:hAnsi="仿宋_GB2312" w:eastAsia="仿宋_GB2312" w:cs="仿宋_GB2312"/>
          <w:kern w:val="0"/>
          <w:sz w:val="24"/>
        </w:rPr>
        <w:t>议价</w:t>
      </w:r>
      <w:r>
        <w:rPr>
          <w:rFonts w:hint="eastAsia" w:ascii="仿宋_GB2312" w:hAnsi="仿宋_GB2312" w:eastAsia="仿宋_GB2312" w:cs="仿宋_GB2312"/>
          <w:kern w:val="0"/>
          <w:sz w:val="24"/>
          <w:lang w:eastAsia="zh-CN"/>
        </w:rPr>
        <w:t>供应商</w:t>
      </w:r>
      <w:r>
        <w:rPr>
          <w:rFonts w:hint="eastAsia" w:ascii="仿宋_GB2312" w:hAnsi="仿宋_GB2312" w:eastAsia="仿宋_GB2312" w:cs="仿宋_GB2312"/>
          <w:kern w:val="0"/>
          <w:sz w:val="24"/>
        </w:rPr>
        <w:t>未被列入失信被执行人、重大税收违法案件当事人名单、政府采购严重违法失信行为记录名单。（“信用中国”、“中国政府采购网”以及“深圳市政府采购监管网”为议价信用信息的查询渠道）。</w:t>
      </w:r>
    </w:p>
    <w:p w14:paraId="1389EC66">
      <w:pPr>
        <w:numPr>
          <w:ilvl w:val="0"/>
          <w:numId w:val="5"/>
        </w:numPr>
        <w:adjustRightInd w:val="0"/>
        <w:snapToGrid w:val="0"/>
        <w:spacing w:line="440" w:lineRule="atLeast"/>
        <w:ind w:left="20" w:leftChars="0" w:firstLine="40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单位负责人为同一人或者存在直接控股、管理关系的不同供应商，不得参加同一项目投标(投标人出具声明函)（</w:t>
      </w:r>
      <w:r>
        <w:rPr>
          <w:rFonts w:hint="eastAsia" w:ascii="仿宋_GB2312" w:hAnsi="仿宋_GB2312" w:eastAsia="仿宋_GB2312" w:cs="仿宋_GB2312"/>
          <w:color w:val="auto"/>
          <w:sz w:val="24"/>
          <w:lang w:val="en-US" w:eastAsia="zh-CN"/>
        </w:rPr>
        <w:t>以国家企业信用信息公示系统</w:t>
      </w:r>
      <w:r>
        <w:rPr>
          <w:rFonts w:hint="eastAsia" w:ascii="仿宋_GB2312" w:hAnsi="仿宋_GB2312" w:eastAsia="仿宋_GB2312" w:cs="仿宋_GB2312"/>
          <w:color w:val="auto"/>
          <w:sz w:val="24"/>
        </w:rPr>
        <w:t>https://www.gsxt.gov.cn/index.html）</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rPr>
        <w:t>查询结果</w:t>
      </w:r>
      <w:r>
        <w:rPr>
          <w:rFonts w:hint="eastAsia" w:ascii="仿宋_GB2312" w:hAnsi="仿宋_GB2312" w:eastAsia="仿宋_GB2312" w:cs="仿宋_GB2312"/>
          <w:color w:val="auto"/>
          <w:sz w:val="24"/>
          <w:lang w:eastAsia="zh-CN"/>
        </w:rPr>
        <w:t>截图</w:t>
      </w:r>
      <w:r>
        <w:rPr>
          <w:rFonts w:hint="eastAsia" w:ascii="仿宋_GB2312" w:hAnsi="仿宋_GB2312" w:eastAsia="仿宋_GB2312" w:cs="仿宋_GB2312"/>
          <w:color w:val="auto"/>
          <w:sz w:val="24"/>
        </w:rPr>
        <w:t>为准）。</w:t>
      </w:r>
    </w:p>
    <w:p w14:paraId="185F9E2D">
      <w:pPr>
        <w:numPr>
          <w:ilvl w:val="0"/>
          <w:numId w:val="5"/>
        </w:numPr>
        <w:adjustRightInd w:val="0"/>
        <w:snapToGrid w:val="0"/>
        <w:spacing w:line="440" w:lineRule="atLeast"/>
        <w:ind w:left="20" w:leftChars="0" w:firstLine="400" w:firstLineChars="0"/>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响应文件要求按响应文件格式（见附件）顺序装订，</w:t>
      </w:r>
      <w:r>
        <w:rPr>
          <w:rFonts w:hint="eastAsia" w:ascii="仿宋_GB2312" w:hAnsi="仿宋_GB2312" w:eastAsia="仿宋_GB2312" w:cs="仿宋_GB2312"/>
          <w:b/>
          <w:bCs/>
          <w:color w:val="000000"/>
          <w:kern w:val="0"/>
          <w:sz w:val="24"/>
        </w:rPr>
        <w:t>密封完好</w:t>
      </w:r>
      <w:r>
        <w:rPr>
          <w:rFonts w:hint="eastAsia" w:ascii="仿宋_GB2312" w:hAnsi="仿宋_GB2312" w:eastAsia="仿宋_GB2312" w:cs="仿宋_GB2312"/>
          <w:color w:val="000000"/>
          <w:kern w:val="0"/>
          <w:sz w:val="24"/>
        </w:rPr>
        <w:t>，并加盖公章，</w:t>
      </w:r>
      <w:r>
        <w:rPr>
          <w:rFonts w:hint="eastAsia" w:ascii="仿宋_GB2312" w:hAnsi="仿宋_GB2312" w:eastAsia="仿宋_GB2312" w:cs="仿宋_GB2312"/>
          <w:b/>
          <w:bCs/>
          <w:color w:val="000000"/>
          <w:kern w:val="0"/>
          <w:sz w:val="24"/>
        </w:rPr>
        <w:t xml:space="preserve"> 1正本5副本</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"mailto:在投标文件首页右上角标明正本、副本）。需提供投标文件盖章扫描件，发至邮箱79641049@QQ.com,文件资料如为复印件需加盖公章。有任何一项遗漏均为废标处理。"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24"/>
        </w:rPr>
        <w:t>。在响应文件首页标明正本、副本。需提供响应文件</w:t>
      </w:r>
      <w:r>
        <w:rPr>
          <w:rFonts w:hint="eastAsia" w:ascii="仿宋_GB2312" w:hAnsi="仿宋_GB2312" w:eastAsia="仿宋_GB2312" w:cs="仿宋_GB2312"/>
          <w:b/>
          <w:bCs/>
          <w:kern w:val="0"/>
          <w:sz w:val="24"/>
        </w:rPr>
        <w:t>正本盖章扫描件</w:t>
      </w:r>
      <w:r>
        <w:rPr>
          <w:rFonts w:hint="eastAsia" w:ascii="仿宋_GB2312" w:hAnsi="仿宋_GB2312" w:eastAsia="仿宋_GB2312" w:cs="仿宋_GB2312"/>
          <w:kern w:val="0"/>
          <w:sz w:val="24"/>
        </w:rPr>
        <w:t>，现场带U盘与响应文件</w:t>
      </w:r>
      <w:r>
        <w:rPr>
          <w:rFonts w:hint="eastAsia" w:ascii="仿宋_GB2312" w:hAnsi="仿宋_GB2312" w:eastAsia="仿宋_GB2312" w:cs="仿宋_GB2312"/>
          <w:b/>
          <w:bCs/>
          <w:kern w:val="0"/>
          <w:sz w:val="24"/>
        </w:rPr>
        <w:t>同步上交</w:t>
      </w:r>
      <w:r>
        <w:rPr>
          <w:rFonts w:hint="eastAsia" w:ascii="仿宋_GB2312" w:hAnsi="仿宋_GB2312" w:eastAsia="仿宋_GB2312" w:cs="仿宋_GB2312"/>
          <w:b/>
          <w:bCs/>
          <w:kern w:val="0"/>
          <w:sz w:val="24"/>
          <w:lang w:eastAsia="zh-CN"/>
        </w:rPr>
        <w:t>（独立包装，包装上注明项目编号）</w:t>
      </w:r>
      <w:r>
        <w:rPr>
          <w:rFonts w:hint="eastAsia" w:ascii="仿宋_GB2312" w:hAnsi="仿宋_GB2312" w:eastAsia="仿宋_GB2312" w:cs="仿宋_GB2312"/>
          <w:kern w:val="0"/>
          <w:sz w:val="24"/>
        </w:rPr>
        <w:t>，文件资料如为复印件需加盖公章。</w:t>
      </w:r>
      <w:r>
        <w:rPr>
          <w:rFonts w:hint="eastAsia" w:ascii="仿宋_GB2312" w:hAnsi="仿宋_GB2312" w:eastAsia="仿宋_GB2312" w:cs="仿宋_GB2312"/>
          <w:kern w:val="0"/>
          <w:sz w:val="24"/>
        </w:rPr>
        <w:fldChar w:fldCharType="end"/>
      </w:r>
    </w:p>
    <w:p w14:paraId="7DDCFED8">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本项目不接受联合体，不允许转包、分包。</w:t>
      </w:r>
    </w:p>
    <w:p w14:paraId="6781AD4F">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 w:val="24"/>
          <w:highlight w:val="none"/>
          <w:lang w:val="en-US" w:eastAsia="zh-CN"/>
        </w:rPr>
        <w:t>本批项目各设备相互独立，允许兼投兼中。</w:t>
      </w:r>
    </w:p>
    <w:p w14:paraId="55CCA51C">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批</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均</w:t>
      </w:r>
      <w:r>
        <w:rPr>
          <w:rFonts w:hint="eastAsia" w:ascii="仿宋_GB2312" w:hAnsi="仿宋_GB2312" w:eastAsia="仿宋_GB2312" w:cs="仿宋_GB2312"/>
          <w:color w:val="auto"/>
          <w:sz w:val="24"/>
          <w:szCs w:val="24"/>
          <w:highlight w:val="none"/>
        </w:rPr>
        <w:t>纳入医</w:t>
      </w:r>
      <w:r>
        <w:rPr>
          <w:rFonts w:hint="eastAsia" w:ascii="仿宋_GB2312" w:hAnsi="仿宋_GB2312" w:eastAsia="仿宋_GB2312" w:cs="仿宋_GB2312"/>
          <w:color w:val="auto"/>
          <w:sz w:val="24"/>
          <w:highlight w:val="none"/>
        </w:rPr>
        <w:t>疗器械目录</w:t>
      </w:r>
      <w:r>
        <w:rPr>
          <w:rFonts w:hint="eastAsia" w:ascii="仿宋_GB2312" w:hAnsi="仿宋_GB2312" w:eastAsia="仿宋_GB2312" w:cs="仿宋_GB2312"/>
          <w:color w:val="auto"/>
          <w:sz w:val="24"/>
          <w:highlight w:val="none"/>
          <w:lang w:eastAsia="zh-CN"/>
        </w:rPr>
        <w:t>管理</w:t>
      </w:r>
      <w:r>
        <w:rPr>
          <w:rFonts w:hint="eastAsia" w:ascii="仿宋_GB2312" w:hAnsi="仿宋_GB2312" w:eastAsia="仿宋_GB2312" w:cs="仿宋_GB2312"/>
          <w:color w:val="auto"/>
          <w:sz w:val="24"/>
          <w:highlight w:val="none"/>
        </w:rPr>
        <w:t>，需提供：</w:t>
      </w:r>
    </w:p>
    <w:p w14:paraId="00C0608B">
      <w:pPr>
        <w:pStyle w:val="41"/>
        <w:adjustRightInd w:val="0"/>
        <w:snapToGrid w:val="0"/>
        <w:spacing w:line="520" w:lineRule="atLeast"/>
        <w:ind w:firstLine="480"/>
        <w:rPr>
          <w:rFonts w:hint="eastAsia" w:ascii="仿宋_GB2312" w:hAnsi="仿宋_GB2312" w:eastAsia="仿宋_GB2312" w:cs="仿宋_GB2312"/>
          <w:sz w:val="24"/>
        </w:rPr>
      </w:pPr>
      <w:r>
        <w:rPr>
          <w:rFonts w:hint="eastAsia" w:ascii="仿宋_GB2312" w:hAnsi="仿宋_GB2312" w:eastAsia="仿宋_GB2312" w:cs="仿宋_GB2312"/>
          <w:sz w:val="24"/>
        </w:rPr>
        <w:t>（1）若议价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为所投产品的生产企业，必须提供《医疗器械生产企业许可证》，且生产范围包含该产品；若议价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为所投产品的代理商或授权供应商，必须提供《医疗器械经营企业许可证》，且经营范围包含该产品。</w:t>
      </w:r>
    </w:p>
    <w:p w14:paraId="1D717E24">
      <w:pPr>
        <w:pStyle w:val="41"/>
        <w:adjustRightInd w:val="0"/>
        <w:snapToGrid w:val="0"/>
        <w:spacing w:line="520" w:lineRule="atLeast"/>
        <w:ind w:firstLine="48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rPr>
        <w:t>（2）</w:t>
      </w:r>
      <w:r>
        <w:rPr>
          <w:rFonts w:hint="eastAsia" w:ascii="仿宋_GB2312" w:hAnsi="仿宋_GB2312" w:eastAsia="仿宋_GB2312" w:cs="仿宋_GB2312"/>
          <w:kern w:val="0"/>
          <w:sz w:val="24"/>
          <w:szCs w:val="24"/>
          <w:lang w:val="en-US" w:eastAsia="zh-CN" w:bidi="ar-SA"/>
        </w:rPr>
        <w:t>议价供应商必须提供所投产品的《医疗器械注册（备案）证》的扫描件，原件备查（开标时，该证应在有效期内；若不在有效期内，则需提供该证和所投产品在该证有效期内生产的药监局出具的证明文件）</w:t>
      </w:r>
    </w:p>
    <w:p w14:paraId="3B78B41B">
      <w:pPr>
        <w:pStyle w:val="41"/>
        <w:adjustRightInd w:val="0"/>
        <w:snapToGrid w:val="0"/>
        <w:spacing w:line="520" w:lineRule="atLeast"/>
        <w:ind w:firstLine="48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 若所投产品为进口，供应商须为所投产品制造商或者合法代理商或合法代理商的授权商，供应商若为制造商，须提供制造商声明扫描件；供应商若为代理商，须提供有效的代理证明文件扫描件；供应商若为授权商，须提供有效的授权证明文件扫描件。</w:t>
      </w:r>
    </w:p>
    <w:p w14:paraId="0FC63204">
      <w:pPr>
        <w:pStyle w:val="41"/>
        <w:adjustRightInd w:val="0"/>
        <w:snapToGrid w:val="0"/>
        <w:spacing w:line="520" w:lineRule="atLeast"/>
        <w:ind w:firstLine="48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若所投产品为进口，供应商须必须提供由设备制造商或授权的中国总代理签署的合法有效的保修、维修承诺函。</w:t>
      </w:r>
    </w:p>
    <w:p w14:paraId="3DA01A86">
      <w:pPr>
        <w:pStyle w:val="41"/>
        <w:widowControl/>
        <w:numPr>
          <w:ilvl w:val="0"/>
          <w:numId w:val="4"/>
        </w:numPr>
        <w:adjustRightInd w:val="0"/>
        <w:snapToGrid w:val="0"/>
        <w:spacing w:line="520" w:lineRule="atLeast"/>
        <w:ind w:left="0" w:leftChars="0" w:firstLine="482" w:firstLineChars="200"/>
        <w:rPr>
          <w:rFonts w:hint="eastAsia" w:ascii="仿宋_GB2312" w:hAnsi="仿宋_GB2312" w:eastAsia="仿宋_GB2312" w:cs="仿宋_GB2312"/>
          <w:b/>
          <w:color w:val="000000"/>
          <w:kern w:val="0"/>
          <w:sz w:val="24"/>
        </w:rPr>
      </w:pPr>
      <w:bookmarkStart w:id="0" w:name="_Toc61271840"/>
      <w:r>
        <w:rPr>
          <w:rFonts w:hint="eastAsia" w:ascii="仿宋_GB2312" w:hAnsi="仿宋_GB2312" w:eastAsia="仿宋_GB2312" w:cs="仿宋_GB2312"/>
          <w:b/>
          <w:color w:val="000000"/>
          <w:kern w:val="0"/>
          <w:sz w:val="24"/>
        </w:rPr>
        <w:t>采购项目及技术要求</w:t>
      </w:r>
      <w:bookmarkEnd w:id="0"/>
    </w:p>
    <w:p w14:paraId="3DBA6737">
      <w:pPr>
        <w:spacing w:line="240" w:lineRule="auto"/>
        <w:rPr>
          <w:rFonts w:hint="eastAsia" w:ascii="仿宋_GB2312" w:hAnsi="仿宋_GB2312" w:eastAsia="仿宋_GB2312" w:cs="仿宋_GB2312"/>
          <w:b/>
          <w:bCs/>
          <w:sz w:val="21"/>
          <w:szCs w:val="21"/>
          <w:lang w:val="en-US" w:eastAsia="zh-CN"/>
        </w:rPr>
      </w:pPr>
    </w:p>
    <w:p w14:paraId="7C741CE8">
      <w:pPr>
        <w:spacing w:line="359"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安检机基本参数</w:t>
      </w:r>
    </w:p>
    <w:p w14:paraId="7DC8CD8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1.通道尺寸：宽 50</w:t>
      </w:r>
      <w:r>
        <w:rPr>
          <w:rFonts w:hint="eastAsia" w:ascii="仿宋_GB2312" w:hAnsi="仿宋_GB2312" w:eastAsia="仿宋_GB2312" w:cs="仿宋_GB2312"/>
          <w:sz w:val="21"/>
          <w:szCs w:val="21"/>
          <w:lang w:val="en-US" w:eastAsia="zh-CN"/>
        </w:rPr>
        <w:t>-60</w:t>
      </w:r>
      <w:r>
        <w:rPr>
          <w:rFonts w:hint="eastAsia" w:ascii="仿宋_GB2312" w:hAnsi="仿宋_GB2312" w:eastAsia="仿宋_GB2312" w:cs="仿宋_GB2312"/>
          <w:sz w:val="21"/>
          <w:szCs w:val="21"/>
        </w:rPr>
        <w:t>cm*高 30</w:t>
      </w:r>
      <w:r>
        <w:rPr>
          <w:rFonts w:hint="eastAsia" w:ascii="仿宋_GB2312" w:hAnsi="仿宋_GB2312" w:eastAsia="仿宋_GB2312" w:cs="仿宋_GB2312"/>
          <w:sz w:val="21"/>
          <w:szCs w:val="21"/>
          <w:lang w:val="en-US" w:eastAsia="zh-CN"/>
        </w:rPr>
        <w:t>*40</w:t>
      </w:r>
      <w:r>
        <w:rPr>
          <w:rFonts w:hint="eastAsia" w:ascii="仿宋_GB2312" w:hAnsi="仿宋_GB2312" w:eastAsia="仿宋_GB2312" w:cs="仿宋_GB2312"/>
          <w:sz w:val="21"/>
          <w:szCs w:val="21"/>
        </w:rPr>
        <w:t>cm</w:t>
      </w:r>
    </w:p>
    <w:p w14:paraId="12C9CEC1">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2.传送带速度：0.2m/s(可调）</w:t>
      </w:r>
    </w:p>
    <w:p w14:paraId="1146634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3.传送带负荷：150Kg</w:t>
      </w:r>
    </w:p>
    <w:p w14:paraId="29FE0D8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4.传送带高度：</w:t>
      </w:r>
      <w:r>
        <w:rPr>
          <w:rFonts w:hint="eastAsia" w:ascii="仿宋_GB2312" w:hAnsi="仿宋_GB2312" w:eastAsia="仿宋_GB2312" w:cs="仿宋_GB2312"/>
          <w:sz w:val="21"/>
          <w:szCs w:val="21"/>
          <w:lang w:val="en-US" w:eastAsia="zh-CN"/>
        </w:rPr>
        <w:t>70-80</w:t>
      </w:r>
      <w:r>
        <w:rPr>
          <w:rFonts w:hint="eastAsia" w:ascii="仿宋_GB2312" w:hAnsi="仿宋_GB2312" w:eastAsia="仿宋_GB2312" w:cs="仿宋_GB2312"/>
          <w:sz w:val="21"/>
          <w:szCs w:val="21"/>
        </w:rPr>
        <w:t>cm</w:t>
      </w:r>
    </w:p>
    <w:p w14:paraId="4B2D144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5.通过率：720 个～1200 个/小时</w:t>
      </w:r>
    </w:p>
    <w:p w14:paraId="0395EAE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6.单次检查剂量：＜1.5uGy/h</w:t>
      </w:r>
    </w:p>
    <w:p w14:paraId="42E5E57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7.分辨力：直径 0.1 毫米金属线</w:t>
      </w:r>
    </w:p>
    <w:p w14:paraId="7660227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8.穿透力：</w:t>
      </w: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rPr>
        <w:t>38mm 钢板</w:t>
      </w:r>
    </w:p>
    <w:p w14:paraId="192EA15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9.胶卷安全性：对 ISO1600 胶卷安全</w:t>
      </w:r>
    </w:p>
    <w:p w14:paraId="348D640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10.泄漏剂量：&lt;0.5 </w:t>
      </w:r>
      <w:r>
        <w:rPr>
          <w:rFonts w:hint="eastAsia" w:ascii="仿宋_GB2312" w:hAnsi="仿宋_GB2312" w:eastAsia="仿宋_GB2312" w:cs="仿宋_GB2312"/>
          <w:i/>
          <w:sz w:val="21"/>
          <w:szCs w:val="21"/>
        </w:rPr>
        <w:t>Gy</w:t>
      </w:r>
      <w:r>
        <w:rPr>
          <w:rFonts w:hint="eastAsia" w:ascii="仿宋_GB2312" w:hAnsi="仿宋_GB2312" w:eastAsia="仿宋_GB2312" w:cs="仿宋_GB2312"/>
          <w:sz w:val="21"/>
          <w:szCs w:val="21"/>
        </w:rPr>
        <w:t xml:space="preserve"> / </w:t>
      </w:r>
      <w:r>
        <w:rPr>
          <w:rFonts w:hint="eastAsia" w:ascii="仿宋_GB2312" w:hAnsi="仿宋_GB2312" w:eastAsia="仿宋_GB2312" w:cs="仿宋_GB2312"/>
          <w:i/>
          <w:sz w:val="21"/>
          <w:szCs w:val="21"/>
        </w:rPr>
        <w:t>h</w:t>
      </w:r>
      <w:r>
        <w:rPr>
          <w:rFonts w:hint="eastAsia" w:ascii="仿宋_GB2312" w:hAnsi="仿宋_GB2312" w:eastAsia="仿宋_GB2312" w:cs="仿宋_GB2312"/>
          <w:sz w:val="21"/>
          <w:szCs w:val="21"/>
        </w:rPr>
        <w:t xml:space="preserve"> (距外壳 5 厘米)</w:t>
      </w:r>
    </w:p>
    <w:p w14:paraId="4900265F">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.存储功能：</w:t>
      </w:r>
      <w:r>
        <w:rPr>
          <w:rFonts w:hint="eastAsia" w:ascii="仿宋_GB2312" w:hAnsi="仿宋_GB2312" w:eastAsia="仿宋_GB2312" w:cs="仿宋_GB2312"/>
          <w:sz w:val="21"/>
          <w:szCs w:val="21"/>
          <w:lang w:val="en-US" w:eastAsia="zh-CN"/>
        </w:rPr>
        <w:t>不低于</w:t>
      </w:r>
      <w:r>
        <w:rPr>
          <w:rFonts w:hint="eastAsia" w:ascii="仿宋_GB2312" w:hAnsi="仿宋_GB2312" w:eastAsia="仿宋_GB2312" w:cs="仿宋_GB2312"/>
          <w:sz w:val="21"/>
          <w:szCs w:val="21"/>
        </w:rPr>
        <w:t>10万张图</w:t>
      </w:r>
    </w:p>
    <w:p w14:paraId="531D3355">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.分辨率：1440*900</w:t>
      </w:r>
    </w:p>
    <w:p w14:paraId="268AA37C">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.传送带运行：双方向运行。</w:t>
      </w:r>
    </w:p>
    <w:p w14:paraId="084CE77D">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.操作系统:适应windows7，Windows10。</w:t>
      </w:r>
    </w:p>
    <w:p w14:paraId="11B1DA3A">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sz w:val="21"/>
          <w:szCs w:val="21"/>
        </w:rPr>
        <w:t>.语言切换：中文，英文。</w:t>
      </w:r>
    </w:p>
    <w:p w14:paraId="46D9CE82">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w:t>
      </w:r>
      <w:r>
        <w:rPr>
          <w:rFonts w:hint="eastAsia" w:ascii="仿宋_GB2312" w:hAnsi="仿宋_GB2312" w:eastAsia="仿宋_GB2312" w:cs="仿宋_GB2312"/>
          <w:sz w:val="21"/>
          <w:szCs w:val="21"/>
        </w:rPr>
        <w:t>.图像中断完整：正在过包中途停止后再次运行图像会完整成像。</w:t>
      </w:r>
    </w:p>
    <w:p w14:paraId="334FF626">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17</w:t>
      </w:r>
      <w:r>
        <w:rPr>
          <w:rFonts w:hint="eastAsia" w:ascii="仿宋_GB2312" w:hAnsi="仿宋_GB2312" w:eastAsia="仿宋_GB2312" w:cs="仿宋_GB2312"/>
          <w:sz w:val="21"/>
          <w:szCs w:val="21"/>
        </w:rPr>
        <w:t>.超薄物检测：设备支持强检，点击功能-点击强检，过超薄物进行过包成像。当被测物过薄而无法遮挡住光障时，按下相应的功能键后可对超薄物进行探测，可检测最薄金属厚度为0.1mm。</w:t>
      </w:r>
    </w:p>
    <w:p w14:paraId="544D31E5">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.真实参数：产品实际使用中的各项性能参数与公安部出具的检测报告完全一致，检测报告结果更真实可信。</w:t>
      </w:r>
    </w:p>
    <w:p w14:paraId="6D1460FD">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.多图像格式保存：可以保存原始数据，可以保存四种图像格式，包括jpg，jpeg，png，bmp。</w:t>
      </w:r>
    </w:p>
    <w:p w14:paraId="6F320090">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.恢复出厂设置：设备出厂做了一次保存当前参数，支持恢复出厂设置。</w:t>
      </w:r>
    </w:p>
    <w:p w14:paraId="0341EF0C">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w:t>
      </w:r>
      <w:r>
        <w:rPr>
          <w:rFonts w:hint="eastAsia" w:ascii="仿宋_GB2312" w:hAnsi="仿宋_GB2312" w:eastAsia="仿宋_GB2312" w:cs="仿宋_GB2312"/>
          <w:sz w:val="21"/>
          <w:szCs w:val="21"/>
        </w:rPr>
        <w:t>.安检门连接：安检门与安检机在同一个网络里可以互联，实时查看安检门信息和修改安检门参数。</w:t>
      </w:r>
    </w:p>
    <w:p w14:paraId="142DEAF3">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22</w:t>
      </w:r>
      <w:r>
        <w:rPr>
          <w:rFonts w:hint="eastAsia" w:ascii="仿宋_GB2312" w:hAnsi="仿宋_GB2312" w:eastAsia="仿宋_GB2312" w:cs="仿宋_GB2312"/>
          <w:sz w:val="21"/>
          <w:szCs w:val="21"/>
        </w:rPr>
        <w:t>.放大镜功能：过包成像区域点击右键出现放大镜，可以拖动，进行区域放大查看。</w:t>
      </w:r>
    </w:p>
    <w:p w14:paraId="6DC655EA">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23</w:t>
      </w:r>
      <w:r>
        <w:rPr>
          <w:rFonts w:hint="eastAsia" w:ascii="仿宋_GB2312" w:hAnsi="仿宋_GB2312" w:eastAsia="仿宋_GB2312" w:cs="仿宋_GB2312"/>
          <w:sz w:val="21"/>
          <w:szCs w:val="21"/>
        </w:rPr>
        <w:t>.微缩窗口显示功能：右下角对过包实时界面进行微缩窗口显示，可以进行放大缩小。</w:t>
      </w:r>
    </w:p>
    <w:p w14:paraId="07B453DA">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24</w:t>
      </w:r>
      <w:r>
        <w:rPr>
          <w:rFonts w:hint="eastAsia" w:ascii="仿宋_GB2312" w:hAnsi="仿宋_GB2312" w:eastAsia="仿宋_GB2312" w:cs="仿宋_GB2312"/>
          <w:sz w:val="21"/>
          <w:szCs w:val="21"/>
        </w:rPr>
        <w:t>.穿不透报警：对难穿透的物质进行框选报警，报警方式声光。</w:t>
      </w:r>
    </w:p>
    <w:p w14:paraId="55AB44BB">
      <w:pPr>
        <w:spacing w:line="0" w:lineRule="atLeas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rPr>
        <w:t>应支持通道内危险气体检测报警功能（提供国家电气安全质量检验检测中心的检测报告佐证）易燃易爆油气体检测装置应能对以下气体进行探测并显示探测结果和报警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异丁烷探测浓度检测报警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对异丁烷气体进行采样分析，在检出率不小于90%的前提下，探测浓度应为1%LEL</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乙醇探测浓度检测报警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对乙醇气体进行采样分析，在检出率不小于90%的前提下，探测浓度应为1%LEL</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甲烷探测浓度检测报警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对甲烷气体进行采样分析，</w:t>
      </w:r>
      <w:bookmarkStart w:id="52" w:name="_GoBack"/>
      <w:bookmarkEnd w:id="52"/>
      <w:r>
        <w:rPr>
          <w:rFonts w:hint="eastAsia" w:ascii="仿宋_GB2312" w:hAnsi="仿宋_GB2312" w:eastAsia="仿宋_GB2312" w:cs="仿宋_GB2312"/>
          <w:sz w:val="21"/>
          <w:szCs w:val="21"/>
        </w:rPr>
        <w:t>在检出率不小于90%的前提下，探测浓度应为11%LEL</w:t>
      </w:r>
      <w:r>
        <w:rPr>
          <w:rFonts w:hint="eastAsia" w:ascii="仿宋_GB2312" w:hAnsi="仿宋_GB2312" w:eastAsia="仿宋_GB2312" w:cs="仿宋_GB2312"/>
          <w:sz w:val="21"/>
          <w:szCs w:val="21"/>
          <w:lang w:eastAsia="zh-CN"/>
        </w:rPr>
        <w:t>。</w:t>
      </w:r>
    </w:p>
    <w:p w14:paraId="71EC5800">
      <w:pPr>
        <w:spacing w:line="240" w:lineRule="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br w:type="page"/>
      </w:r>
    </w:p>
    <w:p w14:paraId="3BBEDB28">
      <w:pPr>
        <w:spacing w:line="240" w:lineRule="auto"/>
        <w:rPr>
          <w:rFonts w:hint="eastAsia" w:ascii="仿宋_GB2312" w:hAnsi="仿宋_GB2312" w:cs="仿宋_GB2312" w:eastAsiaTheme="minorEastAsia"/>
          <w:b/>
          <w:bCs/>
          <w:sz w:val="21"/>
          <w:szCs w:val="21"/>
          <w:lang w:val="en-US" w:eastAsia="zh-CN"/>
        </w:rPr>
      </w:pPr>
      <w:r>
        <w:rPr>
          <w:rFonts w:hint="eastAsia"/>
          <w:sz w:val="20"/>
          <w:szCs w:val="20"/>
        </w:rPr>
        <w:t>一键报警</w:t>
      </w:r>
      <w:r>
        <w:rPr>
          <w:rFonts w:hint="eastAsia"/>
          <w:sz w:val="20"/>
          <w:szCs w:val="20"/>
          <w:lang w:val="en-US" w:eastAsia="zh-CN"/>
        </w:rPr>
        <w:t>系统</w:t>
      </w:r>
      <w:r>
        <w:rPr>
          <w:rFonts w:hint="eastAsia"/>
          <w:b/>
          <w:bCs/>
          <w:color w:val="000000"/>
          <w:sz w:val="20"/>
          <w:szCs w:val="20"/>
        </w:rPr>
        <w:t>参数</w:t>
      </w:r>
    </w:p>
    <w:tbl>
      <w:tblPr>
        <w:tblStyle w:val="24"/>
        <w:tblW w:w="5007" w:type="pct"/>
        <w:tblInd w:w="0" w:type="dxa"/>
        <w:tblLayout w:type="fixed"/>
        <w:tblCellMar>
          <w:top w:w="0" w:type="dxa"/>
          <w:left w:w="108" w:type="dxa"/>
          <w:bottom w:w="0" w:type="dxa"/>
          <w:right w:w="108" w:type="dxa"/>
        </w:tblCellMar>
      </w:tblPr>
      <w:tblGrid>
        <w:gridCol w:w="617"/>
        <w:gridCol w:w="1418"/>
        <w:gridCol w:w="7625"/>
      </w:tblGrid>
      <w:tr w14:paraId="1A7E8552">
        <w:tblPrEx>
          <w:tblCellMar>
            <w:top w:w="0" w:type="dxa"/>
            <w:left w:w="108" w:type="dxa"/>
            <w:bottom w:w="0" w:type="dxa"/>
            <w:right w:w="108" w:type="dxa"/>
          </w:tblCellMar>
        </w:tblPrEx>
        <w:trPr>
          <w:trHeight w:val="312"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14:paraId="31090BEF">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733" w:type="pct"/>
            <w:tcBorders>
              <w:top w:val="single" w:color="auto" w:sz="4" w:space="0"/>
              <w:left w:val="single" w:color="auto" w:sz="4" w:space="0"/>
              <w:bottom w:val="single" w:color="auto" w:sz="4" w:space="0"/>
              <w:right w:val="single" w:color="auto" w:sz="4" w:space="0"/>
            </w:tcBorders>
            <w:shd w:val="clear" w:color="000000" w:fill="FFFFFF"/>
            <w:vAlign w:val="center"/>
          </w:tcPr>
          <w:p w14:paraId="431B9E33">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设备名称</w:t>
            </w:r>
          </w:p>
        </w:tc>
        <w:tc>
          <w:tcPr>
            <w:tcW w:w="3946" w:type="pct"/>
            <w:tcBorders>
              <w:top w:val="single" w:color="auto" w:sz="4" w:space="0"/>
              <w:left w:val="single" w:color="auto" w:sz="4" w:space="0"/>
              <w:bottom w:val="single" w:color="auto" w:sz="4" w:space="0"/>
              <w:right w:val="single" w:color="auto" w:sz="4" w:space="0"/>
            </w:tcBorders>
            <w:shd w:val="clear" w:color="000000" w:fill="FFFFFF"/>
            <w:vAlign w:val="center"/>
          </w:tcPr>
          <w:p w14:paraId="1590E438">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技术参数</w:t>
            </w:r>
          </w:p>
        </w:tc>
      </w:tr>
      <w:tr w14:paraId="64064C70">
        <w:tblPrEx>
          <w:tblCellMar>
            <w:top w:w="0" w:type="dxa"/>
            <w:left w:w="108" w:type="dxa"/>
            <w:bottom w:w="0" w:type="dxa"/>
            <w:right w:w="108" w:type="dxa"/>
          </w:tblCellMar>
        </w:tblPrEx>
        <w:trPr>
          <w:trHeight w:val="280" w:hRule="atLeast"/>
        </w:trPr>
        <w:tc>
          <w:tcPr>
            <w:tcW w:w="5000" w:type="pct"/>
            <w:gridSpan w:val="3"/>
            <w:tcBorders>
              <w:top w:val="nil"/>
              <w:left w:val="single" w:color="auto" w:sz="4" w:space="0"/>
              <w:bottom w:val="single" w:color="auto" w:sz="4" w:space="0"/>
              <w:right w:val="single" w:color="auto" w:sz="4" w:space="0"/>
            </w:tcBorders>
            <w:shd w:val="clear" w:color="000000" w:fill="FFFFFF"/>
            <w:vAlign w:val="center"/>
          </w:tcPr>
          <w:p w14:paraId="1CE65CE6">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一、前端设备安装</w:t>
            </w:r>
          </w:p>
        </w:tc>
      </w:tr>
      <w:tr w14:paraId="065BC277">
        <w:tblPrEx>
          <w:tblCellMar>
            <w:top w:w="0" w:type="dxa"/>
            <w:left w:w="108" w:type="dxa"/>
            <w:bottom w:w="0" w:type="dxa"/>
            <w:right w:w="108" w:type="dxa"/>
          </w:tblCellMar>
        </w:tblPrEx>
        <w:trPr>
          <w:trHeight w:val="1040"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14:paraId="60AF41F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33" w:type="pct"/>
            <w:tcBorders>
              <w:top w:val="nil"/>
              <w:left w:val="nil"/>
              <w:bottom w:val="single" w:color="auto" w:sz="4" w:space="0"/>
              <w:right w:val="single" w:color="auto" w:sz="4" w:space="0"/>
            </w:tcBorders>
            <w:shd w:val="clear" w:color="000000" w:fill="FFFFFF"/>
            <w:vAlign w:val="center"/>
          </w:tcPr>
          <w:p w14:paraId="3E82CCC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一键报警按钮</w:t>
            </w:r>
          </w:p>
        </w:tc>
        <w:tc>
          <w:tcPr>
            <w:tcW w:w="3946" w:type="pct"/>
            <w:tcBorders>
              <w:top w:val="nil"/>
              <w:left w:val="nil"/>
              <w:bottom w:val="single" w:color="auto" w:sz="4" w:space="0"/>
              <w:right w:val="single" w:color="auto" w:sz="4" w:space="0"/>
            </w:tcBorders>
            <w:shd w:val="clear" w:color="000000" w:fill="FFFFFF"/>
            <w:vAlign w:val="center"/>
          </w:tcPr>
          <w:p w14:paraId="3AF656D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支持标准LoRaWAN协议；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2秒内可上报警情；</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8000mh电池，可持续工作五年；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阻燃壳体材料。</w:t>
            </w:r>
          </w:p>
        </w:tc>
      </w:tr>
      <w:tr w14:paraId="01ECA993">
        <w:tblPrEx>
          <w:tblCellMar>
            <w:top w:w="0" w:type="dxa"/>
            <w:left w:w="108" w:type="dxa"/>
            <w:bottom w:w="0" w:type="dxa"/>
            <w:right w:w="108" w:type="dxa"/>
          </w:tblCellMar>
        </w:tblPrEx>
        <w:trPr>
          <w:trHeight w:val="1560"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14:paraId="0940137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33" w:type="pct"/>
            <w:tcBorders>
              <w:top w:val="nil"/>
              <w:left w:val="nil"/>
              <w:bottom w:val="single" w:color="auto" w:sz="4" w:space="0"/>
              <w:right w:val="single" w:color="auto" w:sz="4" w:space="0"/>
            </w:tcBorders>
            <w:shd w:val="clear" w:color="000000" w:fill="FFFFFF"/>
            <w:vAlign w:val="center"/>
          </w:tcPr>
          <w:p w14:paraId="7A388E7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loRa网关</w:t>
            </w:r>
          </w:p>
        </w:tc>
        <w:tc>
          <w:tcPr>
            <w:tcW w:w="3946" w:type="pct"/>
            <w:tcBorders>
              <w:top w:val="nil"/>
              <w:left w:val="nil"/>
              <w:bottom w:val="single" w:color="auto" w:sz="4" w:space="0"/>
              <w:right w:val="single" w:color="auto" w:sz="4" w:space="0"/>
            </w:tcBorders>
            <w:shd w:val="clear" w:color="000000" w:fill="FFFFFF"/>
            <w:vAlign w:val="center"/>
          </w:tcPr>
          <w:p w14:paraId="66BDF57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支持标准LoRaWAN协议；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全双工通讯支持8通道；</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IP65防护等级；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支持DC和太阳能供电模式；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支持WIFI AP热点连入网关；</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LTE支持全网通。</w:t>
            </w:r>
          </w:p>
        </w:tc>
      </w:tr>
      <w:tr w14:paraId="4BBAA54A">
        <w:tblPrEx>
          <w:tblCellMar>
            <w:top w:w="0" w:type="dxa"/>
            <w:left w:w="108" w:type="dxa"/>
            <w:bottom w:w="0" w:type="dxa"/>
            <w:right w:w="108" w:type="dxa"/>
          </w:tblCellMar>
        </w:tblPrEx>
        <w:trPr>
          <w:trHeight w:val="2871"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14:paraId="6F322E4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33" w:type="pct"/>
            <w:tcBorders>
              <w:top w:val="nil"/>
              <w:left w:val="nil"/>
              <w:bottom w:val="single" w:color="auto" w:sz="4" w:space="0"/>
              <w:right w:val="single" w:color="auto" w:sz="4" w:space="0"/>
            </w:tcBorders>
            <w:shd w:val="clear" w:color="000000" w:fill="FFFFFF"/>
            <w:vAlign w:val="center"/>
          </w:tcPr>
          <w:p w14:paraId="7325B39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一键报警面板</w:t>
            </w:r>
          </w:p>
        </w:tc>
        <w:tc>
          <w:tcPr>
            <w:tcW w:w="3946" w:type="pct"/>
            <w:tcBorders>
              <w:top w:val="nil"/>
              <w:left w:val="nil"/>
              <w:bottom w:val="single" w:color="auto" w:sz="4" w:space="0"/>
              <w:right w:val="single" w:color="auto" w:sz="4" w:space="0"/>
            </w:tcBorders>
            <w:shd w:val="clear" w:color="000000" w:fill="FFFFFF"/>
            <w:vAlign w:val="center"/>
          </w:tcPr>
          <w:p w14:paraId="0867339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采用6mm厚制铝板，具有防刺戳保护装置和专用螺丝；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内置720P准高清摄像头、视频图像分辨率为1280*720；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宽动态能力：内置摄像机的宽动态能力综合评价得分≥80；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终端摄像头支持在逆光环境下工作；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内置3W扬声器和话筒眯头，可接收广播和免提通话；</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内置大容量FLASH存储器；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内置数字音频处理器，提升降噪效果、提高受话距离和音频音质；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带音频输出口，可外接有源音箱或耳机；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可外接喇叭播放警报音；</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具有防拆报警功能，有人为非法强拆时，可自动向管理软件发出报警；</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具有喧哗报警功能，有人大声喧哗、打闹、斗殴等时，可自动向管理软件发出报警；</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终端带1路报警输出,带1路报警输入。</w:t>
            </w:r>
          </w:p>
        </w:tc>
      </w:tr>
      <w:tr w14:paraId="05744097">
        <w:tblPrEx>
          <w:tblCellMar>
            <w:top w:w="0" w:type="dxa"/>
            <w:left w:w="108" w:type="dxa"/>
            <w:bottom w:w="0" w:type="dxa"/>
            <w:right w:w="108" w:type="dxa"/>
          </w:tblCellMar>
        </w:tblPrEx>
        <w:trPr>
          <w:trHeight w:val="520"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14:paraId="5263D8F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33" w:type="pct"/>
            <w:tcBorders>
              <w:top w:val="nil"/>
              <w:left w:val="nil"/>
              <w:bottom w:val="single" w:color="auto" w:sz="4" w:space="0"/>
              <w:right w:val="single" w:color="auto" w:sz="4" w:space="0"/>
            </w:tcBorders>
            <w:shd w:val="clear" w:color="000000" w:fill="FFFFFF"/>
            <w:vAlign w:val="center"/>
          </w:tcPr>
          <w:p w14:paraId="5B86F70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报警系统控制箱</w:t>
            </w:r>
          </w:p>
        </w:tc>
        <w:tc>
          <w:tcPr>
            <w:tcW w:w="3946" w:type="pct"/>
            <w:tcBorders>
              <w:top w:val="nil"/>
              <w:left w:val="nil"/>
              <w:bottom w:val="single" w:color="auto" w:sz="4" w:space="0"/>
              <w:right w:val="single" w:color="auto" w:sz="4" w:space="0"/>
            </w:tcBorders>
            <w:shd w:val="clear" w:color="000000" w:fill="FFFFFF"/>
            <w:vAlign w:val="center"/>
          </w:tcPr>
          <w:p w14:paraId="63BEF6E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支持4G或5G扩展，支持APN专网接入；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具备设备异常开盖、断电、电池电压低等系统状态检测。</w:t>
            </w:r>
          </w:p>
        </w:tc>
      </w:tr>
      <w:tr w14:paraId="4AA3FF49">
        <w:tblPrEx>
          <w:tblCellMar>
            <w:top w:w="0" w:type="dxa"/>
            <w:left w:w="108" w:type="dxa"/>
            <w:bottom w:w="0" w:type="dxa"/>
            <w:right w:w="108" w:type="dxa"/>
          </w:tblCellMar>
        </w:tblPrEx>
        <w:trPr>
          <w:trHeight w:val="280"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14:paraId="57DEA45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33" w:type="pct"/>
            <w:tcBorders>
              <w:top w:val="nil"/>
              <w:left w:val="nil"/>
              <w:bottom w:val="single" w:color="auto" w:sz="4" w:space="0"/>
              <w:right w:val="single" w:color="auto" w:sz="4" w:space="0"/>
            </w:tcBorders>
            <w:shd w:val="clear" w:color="000000" w:fill="FFFFFF"/>
            <w:vAlign w:val="center"/>
          </w:tcPr>
          <w:p w14:paraId="135476E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辅材</w:t>
            </w:r>
          </w:p>
        </w:tc>
        <w:tc>
          <w:tcPr>
            <w:tcW w:w="3946" w:type="pct"/>
            <w:tcBorders>
              <w:top w:val="nil"/>
              <w:left w:val="nil"/>
              <w:bottom w:val="single" w:color="auto" w:sz="4" w:space="0"/>
              <w:right w:val="single" w:color="auto" w:sz="4" w:space="0"/>
            </w:tcBorders>
            <w:shd w:val="clear" w:color="000000" w:fill="FFFFFF"/>
            <w:vAlign w:val="center"/>
          </w:tcPr>
          <w:p w14:paraId="2A61493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电源线、网线、扎带、胶带等。</w:t>
            </w:r>
          </w:p>
        </w:tc>
      </w:tr>
      <w:tr w14:paraId="2E00F340">
        <w:tblPrEx>
          <w:tblCellMar>
            <w:top w:w="0" w:type="dxa"/>
            <w:left w:w="108" w:type="dxa"/>
            <w:bottom w:w="0" w:type="dxa"/>
            <w:right w:w="108" w:type="dxa"/>
          </w:tblCellMar>
        </w:tblPrEx>
        <w:trPr>
          <w:trHeight w:val="280" w:hRule="atLeast"/>
        </w:trPr>
        <w:tc>
          <w:tcPr>
            <w:tcW w:w="5000" w:type="pct"/>
            <w:gridSpan w:val="3"/>
            <w:tcBorders>
              <w:top w:val="nil"/>
              <w:left w:val="single" w:color="auto" w:sz="4" w:space="0"/>
              <w:bottom w:val="single" w:color="auto" w:sz="4" w:space="0"/>
              <w:right w:val="single" w:color="auto" w:sz="4" w:space="0"/>
            </w:tcBorders>
            <w:shd w:val="clear" w:color="000000" w:fill="FFFFFF"/>
            <w:vAlign w:val="center"/>
          </w:tcPr>
          <w:p w14:paraId="6BC97CAF">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二、传输网络建设</w:t>
            </w:r>
          </w:p>
        </w:tc>
      </w:tr>
      <w:tr w14:paraId="011AF992">
        <w:tblPrEx>
          <w:tblCellMar>
            <w:top w:w="0" w:type="dxa"/>
            <w:left w:w="108" w:type="dxa"/>
            <w:bottom w:w="0" w:type="dxa"/>
            <w:right w:w="108" w:type="dxa"/>
          </w:tblCellMar>
        </w:tblPrEx>
        <w:trPr>
          <w:trHeight w:val="280"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14:paraId="7580A05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33" w:type="pct"/>
            <w:tcBorders>
              <w:top w:val="nil"/>
              <w:left w:val="nil"/>
              <w:bottom w:val="single" w:color="auto" w:sz="4" w:space="0"/>
              <w:right w:val="single" w:color="auto" w:sz="4" w:space="0"/>
            </w:tcBorders>
            <w:shd w:val="clear" w:color="000000" w:fill="FFFFFF"/>
            <w:vAlign w:val="center"/>
          </w:tcPr>
          <w:p w14:paraId="6293E506">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警情传输专网</w:t>
            </w:r>
          </w:p>
        </w:tc>
        <w:tc>
          <w:tcPr>
            <w:tcW w:w="3946" w:type="pct"/>
            <w:tcBorders>
              <w:top w:val="nil"/>
              <w:left w:val="nil"/>
              <w:bottom w:val="single" w:color="auto" w:sz="4" w:space="0"/>
              <w:right w:val="single" w:color="auto" w:sz="4" w:space="0"/>
            </w:tcBorders>
            <w:shd w:val="clear" w:color="000000" w:fill="FFFFFF"/>
            <w:vAlign w:val="center"/>
          </w:tcPr>
          <w:p w14:paraId="5EC5F2AA">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10G/月</w:t>
            </w:r>
          </w:p>
        </w:tc>
      </w:tr>
      <w:tr w14:paraId="7E6A99AF">
        <w:tblPrEx>
          <w:tblCellMar>
            <w:top w:w="0" w:type="dxa"/>
            <w:left w:w="108" w:type="dxa"/>
            <w:bottom w:w="0" w:type="dxa"/>
            <w:right w:w="108" w:type="dxa"/>
          </w:tblCellMar>
        </w:tblPrEx>
        <w:trPr>
          <w:trHeight w:val="280" w:hRule="atLeast"/>
        </w:trPr>
        <w:tc>
          <w:tcPr>
            <w:tcW w:w="5000" w:type="pct"/>
            <w:gridSpan w:val="3"/>
            <w:tcBorders>
              <w:top w:val="nil"/>
              <w:left w:val="single" w:color="auto" w:sz="4" w:space="0"/>
              <w:bottom w:val="single" w:color="auto" w:sz="4" w:space="0"/>
              <w:right w:val="single" w:color="auto" w:sz="4" w:space="0"/>
            </w:tcBorders>
            <w:shd w:val="clear" w:color="000000" w:fill="FFFFFF"/>
            <w:vAlign w:val="center"/>
          </w:tcPr>
          <w:p w14:paraId="29F5443F">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三、客户端建设</w:t>
            </w:r>
          </w:p>
        </w:tc>
      </w:tr>
      <w:tr w14:paraId="05394908">
        <w:tblPrEx>
          <w:tblCellMar>
            <w:top w:w="0" w:type="dxa"/>
            <w:left w:w="108" w:type="dxa"/>
            <w:bottom w:w="0" w:type="dxa"/>
            <w:right w:w="108" w:type="dxa"/>
          </w:tblCellMar>
        </w:tblPrEx>
        <w:trPr>
          <w:trHeight w:val="1560"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14:paraId="10DE204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33" w:type="pct"/>
            <w:tcBorders>
              <w:top w:val="nil"/>
              <w:left w:val="nil"/>
              <w:bottom w:val="single" w:color="auto" w:sz="4" w:space="0"/>
              <w:right w:val="single" w:color="auto" w:sz="4" w:space="0"/>
            </w:tcBorders>
            <w:shd w:val="clear" w:color="000000" w:fill="FFFFFF"/>
            <w:vAlign w:val="center"/>
          </w:tcPr>
          <w:p w14:paraId="3488197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警情显示终端</w:t>
            </w:r>
          </w:p>
        </w:tc>
        <w:tc>
          <w:tcPr>
            <w:tcW w:w="3946" w:type="pct"/>
            <w:tcBorders>
              <w:top w:val="nil"/>
              <w:left w:val="nil"/>
              <w:bottom w:val="single" w:color="auto" w:sz="4" w:space="0"/>
              <w:right w:val="single" w:color="auto" w:sz="4" w:space="0"/>
            </w:tcBorders>
            <w:shd w:val="clear" w:color="000000" w:fill="FFFFFF"/>
            <w:vAlign w:val="center"/>
          </w:tcPr>
          <w:p w14:paraId="6446628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15寸；高亮度，高对比度，快速响应时间，多色彩支持，全视角。</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结构尺寸紧凑，贴心凹槽设计，专为工控机柜 安装设计</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触摸功能和液晶显示的一体化解决方案。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多点电容屏手指触摸灵敏，手写画线流畅。</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输出USB，串口，HDMI等接口。</w:t>
            </w:r>
          </w:p>
        </w:tc>
      </w:tr>
      <w:tr w14:paraId="0011894A">
        <w:tblPrEx>
          <w:tblCellMar>
            <w:top w:w="0" w:type="dxa"/>
            <w:left w:w="108" w:type="dxa"/>
            <w:bottom w:w="0" w:type="dxa"/>
            <w:right w:w="108" w:type="dxa"/>
          </w:tblCellMar>
        </w:tblPrEx>
        <w:trPr>
          <w:trHeight w:val="280" w:hRule="atLeast"/>
        </w:trPr>
        <w:tc>
          <w:tcPr>
            <w:tcW w:w="5000" w:type="pct"/>
            <w:gridSpan w:val="3"/>
            <w:tcBorders>
              <w:top w:val="nil"/>
              <w:left w:val="single" w:color="auto" w:sz="4" w:space="0"/>
              <w:bottom w:val="single" w:color="auto" w:sz="4" w:space="0"/>
              <w:right w:val="single" w:color="auto" w:sz="4" w:space="0"/>
            </w:tcBorders>
            <w:shd w:val="clear" w:color="000000" w:fill="FFFFFF"/>
            <w:vAlign w:val="center"/>
          </w:tcPr>
          <w:p w14:paraId="01B36A90">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四、安装实施</w:t>
            </w:r>
          </w:p>
        </w:tc>
      </w:tr>
      <w:tr w14:paraId="066EDEDC">
        <w:tblPrEx>
          <w:tblCellMar>
            <w:top w:w="0" w:type="dxa"/>
            <w:left w:w="108" w:type="dxa"/>
            <w:bottom w:w="0" w:type="dxa"/>
            <w:right w:w="108" w:type="dxa"/>
          </w:tblCellMar>
        </w:tblPrEx>
        <w:trPr>
          <w:trHeight w:val="280"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14:paraId="3BCC9EF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33" w:type="pct"/>
            <w:tcBorders>
              <w:top w:val="nil"/>
              <w:left w:val="nil"/>
              <w:bottom w:val="single" w:color="auto" w:sz="4" w:space="0"/>
              <w:right w:val="single" w:color="auto" w:sz="4" w:space="0"/>
            </w:tcBorders>
            <w:shd w:val="clear" w:color="000000" w:fill="FFFFFF"/>
            <w:vAlign w:val="center"/>
          </w:tcPr>
          <w:p w14:paraId="33FA733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安装实施</w:t>
            </w:r>
          </w:p>
        </w:tc>
        <w:tc>
          <w:tcPr>
            <w:tcW w:w="3946" w:type="pct"/>
            <w:tcBorders>
              <w:top w:val="nil"/>
              <w:left w:val="nil"/>
              <w:bottom w:val="single" w:color="auto" w:sz="4" w:space="0"/>
              <w:right w:val="single" w:color="auto" w:sz="4" w:space="0"/>
            </w:tcBorders>
            <w:shd w:val="clear" w:color="000000" w:fill="FFFFFF"/>
            <w:vAlign w:val="center"/>
          </w:tcPr>
          <w:p w14:paraId="2A221F01">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设备安装实施</w:t>
            </w:r>
          </w:p>
        </w:tc>
      </w:tr>
    </w:tbl>
    <w:p w14:paraId="7A1B31A4">
      <w:pP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br w:type="page"/>
      </w:r>
    </w:p>
    <w:p w14:paraId="2EE493C6">
      <w:pPr>
        <w:spacing w:line="240" w:lineRule="auto"/>
        <w:rPr>
          <w:rFonts w:hint="eastAsia" w:ascii="仿宋_GB2312" w:hAnsi="仿宋_GB2312" w:eastAsia="仿宋_GB2312" w:cs="仿宋_GB2312"/>
          <w:b/>
          <w:bCs/>
          <w:sz w:val="21"/>
          <w:szCs w:val="21"/>
          <w:lang w:val="en-US" w:eastAsia="zh-CN"/>
        </w:rPr>
      </w:pPr>
    </w:p>
    <w:p w14:paraId="0F10E3E0">
      <w:pPr>
        <w:adjustRightInd w:val="0"/>
        <w:snapToGrid w:val="0"/>
        <w:spacing w:line="520" w:lineRule="atLeast"/>
        <w:rPr>
          <w:rFonts w:hint="eastAsia" w:ascii="仿宋_GB2312" w:hAnsi="仿宋_GB2312" w:eastAsia="仿宋_GB2312" w:cs="仿宋_GB2312"/>
          <w:b/>
          <w:sz w:val="24"/>
        </w:rPr>
      </w:pPr>
      <w:r>
        <w:rPr>
          <w:rFonts w:hint="eastAsia" w:ascii="仿宋_GB2312" w:hAnsi="仿宋_GB2312" w:eastAsia="仿宋_GB2312" w:cs="仿宋_GB2312"/>
          <w:b/>
          <w:bCs/>
          <w:sz w:val="24"/>
        </w:rPr>
        <w:t>★三、</w:t>
      </w:r>
      <w:r>
        <w:rPr>
          <w:rFonts w:hint="eastAsia" w:ascii="仿宋_GB2312" w:hAnsi="仿宋_GB2312" w:eastAsia="仿宋_GB2312" w:cs="仿宋_GB2312"/>
          <w:b/>
          <w:sz w:val="24"/>
        </w:rPr>
        <w:t>商务要求</w:t>
      </w:r>
    </w:p>
    <w:p w14:paraId="7474CAE5">
      <w:pPr>
        <w:pStyle w:val="10"/>
        <w:rPr>
          <w:rFonts w:hint="eastAsia" w:ascii="仿宋_GB2312" w:hAnsi="仿宋_GB2312" w:eastAsia="仿宋_GB2312" w:cs="仿宋_GB2312"/>
        </w:rPr>
      </w:pPr>
    </w:p>
    <w:tbl>
      <w:tblPr>
        <w:tblStyle w:val="24"/>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8261"/>
      </w:tblGrid>
      <w:tr w14:paraId="567F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65" w:type="dxa"/>
          </w:tcPr>
          <w:p w14:paraId="3F205385">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一、到货时间 </w:t>
            </w:r>
          </w:p>
        </w:tc>
        <w:tc>
          <w:tcPr>
            <w:tcW w:w="8261" w:type="dxa"/>
          </w:tcPr>
          <w:p w14:paraId="586AF313">
            <w:pPr>
              <w:spacing w:line="276" w:lineRule="auto"/>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highlight w:val="none"/>
                <w:lang w:val="en-US" w:eastAsia="zh-CN"/>
              </w:rPr>
              <w:t>（1）合同签订后并接甲方通知</w:t>
            </w:r>
            <w:r>
              <w:rPr>
                <w:rFonts w:hint="eastAsia" w:ascii="仿宋_GB2312" w:hAnsi="仿宋_GB2312" w:eastAsia="仿宋_GB2312" w:cs="仿宋_GB2312"/>
                <w:highlight w:val="none"/>
                <w:u w:val="single"/>
                <w:lang w:val="en-US" w:eastAsia="zh-CN"/>
              </w:rPr>
              <w:t>30</w:t>
            </w:r>
            <w:r>
              <w:rPr>
                <w:rFonts w:hint="eastAsia" w:ascii="仿宋_GB2312" w:hAnsi="仿宋_GB2312" w:eastAsia="仿宋_GB2312" w:cs="仿宋_GB2312"/>
                <w:highlight w:val="none"/>
                <w:lang w:val="en-US" w:eastAsia="zh-CN"/>
              </w:rPr>
              <w:t>日历日</w:t>
            </w:r>
            <w:r>
              <w:rPr>
                <w:rFonts w:hint="eastAsia" w:ascii="仿宋_GB2312" w:hAnsi="仿宋_GB2312" w:eastAsia="仿宋_GB2312" w:cs="仿宋_GB2312"/>
                <w:b w:val="0"/>
                <w:bCs w:val="0"/>
                <w:highlight w:val="none"/>
                <w:lang w:val="en-US" w:eastAsia="zh-CN"/>
              </w:rPr>
              <w:t>内</w:t>
            </w:r>
            <w:r>
              <w:rPr>
                <w:rFonts w:hint="eastAsia" w:ascii="仿宋_GB2312" w:hAnsi="仿宋_GB2312" w:eastAsia="仿宋_GB2312" w:cs="仿宋_GB2312"/>
                <w:highlight w:val="none"/>
                <w:lang w:val="en-US" w:eastAsia="zh-CN"/>
              </w:rPr>
              <w:t>；</w:t>
            </w:r>
          </w:p>
        </w:tc>
      </w:tr>
      <w:tr w14:paraId="30AD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65" w:type="dxa"/>
          </w:tcPr>
          <w:p w14:paraId="21C07DD8">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二、交货地点：</w:t>
            </w:r>
          </w:p>
        </w:tc>
        <w:tc>
          <w:tcPr>
            <w:tcW w:w="8261" w:type="dxa"/>
          </w:tcPr>
          <w:p w14:paraId="383DABF5">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采购人指定地点</w:t>
            </w:r>
          </w:p>
        </w:tc>
      </w:tr>
      <w:tr w14:paraId="11DB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65" w:type="dxa"/>
          </w:tcPr>
          <w:p w14:paraId="753CDB57">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三、报价要求：</w:t>
            </w:r>
          </w:p>
        </w:tc>
        <w:tc>
          <w:tcPr>
            <w:tcW w:w="8261" w:type="dxa"/>
          </w:tcPr>
          <w:p w14:paraId="6FE8D51C">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szCs w:val="21"/>
              </w:rPr>
              <w:t>报价必须是完成该项目的一切费用总和，包括设备费、运输费、装卸费、保险费、技术培训费、设备安装费、调试费、售后服务费、国家规定的各项税费等全部费用</w:t>
            </w:r>
          </w:p>
        </w:tc>
      </w:tr>
      <w:tr w14:paraId="17D2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765" w:type="dxa"/>
          </w:tcPr>
          <w:p w14:paraId="0AF88296">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四、付款方式</w:t>
            </w:r>
          </w:p>
        </w:tc>
        <w:tc>
          <w:tcPr>
            <w:tcW w:w="8261" w:type="dxa"/>
          </w:tcPr>
          <w:p w14:paraId="19862A46">
            <w:pPr>
              <w:spacing w:line="276"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货到清点、安装调试验收合格正常使用后，出具全额发票，甲方凭乙方提供的完整资料，自发票到达甲方财务之日起</w:t>
            </w:r>
            <w:r>
              <w:rPr>
                <w:rFonts w:hint="eastAsia" w:ascii="仿宋_GB2312" w:hAnsi="仿宋_GB2312" w:eastAsia="仿宋_GB2312" w:cs="仿宋_GB2312"/>
                <w:szCs w:val="21"/>
                <w:lang w:val="en-US" w:eastAsia="zh-CN"/>
              </w:rPr>
              <w:t>60</w:t>
            </w:r>
            <w:r>
              <w:rPr>
                <w:rFonts w:hint="eastAsia" w:ascii="仿宋_GB2312" w:hAnsi="仿宋_GB2312" w:eastAsia="仿宋_GB2312" w:cs="仿宋_GB2312"/>
                <w:szCs w:val="21"/>
              </w:rPr>
              <w:t>日内，支付100%合同货款到乙方指定帐户。</w:t>
            </w:r>
          </w:p>
          <w:p w14:paraId="3EC50915">
            <w:pPr>
              <w:spacing w:line="276" w:lineRule="auto"/>
              <w:rPr>
                <w:rFonts w:hint="eastAsia" w:ascii="仿宋_GB2312" w:hAnsi="仿宋_GB2312" w:eastAsia="仿宋_GB2312" w:cs="仿宋_GB2312"/>
                <w:szCs w:val="21"/>
              </w:rPr>
            </w:pPr>
            <w:r>
              <w:rPr>
                <w:rFonts w:hint="eastAsia" w:ascii="仿宋_GB2312" w:hAnsi="仿宋_GB2312" w:eastAsia="仿宋_GB2312" w:cs="仿宋_GB2312"/>
                <w:lang w:val="en-US" w:eastAsia="zh-CN"/>
              </w:rPr>
              <w:t>注：具体项目如需调整，以采购人支付制度为准。</w:t>
            </w:r>
          </w:p>
        </w:tc>
      </w:tr>
      <w:tr w14:paraId="5FF5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48C83651">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五、交货要求</w:t>
            </w:r>
          </w:p>
        </w:tc>
        <w:tc>
          <w:tcPr>
            <w:tcW w:w="8261" w:type="dxa"/>
          </w:tcPr>
          <w:p w14:paraId="387515B0">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5.1 中标人应向采购人提供配置清单、产品说明书、图纸、操作手册、中文操作使用说明书、设备原厂维护手册、维修手册、软件备份、故障代码表、备件清单、零部件、维护手册（含维修密码及接口数据）等维护维修必需的材料和信息。所有外文资料需提供中文译本。文件应随货物一并交付至采购人指点地点。</w:t>
            </w:r>
          </w:p>
          <w:p w14:paraId="4BE14144">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5.2提供的货物必须为全新货物，出厂日期在采购人收到日期前12个月内经检验合格的产品。产品如需要计量检定的应提供相关计量检定部门出具的合法检定报告。其中，进口设备必须具有报关证明文件、原产地证明和商检合格证明文件等相关证明文件，否则采购人概不接收。如国家规定的强检设备，由中标人负责完成首次计量强制检定，验收前中标人必须附上计量检定合格报告。</w:t>
            </w:r>
          </w:p>
          <w:p w14:paraId="1C0C806E">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5.3 采购人有权检验或测试货物，以确认货物是否符合合同规格的要求，并且不承担额外的费用。如发现所交货物与投标文件中所承诺的不符或存在质量、技术缺陷等,采购人可以拒绝接收该货物,中标人应在 7 日历日内采取补足、更换或退货等措施,以满足规格的要求，由此发生的一切损失和费用由中标人承担。</w:t>
            </w:r>
          </w:p>
          <w:p w14:paraId="14579D63">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5.4中标人负责货物的现场安装和调试,提供货物安装、调试和维修所需的专用工具和辅助材料。中标人应在货物运至指定地点后一周内开始安装调试,并在 7 日历日内安装调试完毕。</w:t>
            </w:r>
          </w:p>
          <w:p w14:paraId="220A8607">
            <w:pPr>
              <w:spacing w:line="300" w:lineRule="exact"/>
              <w:ind w:firstLine="420" w:firstLineChars="200"/>
              <w:rPr>
                <w:rFonts w:hint="eastAsia" w:ascii="仿宋_GB2312" w:hAnsi="仿宋_GB2312" w:eastAsia="仿宋_GB2312" w:cs="仿宋_GB2312"/>
                <w:b/>
                <w:szCs w:val="21"/>
              </w:rPr>
            </w:pPr>
            <w:r>
              <w:rPr>
                <w:rFonts w:hint="eastAsia" w:ascii="仿宋_GB2312" w:hAnsi="仿宋_GB2312" w:eastAsia="仿宋_GB2312" w:cs="仿宋_GB2312"/>
                <w:bCs/>
                <w:szCs w:val="21"/>
              </w:rPr>
              <w:t>5.5货物安装需施工的，中标人应在合同签订前提供设备安装施工图纸，采购人与中标人共同签字确定安装场地施工方案。并承担设备的包装、运输、保险、装卸、安装调试、培训、商检及计量检测、关税、增值税和进口代理等费用。</w:t>
            </w:r>
          </w:p>
        </w:tc>
      </w:tr>
      <w:tr w14:paraId="173F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1ED17AD7">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六、验收： </w:t>
            </w:r>
          </w:p>
        </w:tc>
        <w:tc>
          <w:tcPr>
            <w:tcW w:w="8261" w:type="dxa"/>
          </w:tcPr>
          <w:p w14:paraId="7F5C9728">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6.1中标人应派有经验的技术人员到现场进行安装、调试，直到设备正常使用。由采购人按合同和招标、投标文件约定的要求和标准及中华人民共和国现行的验收规范和评定标准进行交货验收。</w:t>
            </w:r>
          </w:p>
          <w:p w14:paraId="03655F99">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6.2 验收要求：货物必须满足以下条件后方可被采购方接受： </w:t>
            </w:r>
          </w:p>
          <w:p w14:paraId="61EDC03C">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1）货物具备产品合格证。</w:t>
            </w:r>
          </w:p>
          <w:p w14:paraId="7A23574C">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2）设备全新,外观无伤痕变形或明显修饰痕迹。</w:t>
            </w:r>
          </w:p>
          <w:p w14:paraId="63804F3E">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0B7BC52B">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4）技术文件资料、备件等已按规定数量移交完毕。</w:t>
            </w:r>
          </w:p>
          <w:p w14:paraId="79A289B7">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5）按照招标书要求及投标文件提供的技术要求验收必须合格。</w:t>
            </w:r>
          </w:p>
          <w:p w14:paraId="5103B18E">
            <w:pPr>
              <w:spacing w:line="24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6）中标人提供的各种文件载明的内容必须真实，采购人对产品的技术数据置疑时有权要求中标人按照双方认可的第三方检测机构出具的检验方法进行检测(检测费用由中标人承担)，检测结果必须证明中标人提供的技术数据是真实的，否则视为不合格</w:t>
            </w:r>
          </w:p>
          <w:p w14:paraId="04C6E4BC">
            <w:pPr>
              <w:spacing w:line="240" w:lineRule="auto"/>
              <w:ind w:firstLine="420" w:firstLineChars="200"/>
              <w:rPr>
                <w:rFonts w:hint="eastAsia" w:ascii="仿宋_GB2312" w:hAnsi="仿宋_GB2312" w:eastAsia="仿宋_GB2312" w:cs="仿宋_GB2312"/>
                <w:b/>
                <w:szCs w:val="21"/>
              </w:rPr>
            </w:pPr>
            <w:r>
              <w:rPr>
                <w:rFonts w:hint="eastAsia" w:ascii="仿宋_GB2312" w:hAnsi="仿宋_GB2312" w:eastAsia="仿宋_GB2312" w:cs="仿宋_GB2312"/>
                <w:bCs/>
                <w:szCs w:val="21"/>
              </w:rPr>
              <w:t>7）在货物安装调试合格后，所有技术指标达到技术规范书要求，经验收合格后，双方共同签署验收报告。产品质保期自验收合格之日起算，由中标人提供产品质保文件。</w:t>
            </w:r>
          </w:p>
        </w:tc>
      </w:tr>
      <w:tr w14:paraId="0953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4F2F4D9A">
            <w:pPr>
              <w:spacing w:line="276" w:lineRule="auto"/>
              <w:rPr>
                <w:rFonts w:hint="eastAsia" w:ascii="仿宋_GB2312" w:hAnsi="仿宋_GB2312" w:eastAsia="仿宋_GB2312" w:cs="仿宋_GB2312"/>
                <w:b/>
                <w:sz w:val="24"/>
                <w:szCs w:val="21"/>
                <w:highlight w:val="yellow"/>
              </w:rPr>
            </w:pPr>
            <w:r>
              <w:rPr>
                <w:rFonts w:hint="eastAsia" w:ascii="仿宋_GB2312" w:hAnsi="仿宋_GB2312" w:eastAsia="仿宋_GB2312" w:cs="仿宋_GB2312"/>
                <w:b/>
                <w:sz w:val="24"/>
                <w:szCs w:val="21"/>
              </w:rPr>
              <w:t>七、售后服务要求：</w:t>
            </w:r>
          </w:p>
          <w:p w14:paraId="55459814">
            <w:pPr>
              <w:spacing w:line="276" w:lineRule="auto"/>
              <w:rPr>
                <w:rFonts w:hint="eastAsia" w:ascii="仿宋_GB2312" w:hAnsi="仿宋_GB2312" w:eastAsia="仿宋_GB2312" w:cs="仿宋_GB2312"/>
                <w:b/>
                <w:sz w:val="24"/>
                <w:szCs w:val="21"/>
              </w:rPr>
            </w:pPr>
          </w:p>
        </w:tc>
        <w:tc>
          <w:tcPr>
            <w:tcW w:w="8261" w:type="dxa"/>
          </w:tcPr>
          <w:p w14:paraId="223CE448">
            <w:pPr>
              <w:rPr>
                <w:rFonts w:hint="eastAsia" w:ascii="仿宋_GB2312" w:hAnsi="仿宋_GB2312" w:eastAsia="仿宋_GB2312" w:cs="仿宋_GB2312"/>
                <w:b/>
                <w:bCs/>
                <w:color w:val="000000"/>
                <w:kern w:val="0"/>
                <w:sz w:val="24"/>
                <w:highlight w:val="none"/>
                <w:lang w:eastAsia="zh-CN"/>
              </w:rPr>
            </w:pPr>
            <w:r>
              <w:rPr>
                <w:rFonts w:hint="eastAsia" w:ascii="仿宋_GB2312" w:hAnsi="仿宋_GB2312" w:eastAsia="仿宋_GB2312" w:cs="仿宋_GB2312"/>
                <w:bCs/>
                <w:szCs w:val="21"/>
              </w:rPr>
              <w:t>7.1</w:t>
            </w:r>
            <w:r>
              <w:rPr>
                <w:rFonts w:hint="eastAsia" w:ascii="仿宋_GB2312" w:hAnsi="仿宋_GB2312" w:eastAsia="仿宋_GB2312" w:cs="仿宋_GB2312"/>
                <w:b/>
                <w:bCs w:val="0"/>
                <w:szCs w:val="21"/>
                <w:lang w:eastAsia="zh-CN"/>
              </w:rPr>
              <w:t>（</w:t>
            </w:r>
            <w:r>
              <w:rPr>
                <w:rFonts w:hint="eastAsia" w:ascii="仿宋_GB2312" w:hAnsi="仿宋_GB2312" w:eastAsia="仿宋_GB2312" w:cs="仿宋_GB2312"/>
                <w:b/>
                <w:bCs w:val="0"/>
                <w:szCs w:val="21"/>
                <w:lang w:val="en-US" w:eastAsia="zh-CN"/>
              </w:rPr>
              <w:t>1</w:t>
            </w:r>
            <w:r>
              <w:rPr>
                <w:rFonts w:hint="eastAsia" w:ascii="仿宋_GB2312" w:hAnsi="仿宋_GB2312" w:eastAsia="仿宋_GB2312" w:cs="仿宋_GB2312"/>
                <w:b/>
                <w:bCs w:val="0"/>
                <w:szCs w:val="21"/>
                <w:lang w:eastAsia="zh-CN"/>
              </w:rPr>
              <w:t>）</w:t>
            </w:r>
            <w:r>
              <w:rPr>
                <w:rFonts w:hint="eastAsia" w:ascii="仿宋_GB2312" w:hAnsi="仿宋_GB2312" w:eastAsia="仿宋_GB2312" w:cs="仿宋_GB2312"/>
                <w:b/>
                <w:bCs/>
                <w:color w:val="000000"/>
                <w:kern w:val="0"/>
                <w:sz w:val="24"/>
                <w:highlight w:val="none"/>
                <w:lang w:eastAsia="zh-CN"/>
              </w:rPr>
              <w:t>原厂保修期至少</w:t>
            </w:r>
            <w:r>
              <w:rPr>
                <w:rFonts w:hint="eastAsia" w:ascii="仿宋_GB2312" w:hAnsi="仿宋_GB2312" w:eastAsia="仿宋_GB2312" w:cs="仿宋_GB2312"/>
                <w:b/>
                <w:bCs/>
                <w:color w:val="000000"/>
                <w:kern w:val="0"/>
                <w:sz w:val="24"/>
                <w:highlight w:val="none"/>
                <w:lang w:val="en-US" w:eastAsia="zh-CN"/>
              </w:rPr>
              <w:t>3</w:t>
            </w:r>
            <w:r>
              <w:rPr>
                <w:rFonts w:hint="eastAsia" w:ascii="仿宋_GB2312" w:hAnsi="仿宋_GB2312" w:eastAsia="仿宋_GB2312" w:cs="仿宋_GB2312"/>
                <w:b/>
                <w:bCs/>
                <w:color w:val="000000"/>
                <w:kern w:val="0"/>
                <w:sz w:val="24"/>
                <w:highlight w:val="none"/>
                <w:lang w:eastAsia="zh-CN"/>
              </w:rPr>
              <w:t>年；</w:t>
            </w:r>
          </w:p>
          <w:p w14:paraId="6CE41A16">
            <w:pPr>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color w:val="auto"/>
                <w:szCs w:val="21"/>
                <w:highlight w:val="none"/>
              </w:rPr>
              <w:t>各投标人应在投标文件中承诺提供整机免费原厂保修期</w:t>
            </w:r>
            <w:r>
              <w:rPr>
                <w:rFonts w:hint="eastAsia" w:ascii="仿宋_GB2312" w:hAnsi="仿宋_GB2312" w:eastAsia="仿宋_GB2312" w:cs="仿宋_GB2312"/>
                <w:bCs/>
                <w:color w:val="auto"/>
                <w:szCs w:val="21"/>
                <w:highlight w:val="none"/>
                <w:u w:val="single"/>
              </w:rPr>
              <w:t xml:space="preserve"> </w:t>
            </w:r>
            <w:r>
              <w:rPr>
                <w:rFonts w:hint="eastAsia" w:ascii="仿宋_GB2312" w:hAnsi="仿宋_GB2312" w:eastAsia="仿宋_GB2312" w:cs="仿宋_GB2312"/>
                <w:bCs/>
                <w:color w:val="auto"/>
                <w:szCs w:val="21"/>
                <w:highlight w:val="none"/>
                <w:u w:val="single"/>
                <w:lang w:val="en-US" w:eastAsia="zh-CN"/>
              </w:rPr>
              <w:t>（按照优于上文要求填写）</w:t>
            </w:r>
            <w:r>
              <w:rPr>
                <w:rFonts w:hint="eastAsia" w:ascii="仿宋_GB2312" w:hAnsi="仿宋_GB2312" w:eastAsia="仿宋_GB2312" w:cs="仿宋_GB2312"/>
                <w:bCs/>
                <w:color w:val="auto"/>
                <w:szCs w:val="21"/>
                <w:highlight w:val="none"/>
                <w:u w:val="single"/>
              </w:rPr>
              <w:t xml:space="preserve"> </w:t>
            </w:r>
            <w:r>
              <w:rPr>
                <w:rFonts w:hint="eastAsia" w:ascii="仿宋_GB2312" w:hAnsi="仿宋_GB2312" w:eastAsia="仿宋_GB2312" w:cs="仿宋_GB2312"/>
                <w:bCs/>
                <w:color w:val="auto"/>
                <w:szCs w:val="21"/>
                <w:highlight w:val="none"/>
              </w:rPr>
              <w:t>年</w:t>
            </w:r>
            <w:r>
              <w:rPr>
                <w:rFonts w:hint="eastAsia" w:ascii="仿宋_GB2312" w:hAnsi="仿宋_GB2312" w:eastAsia="仿宋_GB2312" w:cs="仿宋_GB2312"/>
                <w:bCs/>
                <w:szCs w:val="21"/>
                <w:highlight w:val="none"/>
              </w:rPr>
              <w:t>，终身维</w:t>
            </w:r>
            <w:r>
              <w:rPr>
                <w:rFonts w:hint="eastAsia" w:ascii="仿宋_GB2312" w:hAnsi="仿宋_GB2312" w:eastAsia="仿宋_GB2312" w:cs="仿宋_GB2312"/>
                <w:bCs/>
                <w:szCs w:val="21"/>
              </w:rPr>
              <w:t>修。质保期内,年度定期预防性维护保养次数应不少于 2 次并留存维护记录。质保期内免费更换零配件、免工时费。</w:t>
            </w:r>
          </w:p>
          <w:p w14:paraId="326FAA3B">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7.2</w:t>
            </w:r>
            <w:r>
              <w:rPr>
                <w:rFonts w:hint="eastAsia" w:ascii="仿宋_GB2312" w:hAnsi="仿宋_GB2312" w:eastAsia="仿宋_GB2312" w:cs="仿宋_GB2312"/>
                <w:bCs/>
                <w:szCs w:val="21"/>
                <w:highlight w:val="none"/>
              </w:rPr>
              <w:t xml:space="preserve"> </w:t>
            </w:r>
            <w:r>
              <w:rPr>
                <w:rFonts w:hint="eastAsia" w:ascii="仿宋_GB2312" w:hAnsi="仿宋_GB2312" w:eastAsia="仿宋_GB2312" w:cs="仿宋_GB2312"/>
                <w:bCs/>
                <w:szCs w:val="21"/>
              </w:rPr>
              <w:t>4小时内响应，24 小时维修到位（不可抗力情况除外）。消耗品和零配件供应及时，质保期内及外设备出现故障不能正常使用，中标人应免费提供备用机给采购人使用直至设备修复完好投入使用。</w:t>
            </w:r>
          </w:p>
          <w:p w14:paraId="2FBAF972">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7.3质保期满以后，中标人对设备终身负责维修、安装、升级软件服务，长期以优惠价提供零配件（中标供应商提供主要零配件报价单）。设备使用期间中标人每季度至少回访采购方使用科室一次并对设备进行维护并留存维护记录。</w:t>
            </w:r>
          </w:p>
          <w:p w14:paraId="4D2CD9BD">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7.4终身免费提供软件升级服务,并免费开放设备接口，无偿派人配合与医院各信息系统的连接工作(包括院内各信息系统接口费与二次开发费)，直至该设备与医院信息系统可进行完整的数据交换；在设备保修期内，当医院信息系统变更并需要与该设备连接时，需无偿派人配合直至该设备与医院信息系统可进行完整的数据交换。</w:t>
            </w:r>
          </w:p>
          <w:p w14:paraId="62EC4C4A">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7.5质保期内【设备故障率】≤【 5 】%。【设备故障率】未达要求的，每升高【1】%，质保期顺延【30 】天。当【设备故障率】≥【 10 】%时，投标人必须在采购人提出要求之日起【 30 】日内无条件更换新机，并按该设备总价的【5】%向采购人支付违约金，由此造成采购人其他损失的，中标人应另行赔偿。中标人维修的指定邮箱，采购人维修通知的邮件发出后，视为采购人的维修通知送达中标人。</w:t>
            </w:r>
          </w:p>
          <w:p w14:paraId="11E736A8">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7.6</w:t>
            </w:r>
            <w:r>
              <w:rPr>
                <w:rFonts w:hint="eastAsia" w:ascii="仿宋_GB2312" w:hAnsi="仿宋_GB2312" w:eastAsia="仿宋_GB2312" w:cs="仿宋_GB2312"/>
                <w:color w:val="0000FF"/>
              </w:rPr>
              <w:t>质保期满后，中标人应以优惠价供应维修零配件、消耗品。签订合同时填写合同模板中的《设备配套消耗材料报价单》和《设备主要维修配件报价单》。采购人可与中标人就优惠价进行谈判，但优惠价不得高于签订合同时承诺的维修零配件、消耗品的报价。</w:t>
            </w:r>
            <w:r>
              <w:rPr>
                <w:rFonts w:hint="eastAsia" w:ascii="仿宋_GB2312" w:hAnsi="仿宋_GB2312" w:eastAsia="仿宋_GB2312" w:cs="仿宋_GB2312"/>
                <w:bCs/>
                <w:szCs w:val="21"/>
              </w:rPr>
              <w:t>质保期满后，中标人应以优惠价供应维修零配件、消耗品和延续保修合同。价格最高的前5项零配件、消耗品和延续保修合同的报价明细必须填写于《合同报价清单》中。采购人可与中标人就优惠价进行谈判，但优惠价不得高于中标人在投标文件的《零配件、消耗品和延续保修合同报价清单》中承诺的维修零配件、消耗品和延续保修合同的报价。</w:t>
            </w:r>
          </w:p>
        </w:tc>
      </w:tr>
      <w:tr w14:paraId="09F1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28A4EDB6">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八、培训要求 </w:t>
            </w:r>
          </w:p>
        </w:tc>
        <w:tc>
          <w:tcPr>
            <w:tcW w:w="8261" w:type="dxa"/>
          </w:tcPr>
          <w:p w14:paraId="461DADB7">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需针对临床使用人员及工程人员设计培训方案，主要内容包括但不限于：临床使用及维护保养培训：设备的基本结构、性能、主要部件的构造及修理，日常使用保养与管理，常见故障的排除，紧急情况的处理等,直至能独立操作并附培训方案。</w:t>
            </w:r>
          </w:p>
        </w:tc>
      </w:tr>
      <w:tr w14:paraId="0734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3E2267E2">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九、违约责任</w:t>
            </w:r>
          </w:p>
        </w:tc>
        <w:tc>
          <w:tcPr>
            <w:tcW w:w="8261" w:type="dxa"/>
          </w:tcPr>
          <w:p w14:paraId="566F7509">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9.1中标人所交设备的品种、型号、规格、质量、功能、技术参数等方面不能实质性满足招标文件，交付的货物不符合合同规定的，采购人有权拒绝收货，且中标人向采购人支付合同总价的5%的违约金。</w:t>
            </w:r>
          </w:p>
          <w:p w14:paraId="278F053F">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9.2中标人逾期交货，或逾期完成安装调试，或货物逾期通过验收的，中标人均应支付逾期违约金，每日按合同总价的5‰计算；逾期超过三十日的，中标人需向采购人另行支付合同总价的10%的违约金，且采购人有权单方解除本合同，中标人于收到采购人发出的解除通知书后三日内无条件退回采购人已支付的全部款项。此条款与9.1条同时执行。</w:t>
            </w:r>
          </w:p>
        </w:tc>
      </w:tr>
      <w:tr w14:paraId="2802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17B6646F">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十、其他</w:t>
            </w:r>
          </w:p>
        </w:tc>
        <w:tc>
          <w:tcPr>
            <w:tcW w:w="8261" w:type="dxa"/>
          </w:tcPr>
          <w:p w14:paraId="00800BC3">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10.1如有设备相关耗材、试剂或易损器械，设备及主要维修配件，请提供并分别列出它们的优惠价格。</w:t>
            </w:r>
          </w:p>
          <w:p w14:paraId="4D452783">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10.2设备电源插头符合使用科室现有的插座，如不符合提供相应的插头转换接口。</w:t>
            </w:r>
          </w:p>
          <w:p w14:paraId="7C595D66">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10.3如涉及工程类需提供相关的电路图、施工图，安装工程所涉及到的全部费用（包含但不限于装修费、旧设备拆装费、总承包管理服务费、安装如涉及外接电源、网络、给排水、排风等必须对现有设施进行改造或增加管线、材料及人工等），均由中标人承担，电源电线插座、长度和用电等需符合采购人的使用要求，所供设备均需妥善安装确保采购人可正常使用。</w:t>
            </w:r>
          </w:p>
          <w:p w14:paraId="6B440A07">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10.4中标人所交付货物、工程或服务不符合其投标承诺的，或在投标阶段为中标而盲目虚假承诺、低价恶性竞争，在履约阶段则通过偷工减料、以次充好而获取利润的，将不予验收，并交主管部门遵照相关规定处理，所有责任由中标人一力承担。</w:t>
            </w:r>
          </w:p>
        </w:tc>
      </w:tr>
    </w:tbl>
    <w:p w14:paraId="01AE6134">
      <w:pP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br w:type="page"/>
      </w:r>
    </w:p>
    <w:p w14:paraId="3B5FD687">
      <w:pPr>
        <w:jc w:val="center"/>
        <w:rPr>
          <w:rFonts w:hint="eastAsia" w:ascii="仿宋_GB2312" w:hAnsi="仿宋_GB2312" w:eastAsia="仿宋_GB2312" w:cs="仿宋_GB2312"/>
        </w:rPr>
      </w:pPr>
      <w:r>
        <w:rPr>
          <w:rFonts w:hint="eastAsia" w:ascii="仿宋_GB2312" w:hAnsi="仿宋_GB2312" w:eastAsia="仿宋_GB2312" w:cs="仿宋_GB2312"/>
          <w:kern w:val="0"/>
          <w:sz w:val="44"/>
          <w:szCs w:val="36"/>
        </w:rPr>
        <w:t>第三章 议价评审规则</w:t>
      </w:r>
    </w:p>
    <w:p w14:paraId="3A47822D">
      <w:pPr>
        <w:outlineLvl w:val="1"/>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一、开标</w:t>
      </w:r>
    </w:p>
    <w:p w14:paraId="6B6F5795">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招标采购管理办公室在公示规定的时间和地点公开开标。</w:t>
      </w:r>
    </w:p>
    <w:p w14:paraId="5A5FBA3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2、开标时，</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将检查响应文件的密封情况，由响应供应商确认密封情况后拆封唱标。唱标主要内容为下面几点并做好唱标记录。</w:t>
      </w:r>
    </w:p>
    <w:p w14:paraId="32720362">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（1）响应文件中“开标一览表”的内容。</w:t>
      </w:r>
    </w:p>
    <w:p w14:paraId="43E30065">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认为合适的其他内容。</w:t>
      </w:r>
    </w:p>
    <w:p w14:paraId="5B766564">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二、议价参与人员</w:t>
      </w:r>
    </w:p>
    <w:p w14:paraId="114927D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将根据采购标的的特点组建议价小组，其成员由</w:t>
      </w:r>
      <w:r>
        <w:rPr>
          <w:rFonts w:hint="eastAsia" w:ascii="仿宋_GB2312" w:hAnsi="仿宋_GB2312" w:eastAsia="仿宋_GB2312" w:cs="仿宋_GB2312"/>
          <w:bCs/>
          <w:snapToGrid w:val="0"/>
          <w:kern w:val="0"/>
        </w:rPr>
        <w:t>有关技术的</w:t>
      </w:r>
      <w:r>
        <w:rPr>
          <w:rFonts w:hint="eastAsia" w:ascii="仿宋_GB2312" w:hAnsi="仿宋_GB2312" w:eastAsia="仿宋_GB2312" w:cs="仿宋_GB2312"/>
          <w:snapToGrid w:val="0"/>
          <w:kern w:val="0"/>
        </w:rPr>
        <w:t>专家及医院管理职能科室组成。议价小组对响应文件进行审查、评估和比较。</w:t>
      </w:r>
    </w:p>
    <w:p w14:paraId="312F936F">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2、评审期间，响应供应商应由法定代表人或其授权代表参加答辩。</w:t>
      </w:r>
    </w:p>
    <w:p w14:paraId="7BF4CA36">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三、 对响应文件的审查和响应性的确定</w:t>
      </w:r>
    </w:p>
    <w:p w14:paraId="3BB0BE3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1、议价小组就响应文件中的资格证明等内容对响应供应商进行资格审查，审查不合格的，认定其响应无效。</w:t>
      </w:r>
    </w:p>
    <w:p w14:paraId="3E4416D7">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2、议价小组将审查响应文件是否完整、文件签署是否合格、有无计算上的错误等。</w:t>
      </w:r>
    </w:p>
    <w:p w14:paraId="41CF786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3、算术错误将按以下方法更正（次序排先者优先）：</w:t>
      </w:r>
    </w:p>
    <w:p w14:paraId="172B0C0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（1）开标一览表内容与响应文件中相应内容不一致的，以开标一览表为准；</w:t>
      </w:r>
    </w:p>
    <w:p w14:paraId="5F03FEDE">
      <w:pPr>
        <w:adjustRightIn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napToGrid w:val="0"/>
          <w:kern w:val="0"/>
        </w:rPr>
        <w:t>（2）</w:t>
      </w:r>
      <w:r>
        <w:rPr>
          <w:rFonts w:hint="eastAsia" w:ascii="仿宋_GB2312" w:hAnsi="仿宋_GB2312" w:eastAsia="仿宋_GB2312" w:cs="仿宋_GB2312"/>
          <w:szCs w:val="21"/>
        </w:rPr>
        <w:t>大写金额和小写金额不一致的，以大写金额为准；</w:t>
      </w:r>
    </w:p>
    <w:p w14:paraId="4778E3A1">
      <w:pPr>
        <w:adjustRightIn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napToGrid w:val="0"/>
          <w:kern w:val="0"/>
        </w:rPr>
        <w:t>（3）</w:t>
      </w:r>
      <w:r>
        <w:rPr>
          <w:rFonts w:hint="eastAsia" w:ascii="仿宋_GB2312" w:hAnsi="仿宋_GB2312" w:eastAsia="仿宋_GB2312" w:cs="仿宋_GB2312"/>
          <w:szCs w:val="21"/>
        </w:rPr>
        <w:t>单价金额小数点或者百分比有明显错位的，以开标一览表的总价为准，并修改单价；</w:t>
      </w:r>
    </w:p>
    <w:p w14:paraId="2DF86B88">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w:t>
      </w:r>
      <w:r>
        <w:rPr>
          <w:rFonts w:hint="eastAsia" w:ascii="仿宋_GB2312" w:hAnsi="仿宋_GB2312" w:eastAsia="仿宋_GB2312" w:cs="仿宋_GB2312"/>
          <w:szCs w:val="21"/>
        </w:rPr>
        <w:t>总价金额与按单价汇总金额不一致的，以单价金额计算结果为准。</w:t>
      </w:r>
    </w:p>
    <w:p w14:paraId="64304A36">
      <w:pPr>
        <w:adjustRightInd w:val="0"/>
        <w:spacing w:line="360" w:lineRule="auto"/>
        <w:ind w:firstLine="420"/>
        <w:rPr>
          <w:rFonts w:hint="eastAsia" w:ascii="仿宋_GB2312" w:hAnsi="仿宋_GB2312" w:eastAsia="仿宋_GB2312" w:cs="仿宋_GB2312"/>
          <w:snapToGrid w:val="0"/>
          <w:kern w:val="0"/>
        </w:rPr>
      </w:pPr>
      <w:r>
        <w:rPr>
          <w:rFonts w:hint="eastAsia" w:ascii="仿宋_GB2312" w:hAnsi="仿宋_GB2312" w:eastAsia="仿宋_GB2312" w:cs="仿宋_GB2312"/>
          <w:szCs w:val="21"/>
        </w:rPr>
        <w:t>同时出现两种以上不一致的，按照前款规定的顺序修正。修正后的报价应当采用书面形式，并加盖公章或者由法定代表人或其授权的代表签字，经响应供应商确认后产生约束力，响应供应商不确认的，其响应无效</w:t>
      </w:r>
      <w:r>
        <w:rPr>
          <w:rFonts w:hint="eastAsia" w:ascii="仿宋_GB2312" w:hAnsi="仿宋_GB2312" w:eastAsia="仿宋_GB2312" w:cs="仿宋_GB2312"/>
          <w:snapToGrid w:val="0"/>
          <w:kern w:val="0"/>
        </w:rPr>
        <w:t>。</w:t>
      </w:r>
    </w:p>
    <w:p w14:paraId="2F7DDFB3">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4、在对响应文件进行详细评估之前，议价小组将依据响应供应商提供的“资格证明文件”审查响应供应商的财务、技术和生产能力。如果确定响应供应商无资格履行合同，其响应将被拒绝。</w:t>
      </w:r>
    </w:p>
    <w:p w14:paraId="006ED87A">
      <w:pPr>
        <w:adjustRightInd w:val="0"/>
        <w:spacing w:line="360" w:lineRule="auto"/>
        <w:rPr>
          <w:rFonts w:hint="eastAsia" w:ascii="仿宋_GB2312" w:hAnsi="仿宋_GB2312" w:eastAsia="仿宋_GB2312" w:cs="仿宋_GB2312"/>
          <w:snapToGrid w:val="0"/>
          <w:kern w:val="0"/>
        </w:rPr>
      </w:pPr>
      <w:bookmarkStart w:id="1" w:name="_Hlk135152058"/>
      <w:r>
        <w:rPr>
          <w:rFonts w:hint="eastAsia" w:ascii="仿宋_GB2312" w:hAnsi="仿宋_GB2312" w:eastAsia="仿宋_GB2312" w:cs="仿宋_GB2312"/>
          <w:snapToGrid w:val="0"/>
          <w:kern w:val="0"/>
        </w:rPr>
        <w:t>5、议价小组可以对采购文件的技术要求，根据实际需要作出改变或提出新的要求，但需做好评审记录并告知所有供应商，并要求所有参与议价的供应商根据新的要求作出最终报价。</w:t>
      </w:r>
    </w:p>
    <w:bookmarkEnd w:id="1"/>
    <w:p w14:paraId="5A469968">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6、议价小组成员对需要共同认定的事项存在争议的，应当按照少数服从多数的原则作出结论。持不同意见的议价小组成员应当在议价评审记录上签署不同意见及理由，否则视为同意议价评审记录</w:t>
      </w:r>
      <w:r>
        <w:rPr>
          <w:rFonts w:hint="eastAsia" w:ascii="仿宋_GB2312" w:hAnsi="仿宋_GB2312" w:eastAsia="仿宋_GB2312" w:cs="仿宋_GB2312"/>
          <w:szCs w:val="21"/>
        </w:rPr>
        <w:t>。</w:t>
      </w:r>
    </w:p>
    <w:p w14:paraId="222258CA">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四、 响应文件的澄清</w:t>
      </w:r>
    </w:p>
    <w:p w14:paraId="662200D2">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对于响应文件中含义不明确、同类问题表述不一致或者有明显文字和计算错误的内容，议价小组应当要求响应供应商作出必要的澄清、说明或者补正。</w:t>
      </w:r>
    </w:p>
    <w:p w14:paraId="00D76D9E">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 响应供应商的澄清、说明或者补正应当采用书面形式，并加盖公章，或者由法定代表人或其授权的代表签字。响应供应商的澄清、说明或者补正不得超出响应文件的范围或者改变响应文件的实质性内容。</w:t>
      </w:r>
    </w:p>
    <w:p w14:paraId="25CB36C8">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五、 评审方法和评审规则</w:t>
      </w:r>
    </w:p>
    <w:p w14:paraId="0960259D">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1、议价小组将只对确定为实质上响应的响应文件进行评价和比较。</w:t>
      </w:r>
    </w:p>
    <w:p w14:paraId="119D34E7">
      <w:pPr>
        <w:adjustRightIn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napToGrid w:val="0"/>
          <w:kern w:val="0"/>
        </w:rPr>
        <w:t>2、评审的基础为采购文件、各响应人响应文件、议价现场的评审记录。</w:t>
      </w:r>
    </w:p>
    <w:p w14:paraId="5EA73409">
      <w:pPr>
        <w:widowControl/>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3、评审规则：</w:t>
      </w:r>
    </w:p>
    <w:p w14:paraId="40A3D77B">
      <w:pPr>
        <w:widowControl/>
        <w:spacing w:line="360" w:lineRule="exact"/>
        <w:ind w:firstLine="424" w:firstLineChars="202"/>
        <w:jc w:val="left"/>
        <w:rPr>
          <w:rFonts w:hint="eastAsia" w:ascii="仿宋_GB2312" w:hAnsi="仿宋_GB2312" w:eastAsia="仿宋_GB2312" w:cs="仿宋_GB2312"/>
          <w:szCs w:val="21"/>
        </w:rPr>
      </w:pPr>
      <w:r>
        <w:rPr>
          <w:rFonts w:hint="eastAsia" w:ascii="仿宋_GB2312" w:hAnsi="仿宋_GB2312" w:eastAsia="仿宋_GB2312" w:cs="仿宋_GB2312"/>
          <w:szCs w:val="21"/>
        </w:rPr>
        <w:t>评审时，议价小组按照采购文件、响应人响应文件、议价现场的评审记录中的各项因素，对通过资格审查和符合性审查的所有响应人的响应文件进行独立评审，并可分别对供应商进行一对一的多次谈判。。</w:t>
      </w:r>
    </w:p>
    <w:p w14:paraId="2E3E317B">
      <w:pPr>
        <w:widowControl/>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4、推荐中标候选人：议价小组结合最终方案的报价及报价是否与市场价格相匹配、质量、服务方案、质保期、售后服务等因素综合评判，共同择优推荐成交供应商或形成其他意见。</w:t>
      </w:r>
    </w:p>
    <w:p w14:paraId="57C28B23">
      <w:pPr>
        <w:widowControl/>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5、确定成交供应商：根据医院内控流程，汇报并确定最终成交供应商。</w:t>
      </w:r>
    </w:p>
    <w:p w14:paraId="356D7380">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六、议价评审记录</w:t>
      </w:r>
    </w:p>
    <w:p w14:paraId="022D3CF2">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b/>
          <w:snapToGrid w:val="0"/>
          <w:kern w:val="0"/>
        </w:rPr>
        <w:t xml:space="preserve">    </w:t>
      </w:r>
      <w:r>
        <w:rPr>
          <w:rFonts w:hint="eastAsia" w:ascii="仿宋_GB2312" w:hAnsi="仿宋_GB2312" w:eastAsia="仿宋_GB2312" w:cs="仿宋_GB2312"/>
          <w:snapToGrid w:val="0"/>
          <w:kern w:val="0"/>
        </w:rPr>
        <w:t>议价评审记录是议价小组根据全体议价小组成员签字的原始议价评审记录和评审结果编写的报告，议价评审记录由议价小组全体成员签字。对评审结论持有异议的议价小组成员可以书面方式阐述其不同意见和理由。议价小组成员拒绝在议价评审记录上签字且不陈述其不同意见和理由的，视为同意评审结论。议价小组应当对此作出书面说明并记录在案。</w:t>
      </w:r>
    </w:p>
    <w:p w14:paraId="36EB1363">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七、保密及其它注意事项</w:t>
      </w:r>
    </w:p>
    <w:p w14:paraId="3C1BB52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1、评审是议价采购工作的重要环节，评审工作在议价小组内独立进行。议价小组将遵照评审原则，公正、平等地对待所有响应供应商。</w:t>
      </w:r>
    </w:p>
    <w:p w14:paraId="07BD226F">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4A4EC7A3">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3、在评审期间，响应供应商不得询问评审情况，不得进行旨在影响评审结果的活动。</w:t>
      </w:r>
    </w:p>
    <w:p w14:paraId="615BC6A9">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4、为保证定标的公正性，在评审过程中，评委不得与响应供应商私下交换意见。在议价采购工作结束后，凡与评审情况有接触的任何人，不得也不应将评审情况扩散出评委人员之外。</w:t>
      </w:r>
    </w:p>
    <w:p w14:paraId="5F3CB97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5、议价小组不向落标方解释落标原因，不退还响应文件。</w:t>
      </w:r>
    </w:p>
    <w:p w14:paraId="7267AF7D">
      <w:pPr>
        <w:spacing w:line="580" w:lineRule="exact"/>
        <w:jc w:val="center"/>
        <w:rPr>
          <w:rFonts w:hint="eastAsia" w:ascii="仿宋_GB2312" w:hAnsi="仿宋_GB2312" w:eastAsia="仿宋_GB2312" w:cs="仿宋_GB2312"/>
          <w:kern w:val="0"/>
          <w:sz w:val="44"/>
          <w:szCs w:val="36"/>
        </w:rPr>
      </w:pPr>
    </w:p>
    <w:p w14:paraId="07866E97">
      <w:pP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br w:type="page"/>
      </w:r>
    </w:p>
    <w:p w14:paraId="5CDCA4CB">
      <w:pPr>
        <w:jc w:val="cente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t>第四章 供应商须知</w:t>
      </w:r>
    </w:p>
    <w:p w14:paraId="0C2E1F97">
      <w:pPr>
        <w:adjustRightInd w:val="0"/>
        <w:spacing w:line="480" w:lineRule="atLeast"/>
        <w:textAlignment w:val="baseline"/>
        <w:rPr>
          <w:rFonts w:hint="eastAsia" w:ascii="仿宋_GB2312" w:hAnsi="仿宋_GB2312" w:eastAsia="仿宋_GB2312" w:cs="仿宋_GB2312"/>
          <w:kern w:val="0"/>
          <w:szCs w:val="20"/>
        </w:rPr>
      </w:pPr>
    </w:p>
    <w:p w14:paraId="1AD776DF">
      <w:pPr>
        <w:adjustRightInd w:val="0"/>
        <w:spacing w:line="480" w:lineRule="atLeast"/>
        <w:textAlignment w:val="baseline"/>
        <w:rPr>
          <w:rFonts w:hint="eastAsia" w:ascii="仿宋_GB2312" w:hAnsi="仿宋_GB2312" w:eastAsia="仿宋_GB2312" w:cs="仿宋_GB2312"/>
          <w:b/>
          <w:bCs/>
        </w:rPr>
      </w:pPr>
      <w:r>
        <w:rPr>
          <w:rFonts w:hint="eastAsia" w:ascii="仿宋_GB2312" w:hAnsi="仿宋_GB2312" w:eastAsia="仿宋_GB2312" w:cs="仿宋_GB2312"/>
          <w:b/>
          <w:bCs/>
        </w:rPr>
        <w:t>一、报名及报名的撤销</w:t>
      </w:r>
    </w:p>
    <w:p w14:paraId="577FF539">
      <w:pPr>
        <w:adjustRightInd w:val="0"/>
        <w:spacing w:line="480" w:lineRule="atLeast"/>
        <w:textAlignment w:val="baseline"/>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（1）供应商需严格按照采购文件的格式和要求提供完整的报名资料，供招标采购管理办公室进行资料审核。如需补充资料，供应商应当按照要求补齐资料。</w:t>
      </w:r>
    </w:p>
    <w:p w14:paraId="1D302B8E">
      <w:pPr>
        <w:adjustRightInd w:val="0"/>
        <w:spacing w:line="480" w:lineRule="atLeast"/>
        <w:textAlignment w:val="baseline"/>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报名后应当按照公示的时间递交响应文件，如无法到场的，应在开标前1个工作日内电话告知招标采购管理办公室项目经办人，并递交书面弃标函需写明弃标原因，开标当天遇到突发情况的，应当在开标时间前及时告知招标采购管理办公室经办人，突发事件消除后应当及时补交弃标函。</w:t>
      </w:r>
    </w:p>
    <w:p w14:paraId="28B6F099">
      <w:pPr>
        <w:adjustRightInd w:val="0"/>
        <w:spacing w:line="480" w:lineRule="atLeast"/>
        <w:textAlignment w:val="baseline"/>
        <w:rPr>
          <w:rFonts w:hint="eastAsia" w:ascii="仿宋_GB2312" w:hAnsi="仿宋_GB2312" w:eastAsia="仿宋_GB2312" w:cs="仿宋_GB2312"/>
          <w:snapToGrid w:val="0"/>
          <w:kern w:val="0"/>
        </w:rPr>
      </w:pPr>
    </w:p>
    <w:p w14:paraId="0915F6A5">
      <w:pPr>
        <w:outlineLvl w:val="1"/>
        <w:rPr>
          <w:rFonts w:hint="eastAsia" w:ascii="仿宋_GB2312" w:hAnsi="仿宋_GB2312" w:eastAsia="仿宋_GB2312" w:cs="仿宋_GB2312"/>
        </w:rPr>
      </w:pPr>
      <w:r>
        <w:rPr>
          <w:rFonts w:hint="eastAsia" w:ascii="仿宋_GB2312" w:hAnsi="仿宋_GB2312" w:eastAsia="仿宋_GB2312" w:cs="仿宋_GB2312"/>
          <w:b/>
          <w:bCs/>
        </w:rPr>
        <w:t>二、响应文件的编写</w:t>
      </w:r>
    </w:p>
    <w:p w14:paraId="16279290">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1、 响应语言及计量单位</w:t>
      </w:r>
    </w:p>
    <w:p w14:paraId="7A835251">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（1）响应文件及响应供应商和</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就响应交换的文件和往来的信件，应以中文书写。</w:t>
      </w:r>
    </w:p>
    <w:p w14:paraId="6F768DF3">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（2）除在采购文件的设计思路和方案中另有规定外，计量单位应使用中华人民共和国法定计量单位（国际单位制和国家选定的其他计量单位）。</w:t>
      </w:r>
    </w:p>
    <w:p w14:paraId="5787F4F8">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2、 响应文件的组成</w:t>
      </w:r>
    </w:p>
    <w:p w14:paraId="7AC24013">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响应文件应包括下列部分：《响应文件》、《开标一栏表》、《最终报价表》等采购文件和价现场议价小组要求提供的所有文件。</w:t>
      </w:r>
    </w:p>
    <w:p w14:paraId="1347720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b/>
          <w:snapToGrid w:val="0"/>
          <w:kern w:val="0"/>
        </w:rPr>
        <w:t>3、 响应文件格式</w:t>
      </w:r>
    </w:p>
    <w:p w14:paraId="5AC58FC9">
      <w:pPr>
        <w:adjustRightInd w:val="0"/>
        <w:spacing w:line="360" w:lineRule="auto"/>
        <w:ind w:firstLine="420" w:firstLineChars="200"/>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仿宋_GB2312" w:hAnsi="仿宋_GB2312" w:eastAsia="仿宋_GB2312" w:cs="仿宋_GB2312"/>
        </w:rPr>
        <w:t>如没有相应格式的，由响应供应商根据招标要求自行编制。</w:t>
      </w:r>
    </w:p>
    <w:p w14:paraId="35D43326">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4、 响应报价</w:t>
      </w:r>
    </w:p>
    <w:p w14:paraId="0BAF7164">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响应报价应为到指定地点价，以人民币为结算单位。</w:t>
      </w:r>
    </w:p>
    <w:p w14:paraId="6324D9FA">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 响应供应商应分别在采购文件所附的“开标一览表”和“报价表”上写明响应货物的单价和响应总价。响应供应商对每种项目只允许有一个报价，招标采购管理办公室不接受有任何选择的报价，采购文件有特殊规定的除外。</w:t>
      </w:r>
    </w:p>
    <w:p w14:paraId="415FE38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（3）此报价作为议价小组评标标准，但不能限制</w:t>
      </w:r>
      <w:r>
        <w:rPr>
          <w:rFonts w:hint="eastAsia" w:ascii="仿宋_GB2312" w:hAnsi="仿宋_GB2312" w:eastAsia="仿宋_GB2312" w:cs="仿宋_GB2312"/>
          <w:bCs/>
          <w:snapToGrid w:val="0"/>
          <w:kern w:val="0"/>
        </w:rPr>
        <w:t>采购人</w:t>
      </w:r>
      <w:r>
        <w:rPr>
          <w:rFonts w:hint="eastAsia" w:ascii="仿宋_GB2312" w:hAnsi="仿宋_GB2312" w:eastAsia="仿宋_GB2312" w:cs="仿宋_GB2312"/>
          <w:snapToGrid w:val="0"/>
          <w:kern w:val="0"/>
        </w:rPr>
        <w:t>以其它方式签订合同的权力。</w:t>
      </w:r>
    </w:p>
    <w:p w14:paraId="4CC9201C">
      <w:pPr>
        <w:adjustRightInd w:val="0"/>
        <w:spacing w:line="480" w:lineRule="atLeast"/>
        <w:textAlignment w:val="baseline"/>
        <w:rPr>
          <w:rFonts w:hint="eastAsia" w:ascii="仿宋_GB2312" w:hAnsi="仿宋_GB2312" w:eastAsia="仿宋_GB2312" w:cs="仿宋_GB2312"/>
          <w:kern w:val="0"/>
          <w:szCs w:val="20"/>
        </w:rPr>
      </w:pPr>
      <w:r>
        <w:rPr>
          <w:rFonts w:hint="eastAsia" w:ascii="仿宋_GB2312" w:hAnsi="仿宋_GB2312" w:eastAsia="仿宋_GB2312" w:cs="仿宋_GB2312"/>
          <w:snapToGrid w:val="0"/>
          <w:kern w:val="0"/>
          <w:szCs w:val="20"/>
        </w:rPr>
        <w:t>(4)报价需与同类产品、服务市场成交价格相匹配，如未提供有效成交业绩，需根据招采办查询的同类产品、服务的成交价进行报价，如被评审小组认定为脱离市场价格虚高报价或明显低于市场价或低于成本价的内容，评审小组有权不接受该报价，视为报价无效。</w:t>
      </w:r>
    </w:p>
    <w:p w14:paraId="4487349E">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5、响应报价有效期：</w:t>
      </w:r>
      <w:r>
        <w:rPr>
          <w:rFonts w:hint="eastAsia" w:ascii="仿宋_GB2312" w:hAnsi="仿宋_GB2312" w:eastAsia="仿宋_GB2312" w:cs="仿宋_GB2312"/>
          <w:snapToGrid w:val="0"/>
          <w:kern w:val="0"/>
        </w:rPr>
        <w:t>至项目完成所有履约义务之日。</w:t>
      </w:r>
    </w:p>
    <w:p w14:paraId="7AE0CA8E">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6、响应文件的份数和签署</w:t>
      </w:r>
    </w:p>
    <w:p w14:paraId="0636B3F1">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 xml:space="preserve">（1）响应文件数量必须符合采购文件的要求，在每一份响应文件上明确注明“正本”或“副本”字样。正本和副本应当一致，一旦发现差异，以正本为准。 </w:t>
      </w:r>
    </w:p>
    <w:p w14:paraId="23839FCD">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（2）为了便于响应文件保存，需提交一份响应文件U盘。</w:t>
      </w:r>
    </w:p>
    <w:p w14:paraId="4EC83B74">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（3）响应文件正本及开标一览表须打印，并经法定代表人或其授权代表签字和盖章，响应文件的副本可采用正本复印件。</w:t>
      </w:r>
    </w:p>
    <w:p w14:paraId="18969655">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 除响应供应商对错处做必要修改外，响应文件中不许有加行、涂抹或改写，如有修改遗漏处，必须由响应供应商法定代表人或其授权代表签字和盖章。</w:t>
      </w:r>
    </w:p>
    <w:p w14:paraId="0B57764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（5）电报、电话、传真形式的响应概不接受。</w:t>
      </w:r>
    </w:p>
    <w:p w14:paraId="3DCFB7E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（6）响应文件不符合上述规定，为无效响应。</w:t>
      </w:r>
    </w:p>
    <w:p w14:paraId="50A96DBF">
      <w:pPr>
        <w:spacing w:before="25" w:after="25"/>
        <w:jc w:val="left"/>
        <w:rPr>
          <w:rFonts w:hint="eastAsia" w:ascii="仿宋_GB2312" w:hAnsi="仿宋_GB2312" w:eastAsia="仿宋_GB2312" w:cs="仿宋_GB2312"/>
          <w:bCs/>
          <w:spacing w:val="10"/>
          <w:kern w:val="0"/>
          <w:sz w:val="24"/>
        </w:rPr>
      </w:pPr>
    </w:p>
    <w:p w14:paraId="132F1FF8">
      <w:pPr>
        <w:outlineLvl w:val="1"/>
        <w:rPr>
          <w:rFonts w:hint="eastAsia" w:ascii="仿宋_GB2312" w:hAnsi="仿宋_GB2312" w:eastAsia="仿宋_GB2312" w:cs="仿宋_GB2312"/>
        </w:rPr>
      </w:pPr>
      <w:bookmarkStart w:id="2" w:name="q7"/>
      <w:bookmarkEnd w:id="2"/>
      <w:bookmarkStart w:id="3" w:name="_Toc2301"/>
      <w:r>
        <w:rPr>
          <w:rFonts w:hint="eastAsia" w:ascii="仿宋_GB2312" w:hAnsi="仿宋_GB2312" w:eastAsia="仿宋_GB2312" w:cs="仿宋_GB2312"/>
          <w:b/>
          <w:bCs/>
        </w:rPr>
        <w:t>三、响应文件的递交</w:t>
      </w:r>
      <w:bookmarkEnd w:id="3"/>
    </w:p>
    <w:p w14:paraId="09B94427">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1、响应文件的密封和标记</w:t>
      </w:r>
    </w:p>
    <w:p w14:paraId="28F110E9">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（1）须在每一份响应文件封面上明确注明“正本”或“副本”字样。一旦正本和副本有差异，以正本为准。</w:t>
      </w:r>
    </w:p>
    <w:p w14:paraId="71CC92E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 响应文件“正本”、“副本”密封并应在封套上载明以下信息：</w:t>
      </w:r>
    </w:p>
    <w:p w14:paraId="75D729C2">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a.  项目编号；</w:t>
      </w:r>
    </w:p>
    <w:p w14:paraId="648E6EF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b.  项目名称；</w:t>
      </w:r>
    </w:p>
    <w:p w14:paraId="62C202C7">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c.  响应供应商名称；</w:t>
      </w:r>
    </w:p>
    <w:p w14:paraId="0BD4F0E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d.  注明：响应文件“正本”、副本”（“U盘”单独密封并注明项目编号）</w:t>
      </w:r>
    </w:p>
    <w:p w14:paraId="13BB299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 xml:space="preserve">e.  </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年</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月</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日</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时</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分（开标时间）前不得开封。</w:t>
      </w:r>
    </w:p>
    <w:p w14:paraId="75261D85">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2、递交响应文件的时间、地点以及截止时间</w:t>
      </w:r>
    </w:p>
    <w:p w14:paraId="6AD68B1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递交响应文件的地点与开标仪式的地点相同。</w:t>
      </w:r>
    </w:p>
    <w:p w14:paraId="7ED19D6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 所有响应文件都必须按公示的响应截止时间之前送至议价地点。</w:t>
      </w:r>
    </w:p>
    <w:p w14:paraId="59EF771E">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（3）出现因采购文件修改或其他原因推迟响应截止时，则按</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修改通知规定的时间递交。</w:t>
      </w:r>
    </w:p>
    <w:p w14:paraId="3C710A51">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rPr>
        <w:t>在响应截止时间前30分钟开始接收响应文件。</w:t>
      </w:r>
    </w:p>
    <w:p w14:paraId="4B37501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b/>
          <w:snapToGrid w:val="0"/>
          <w:kern w:val="0"/>
        </w:rPr>
        <w:t>3、迟交的响应文件：</w:t>
      </w:r>
      <w:r>
        <w:rPr>
          <w:rFonts w:hint="eastAsia" w:ascii="仿宋_GB2312" w:hAnsi="仿宋_GB2312" w:eastAsia="仿宋_GB2312" w:cs="仿宋_GB2312"/>
          <w:snapToGrid w:val="0"/>
          <w:kern w:val="0"/>
        </w:rPr>
        <w:t xml:space="preserve"> </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有权拒绝接收在响应截止时间后递交的响应文件。</w:t>
      </w:r>
    </w:p>
    <w:p w14:paraId="23E45808">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4、响应文件的修改和撤销</w:t>
      </w:r>
    </w:p>
    <w:p w14:paraId="3F9D006B">
      <w:pPr>
        <w:tabs>
          <w:tab w:val="left" w:pos="0"/>
        </w:tabs>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（1）议价开始时间以后不得修改响应文件正本。</w:t>
      </w:r>
    </w:p>
    <w:p w14:paraId="293E11A5">
      <w:pPr>
        <w:tabs>
          <w:tab w:val="left" w:pos="0"/>
        </w:tabs>
        <w:adjustRightInd w:val="0"/>
        <w:spacing w:line="360" w:lineRule="auto"/>
        <w:rPr>
          <w:rFonts w:hint="eastAsia" w:ascii="仿宋_GB2312" w:hAnsi="仿宋_GB2312" w:eastAsia="仿宋_GB2312" w:cs="仿宋_GB2312"/>
        </w:rPr>
      </w:pPr>
      <w:r>
        <w:rPr>
          <w:rFonts w:hint="eastAsia" w:ascii="仿宋_GB2312" w:hAnsi="仿宋_GB2312" w:eastAsia="仿宋_GB2312" w:cs="仿宋_GB2312"/>
          <w:snapToGrid w:val="0"/>
          <w:kern w:val="0"/>
        </w:rPr>
        <w:t>（2）响应供应商对响应文件修改的书面材料或撤销的通知应按本规定进行.</w:t>
      </w:r>
    </w:p>
    <w:p w14:paraId="7025399A">
      <w:pPr>
        <w:tabs>
          <w:tab w:val="left" w:pos="0"/>
        </w:tabs>
        <w:adjustRightInd w:val="0"/>
        <w:spacing w:line="360" w:lineRule="auto"/>
        <w:rPr>
          <w:rFonts w:hint="eastAsia" w:ascii="仿宋_GB2312" w:hAnsi="仿宋_GB2312" w:eastAsia="仿宋_GB2312" w:cs="仿宋_GB2312"/>
        </w:rPr>
      </w:pPr>
      <w:r>
        <w:rPr>
          <w:rFonts w:hint="eastAsia" w:ascii="仿宋_GB2312" w:hAnsi="仿宋_GB2312" w:eastAsia="仿宋_GB2312" w:cs="仿宋_GB2312"/>
          <w:snapToGrid w:val="0"/>
          <w:kern w:val="0"/>
        </w:rPr>
        <w:t>（3）响应供应商在提交响应文件后可对其响应文件进行修改或撤销，但</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须在议价会议开始之前收到该修改或撤销的书面通知，该通知须有经正式授权的响应供应商代表签字或盖章。如不按照招标采购管理办公室要求修改或撤销，招标采购管理办公室有权不接受其修改和撤销。</w:t>
      </w:r>
    </w:p>
    <w:p w14:paraId="40143103">
      <w:pPr>
        <w:adjustRightInd w:val="0"/>
        <w:spacing w:line="480" w:lineRule="atLeast"/>
        <w:textAlignment w:val="baseline"/>
        <w:rPr>
          <w:rFonts w:hint="eastAsia" w:ascii="仿宋_GB2312" w:hAnsi="仿宋_GB2312" w:eastAsia="仿宋_GB2312" w:cs="仿宋_GB2312"/>
          <w:b/>
          <w:bCs/>
        </w:rPr>
      </w:pPr>
      <w:r>
        <w:rPr>
          <w:rFonts w:hint="eastAsia" w:ascii="仿宋_GB2312" w:hAnsi="仿宋_GB2312" w:eastAsia="仿宋_GB2312" w:cs="仿宋_GB2312"/>
          <w:b/>
          <w:bCs/>
        </w:rPr>
        <w:t>四、</w:t>
      </w:r>
      <w:r>
        <w:rPr>
          <w:rFonts w:hint="eastAsia" w:ascii="仿宋_GB2312" w:hAnsi="仿宋_GB2312" w:eastAsia="仿宋_GB2312" w:cs="仿宋_GB2312"/>
          <w:b/>
          <w:bCs/>
          <w:kern w:val="0"/>
          <w:szCs w:val="20"/>
        </w:rPr>
        <w:t>议价评审现场答辩</w:t>
      </w:r>
    </w:p>
    <w:p w14:paraId="46C35C40">
      <w:pPr>
        <w:adjustRightInd w:val="0"/>
        <w:spacing w:line="480" w:lineRule="atLeast"/>
        <w:textAlignment w:val="baseline"/>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w:t>
      </w:r>
      <w:r>
        <w:rPr>
          <w:rFonts w:hint="eastAsia" w:ascii="仿宋_GB2312" w:hAnsi="仿宋_GB2312" w:eastAsia="仿宋_GB2312" w:cs="仿宋_GB2312"/>
          <w:b/>
          <w:bCs/>
          <w:kern w:val="0"/>
          <w:szCs w:val="20"/>
        </w:rPr>
        <w:t>现场答辩的人员需为被授权人，授权人可带本公司熟悉响应文件所有内容，了解所投产品性能的工作人员参与答辩。如因参与答辩人员不能有效答辩影响议价效率，议价小组可视情况记录在评审记录中，供应商将承担不利后果。</w:t>
      </w:r>
    </w:p>
    <w:p w14:paraId="6AD24C15">
      <w:pPr>
        <w:adjustRightInd w:val="0"/>
        <w:spacing w:line="480" w:lineRule="atLeast"/>
        <w:textAlignment w:val="baseline"/>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（2）响应供应商应当与议价小组进行有效的谈判，授权人不得拒绝议价小组提出的多次谈判要求。</w:t>
      </w:r>
    </w:p>
    <w:p w14:paraId="18265E15">
      <w:pPr>
        <w:adjustRightInd w:val="0"/>
        <w:spacing w:line="480" w:lineRule="atLeast"/>
        <w:textAlignment w:val="baseline"/>
        <w:rPr>
          <w:rFonts w:hint="eastAsia" w:ascii="仿宋_GB2312" w:hAnsi="仿宋_GB2312" w:eastAsia="仿宋_GB2312" w:cs="仿宋_GB2312"/>
          <w:b/>
          <w:bCs/>
        </w:rPr>
      </w:pPr>
      <w:r>
        <w:rPr>
          <w:rFonts w:hint="eastAsia" w:ascii="仿宋_GB2312" w:hAnsi="仿宋_GB2312" w:eastAsia="仿宋_GB2312" w:cs="仿宋_GB2312"/>
          <w:b/>
          <w:bCs/>
        </w:rPr>
        <w:t>五、视为响应供应商串通，其投标无效的情况</w:t>
      </w:r>
    </w:p>
    <w:p w14:paraId="60A8DA04">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b/>
          <w:bCs/>
        </w:rPr>
        <w:t>　</w:t>
      </w:r>
      <w:r>
        <w:rPr>
          <w:rFonts w:hint="eastAsia" w:ascii="仿宋_GB2312" w:hAnsi="仿宋_GB2312" w:eastAsia="仿宋_GB2312" w:cs="仿宋_GB2312"/>
        </w:rPr>
        <w:t>（1）不同响应供应商的响应文件由同一单位或者个人编制；</w:t>
      </w:r>
    </w:p>
    <w:p w14:paraId="5E62CBE1">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（2）不同响应供应商委托同一单位或者个人办理投标事宜；</w:t>
      </w:r>
    </w:p>
    <w:p w14:paraId="06431FAD">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（3）不同响应供应商的响应文件载明的项目管理成员或者联系人员为同一人；</w:t>
      </w:r>
    </w:p>
    <w:p w14:paraId="10F5DF99">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（4）不同响应供应商的响应文件异常一致或者投标报价呈规律性差异；</w:t>
      </w:r>
    </w:p>
    <w:p w14:paraId="5BF155F8">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（5）不同响应供应商的响应文件相互混装；</w:t>
      </w:r>
    </w:p>
    <w:p w14:paraId="1B3EFB1B">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（6）不同响应供应商的资金从同一单位或者个人的账户转出。</w:t>
      </w:r>
    </w:p>
    <w:p w14:paraId="069FC5DE">
      <w:pPr>
        <w:adjustRightInd w:val="0"/>
        <w:spacing w:line="480" w:lineRule="atLeast"/>
        <w:ind w:firstLine="210" w:firstLineChars="100"/>
        <w:textAlignment w:val="baseline"/>
        <w:rPr>
          <w:rFonts w:hint="eastAsia" w:ascii="仿宋_GB2312" w:hAnsi="仿宋_GB2312" w:eastAsia="仿宋_GB2312" w:cs="仿宋_GB2312"/>
        </w:rPr>
      </w:pPr>
      <w:r>
        <w:rPr>
          <w:rFonts w:hint="eastAsia" w:ascii="仿宋_GB2312" w:hAnsi="仿宋_GB2312" w:eastAsia="仿宋_GB2312" w:cs="仿宋_GB2312"/>
        </w:rPr>
        <w:t>（7）被财政部门等其他主管部门认定为串标的其他情形。</w:t>
      </w:r>
    </w:p>
    <w:p w14:paraId="0DD81713">
      <w:pPr>
        <w:pStyle w:val="10"/>
        <w:rPr>
          <w:rFonts w:hint="eastAsia" w:ascii="仿宋_GB2312" w:hAnsi="仿宋_GB2312" w:eastAsia="仿宋_GB2312" w:cs="仿宋_GB2312"/>
        </w:rPr>
      </w:pPr>
      <w:r>
        <w:rPr>
          <w:rFonts w:hint="eastAsia" w:ascii="仿宋_GB2312" w:hAnsi="仿宋_GB2312" w:eastAsia="仿宋_GB2312" w:cs="仿宋_GB2312"/>
        </w:rPr>
        <w:t>一经发现，立即取消供应商资格，纳入我院不诚信名单。</w:t>
      </w:r>
    </w:p>
    <w:p w14:paraId="1EA5E893">
      <w:pPr>
        <w:rPr>
          <w:rFonts w:hint="eastAsia" w:ascii="仿宋_GB2312" w:hAnsi="仿宋_GB2312" w:eastAsia="仿宋_GB2312" w:cs="仿宋_GB2312"/>
        </w:rPr>
        <w:sectPr>
          <w:headerReference r:id="rId4" w:type="default"/>
          <w:footerReference r:id="rId5" w:type="default"/>
          <w:pgSz w:w="11910" w:h="16840"/>
          <w:pgMar w:top="1060" w:right="1180" w:bottom="1160" w:left="1300" w:header="643" w:footer="970" w:gutter="0"/>
          <w:cols w:space="720" w:num="1"/>
        </w:sectPr>
      </w:pPr>
    </w:p>
    <w:p w14:paraId="3BEA5C47">
      <w:pPr>
        <w:pStyle w:val="33"/>
        <w:ind w:firstLine="420"/>
        <w:rPr>
          <w:rFonts w:hint="eastAsia" w:ascii="仿宋_GB2312" w:hAnsi="仿宋_GB2312" w:eastAsia="仿宋_GB2312" w:cs="仿宋_GB2312"/>
        </w:rPr>
      </w:pPr>
    </w:p>
    <w:p w14:paraId="7E6D2FA9">
      <w:pPr>
        <w:pStyle w:val="33"/>
        <w:ind w:firstLine="420"/>
        <w:rPr>
          <w:rFonts w:hint="eastAsia" w:ascii="仿宋_GB2312" w:hAnsi="仿宋_GB2312" w:eastAsia="仿宋_GB2312" w:cs="仿宋_GB2312"/>
        </w:rPr>
      </w:pPr>
    </w:p>
    <w:p w14:paraId="60A9B1B5">
      <w:pPr>
        <w:spacing w:line="580" w:lineRule="exact"/>
        <w:ind w:left="2200"/>
        <w:rPr>
          <w:rFonts w:hint="eastAsia" w:ascii="仿宋_GB2312" w:hAnsi="仿宋_GB2312" w:eastAsia="仿宋_GB2312" w:cs="仿宋_GB2312"/>
          <w:kern w:val="0"/>
          <w:sz w:val="44"/>
          <w:szCs w:val="36"/>
        </w:rPr>
      </w:pPr>
      <w:bookmarkStart w:id="4" w:name="_Toc57128626"/>
      <w:bookmarkStart w:id="5" w:name="_Toc22206"/>
      <w:bookmarkStart w:id="6" w:name="_Toc435115056"/>
      <w:bookmarkStart w:id="7" w:name="_Toc24338"/>
      <w:bookmarkStart w:id="8" w:name="_Toc8307306"/>
      <w:bookmarkStart w:id="9" w:name="_Toc9128_WPSOffice_Level1"/>
      <w:bookmarkStart w:id="10" w:name="_Toc435514851"/>
      <w:r>
        <w:rPr>
          <w:rFonts w:hint="eastAsia" w:ascii="仿宋_GB2312" w:hAnsi="仿宋_GB2312" w:eastAsia="仿宋_GB2312" w:cs="仿宋_GB2312"/>
          <w:kern w:val="0"/>
          <w:sz w:val="44"/>
          <w:szCs w:val="36"/>
        </w:rPr>
        <w:t>第</w:t>
      </w:r>
      <w:r>
        <w:rPr>
          <w:rFonts w:hint="eastAsia" w:ascii="仿宋_GB2312" w:hAnsi="仿宋_GB2312" w:eastAsia="仿宋_GB2312" w:cs="仿宋_GB2312"/>
          <w:kern w:val="0"/>
          <w:sz w:val="44"/>
          <w:szCs w:val="36"/>
          <w:lang w:val="en-US" w:eastAsia="zh-CN"/>
        </w:rPr>
        <w:t>五</w:t>
      </w:r>
      <w:r>
        <w:rPr>
          <w:rFonts w:hint="eastAsia" w:ascii="仿宋_GB2312" w:hAnsi="仿宋_GB2312" w:eastAsia="仿宋_GB2312" w:cs="仿宋_GB2312"/>
          <w:kern w:val="0"/>
          <w:sz w:val="44"/>
          <w:szCs w:val="36"/>
        </w:rPr>
        <w:t>章 响应文件格式</w:t>
      </w:r>
      <w:bookmarkEnd w:id="4"/>
      <w:bookmarkEnd w:id="5"/>
      <w:bookmarkEnd w:id="6"/>
      <w:bookmarkEnd w:id="7"/>
      <w:bookmarkEnd w:id="8"/>
      <w:bookmarkEnd w:id="9"/>
      <w:bookmarkEnd w:id="10"/>
    </w:p>
    <w:p w14:paraId="219BD365">
      <w:pPr>
        <w:pStyle w:val="3"/>
        <w:spacing w:line="240" w:lineRule="auto"/>
        <w:ind w:left="420"/>
        <w:jc w:val="center"/>
        <w:rPr>
          <w:rFonts w:hint="eastAsia" w:ascii="仿宋_GB2312" w:hAnsi="仿宋_GB2312" w:eastAsia="仿宋_GB2312" w:cs="仿宋_GB2312"/>
          <w:sz w:val="30"/>
          <w:szCs w:val="30"/>
        </w:rPr>
      </w:pPr>
      <w:bookmarkStart w:id="11" w:name="_Toc8080"/>
      <w:bookmarkStart w:id="12" w:name="_Toc435514852"/>
      <w:bookmarkStart w:id="13" w:name="_Toc57128627"/>
      <w:bookmarkStart w:id="14" w:name="_Toc435515292"/>
      <w:r>
        <w:rPr>
          <w:rFonts w:hint="eastAsia" w:ascii="仿宋_GB2312" w:hAnsi="仿宋_GB2312" w:eastAsia="仿宋_GB2312" w:cs="仿宋_GB2312"/>
          <w:sz w:val="30"/>
          <w:szCs w:val="30"/>
        </w:rPr>
        <w:t>响应文件包装封面参考</w:t>
      </w:r>
      <w:bookmarkEnd w:id="11"/>
      <w:bookmarkEnd w:id="12"/>
      <w:bookmarkEnd w:id="13"/>
      <w:bookmarkEnd w:id="14"/>
    </w:p>
    <w:p w14:paraId="489B4DC8">
      <w:pPr>
        <w:spacing w:line="580" w:lineRule="exact"/>
        <w:jc w:val="cente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32"/>
          <w:szCs w:val="24"/>
          <w:lang w:eastAsia="zh-CN"/>
        </w:rPr>
        <w:t>（</w:t>
      </w:r>
      <w:r>
        <w:rPr>
          <w:rFonts w:hint="eastAsia" w:ascii="仿宋_GB2312" w:hAnsi="仿宋_GB2312" w:eastAsia="仿宋_GB2312" w:cs="仿宋_GB2312"/>
          <w:kern w:val="0"/>
          <w:sz w:val="32"/>
          <w:szCs w:val="24"/>
          <w:lang w:val="en-US" w:eastAsia="zh-CN"/>
        </w:rPr>
        <w:t>热熔装订，双面打印</w:t>
      </w:r>
      <w:r>
        <w:rPr>
          <w:rFonts w:hint="eastAsia" w:ascii="仿宋_GB2312" w:hAnsi="仿宋_GB2312" w:eastAsia="仿宋_GB2312" w:cs="仿宋_GB2312"/>
          <w:kern w:val="0"/>
          <w:sz w:val="32"/>
          <w:szCs w:val="24"/>
          <w:lang w:eastAsia="zh-CN"/>
        </w:rPr>
        <w:t>）</w:t>
      </w:r>
    </w:p>
    <w:tbl>
      <w:tblPr>
        <w:tblStyle w:val="24"/>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720C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7" w:hRule="atLeast"/>
        </w:trPr>
        <w:tc>
          <w:tcPr>
            <w:tcW w:w="9018" w:type="dxa"/>
          </w:tcPr>
          <w:p w14:paraId="43132AC8">
            <w:pPr>
              <w:pStyle w:val="10"/>
              <w:spacing w:line="360" w:lineRule="auto"/>
              <w:ind w:firstLine="482" w:firstLineChars="150"/>
              <w:rPr>
                <w:rFonts w:hint="eastAsia" w:ascii="仿宋_GB2312" w:hAnsi="仿宋_GB2312" w:eastAsia="仿宋_GB2312" w:cs="仿宋_GB2312"/>
                <w:b/>
                <w:sz w:val="32"/>
              </w:rPr>
            </w:pPr>
          </w:p>
          <w:p w14:paraId="713BB8B8">
            <w:pPr>
              <w:pStyle w:val="1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议 价 文 件</w:t>
            </w:r>
          </w:p>
          <w:p w14:paraId="486AFD52">
            <w:pPr>
              <w:pStyle w:val="10"/>
              <w:spacing w:line="360" w:lineRule="auto"/>
              <w:ind w:firstLine="3398" w:firstLineChars="651"/>
              <w:rPr>
                <w:rFonts w:hint="eastAsia" w:ascii="仿宋_GB2312" w:hAnsi="仿宋_GB2312" w:eastAsia="仿宋_GB2312" w:cs="仿宋_GB2312"/>
                <w:b/>
                <w:sz w:val="32"/>
              </w:rPr>
            </w:pPr>
            <w:r>
              <w:rPr>
                <w:rFonts w:hint="eastAsia" w:ascii="仿宋_GB2312" w:hAnsi="仿宋_GB2312" w:eastAsia="仿宋_GB2312" w:cs="仿宋_GB2312"/>
                <w:b/>
                <w:sz w:val="52"/>
                <w:szCs w:val="52"/>
              </w:rPr>
              <w:t xml:space="preserve">口 </w:t>
            </w:r>
            <w:r>
              <w:rPr>
                <w:rFonts w:hint="eastAsia" w:ascii="仿宋_GB2312" w:hAnsi="仿宋_GB2312" w:eastAsia="仿宋_GB2312" w:cs="仿宋_GB2312"/>
                <w:b/>
                <w:sz w:val="32"/>
              </w:rPr>
              <w:t>正本</w:t>
            </w:r>
          </w:p>
          <w:p w14:paraId="5A9FD967">
            <w:pPr>
              <w:pStyle w:val="10"/>
              <w:spacing w:line="360" w:lineRule="auto"/>
              <w:ind w:firstLine="3398" w:firstLineChars="651"/>
              <w:rPr>
                <w:rFonts w:hint="eastAsia" w:ascii="仿宋_GB2312" w:hAnsi="仿宋_GB2312" w:eastAsia="仿宋_GB2312" w:cs="仿宋_GB2312"/>
                <w:b/>
                <w:sz w:val="32"/>
              </w:rPr>
            </w:pPr>
            <w:r>
              <w:rPr>
                <w:rFonts w:hint="eastAsia" w:ascii="仿宋_GB2312" w:hAnsi="仿宋_GB2312" w:eastAsia="仿宋_GB2312" w:cs="仿宋_GB2312"/>
                <w:b/>
                <w:sz w:val="52"/>
                <w:szCs w:val="52"/>
              </w:rPr>
              <w:t xml:space="preserve">口 </w:t>
            </w:r>
            <w:r>
              <w:rPr>
                <w:rFonts w:hint="eastAsia" w:ascii="仿宋_GB2312" w:hAnsi="仿宋_GB2312" w:eastAsia="仿宋_GB2312" w:cs="仿宋_GB2312"/>
                <w:b/>
                <w:sz w:val="32"/>
              </w:rPr>
              <w:t>副本</w:t>
            </w:r>
          </w:p>
          <w:p w14:paraId="366A2B4E">
            <w:pPr>
              <w:pStyle w:val="10"/>
              <w:spacing w:line="360" w:lineRule="auto"/>
              <w:rPr>
                <w:rFonts w:hint="eastAsia" w:ascii="仿宋_GB2312" w:hAnsi="仿宋_GB2312" w:eastAsia="仿宋_GB2312" w:cs="仿宋_GB2312"/>
                <w:b/>
                <w:sz w:val="32"/>
              </w:rPr>
            </w:pPr>
          </w:p>
          <w:p w14:paraId="587558A7">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项目编号：（项目编号）</w:t>
            </w:r>
          </w:p>
          <w:p w14:paraId="6469BD3B">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项目名称：（项目名称）</w:t>
            </w:r>
          </w:p>
          <w:p w14:paraId="4DD45BC1">
            <w:pPr>
              <w:ind w:firstLine="843" w:firstLineChars="300"/>
              <w:rPr>
                <w:rFonts w:hint="eastAsia" w:ascii="仿宋_GB2312" w:hAnsi="仿宋_GB2312" w:eastAsia="仿宋_GB2312" w:cs="仿宋_GB2312"/>
                <w:lang w:eastAsia="zh-CN"/>
              </w:rPr>
            </w:pPr>
            <w:r>
              <w:rPr>
                <w:rFonts w:hint="eastAsia" w:ascii="仿宋_GB2312" w:hAnsi="仿宋_GB2312" w:eastAsia="仿宋_GB2312" w:cs="仿宋_GB2312"/>
                <w:b/>
                <w:sz w:val="28"/>
                <w:szCs w:val="28"/>
                <w:lang w:eastAsia="zh-CN"/>
              </w:rPr>
              <w:t>具体设备名称：</w:t>
            </w:r>
          </w:p>
          <w:p w14:paraId="5AD10370">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议价供应商：</w:t>
            </w:r>
          </w:p>
          <w:p w14:paraId="1F096039">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w:t>
            </w:r>
          </w:p>
          <w:p w14:paraId="658946FD">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公司法人:                                    </w:t>
            </w:r>
          </w:p>
          <w:p w14:paraId="02BB2D0D">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联系人：                                     </w:t>
            </w:r>
          </w:p>
          <w:p w14:paraId="6EB03051">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手机：               公司电话：     </w:t>
            </w:r>
          </w:p>
          <w:p w14:paraId="59ACF5A7">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p>
          <w:p w14:paraId="03C19FC6">
            <w:pPr>
              <w:tabs>
                <w:tab w:val="left" w:pos="851"/>
              </w:tabs>
              <w:autoSpaceDE w:val="0"/>
              <w:autoSpaceDN w:val="0"/>
              <w:adjustRightInd w:val="0"/>
              <w:snapToGrid w:val="0"/>
              <w:spacing w:line="420" w:lineRule="auto"/>
              <w:ind w:firstLine="829" w:firstLineChars="295"/>
              <w:rPr>
                <w:rFonts w:hint="eastAsia" w:ascii="仿宋_GB2312" w:hAnsi="仿宋_GB2312" w:eastAsia="仿宋_GB2312" w:cs="仿宋_GB2312"/>
                <w:b/>
                <w:sz w:val="32"/>
              </w:rPr>
            </w:pPr>
            <w:r>
              <w:rPr>
                <w:rFonts w:hint="eastAsia" w:ascii="仿宋_GB2312" w:hAnsi="仿宋_GB2312" w:eastAsia="仿宋_GB2312" w:cs="仿宋_GB2312"/>
                <w:b/>
                <w:sz w:val="28"/>
                <w:szCs w:val="28"/>
              </w:rPr>
              <w:t>开标之前不得启封</w:t>
            </w:r>
          </w:p>
        </w:tc>
      </w:tr>
    </w:tbl>
    <w:p w14:paraId="1E1D5D56">
      <w:pPr>
        <w:spacing w:line="400" w:lineRule="exact"/>
        <w:rPr>
          <w:rFonts w:hint="eastAsia" w:ascii="仿宋_GB2312" w:hAnsi="仿宋_GB2312" w:eastAsia="仿宋_GB2312" w:cs="仿宋_GB2312"/>
          <w:b/>
          <w:sz w:val="32"/>
          <w:szCs w:val="32"/>
        </w:rPr>
      </w:pPr>
    </w:p>
    <w:p w14:paraId="39F1FBFC">
      <w:pPr>
        <w:spacing w:line="400" w:lineRule="exact"/>
        <w:outlineLvl w:val="0"/>
        <w:rPr>
          <w:rFonts w:hint="eastAsia" w:ascii="仿宋_GB2312" w:hAnsi="仿宋_GB2312" w:eastAsia="仿宋_GB2312" w:cs="仿宋_GB2312"/>
          <w:b/>
          <w:sz w:val="32"/>
          <w:szCs w:val="32"/>
          <w:u w:val="single"/>
        </w:rPr>
      </w:pPr>
    </w:p>
    <w:p w14:paraId="6D6CFBFF">
      <w:pPr>
        <w:pStyle w:val="3"/>
        <w:numPr>
          <w:ilvl w:val="0"/>
          <w:numId w:val="6"/>
        </w:numPr>
        <w:spacing w:line="240" w:lineRule="auto"/>
        <w:jc w:val="center"/>
        <w:rPr>
          <w:rFonts w:hint="eastAsia" w:ascii="仿宋_GB2312" w:hAnsi="仿宋_GB2312" w:eastAsia="仿宋_GB2312" w:cs="仿宋_GB2312"/>
        </w:rPr>
      </w:pPr>
      <w:bookmarkStart w:id="15" w:name="_Toc57128628"/>
      <w:r>
        <w:rPr>
          <w:rFonts w:hint="eastAsia" w:ascii="仿宋_GB2312" w:hAnsi="仿宋_GB2312" w:eastAsia="仿宋_GB2312" w:cs="仿宋_GB2312"/>
        </w:rPr>
        <w:t>营业执照等资质文件</w:t>
      </w:r>
      <w:bookmarkEnd w:id="15"/>
    </w:p>
    <w:p w14:paraId="3C0DA703">
      <w:pPr>
        <w:rPr>
          <w:rFonts w:hint="eastAsia" w:ascii="仿宋_GB2312" w:hAnsi="仿宋_GB2312" w:eastAsia="仿宋_GB2312" w:cs="仿宋_GB2312"/>
          <w:szCs w:val="21"/>
        </w:rPr>
      </w:pPr>
      <w:r>
        <w:rPr>
          <w:rFonts w:hint="eastAsia" w:ascii="仿宋_GB2312" w:hAnsi="仿宋_GB2312" w:eastAsia="仿宋_GB2312" w:cs="仿宋_GB2312"/>
          <w:szCs w:val="21"/>
        </w:rPr>
        <w:t>供应商名称：</w:t>
      </w:r>
    </w:p>
    <w:p w14:paraId="0DB890C6">
      <w:pPr>
        <w:rPr>
          <w:rFonts w:hint="eastAsia" w:ascii="仿宋_GB2312" w:hAnsi="仿宋_GB2312" w:eastAsia="仿宋_GB2312" w:cs="仿宋_GB2312"/>
          <w:szCs w:val="21"/>
          <w:u w:val="single"/>
        </w:rPr>
      </w:pPr>
      <w:r>
        <w:rPr>
          <w:rFonts w:hint="eastAsia" w:ascii="仿宋_GB2312" w:hAnsi="仿宋_GB2312" w:eastAsia="仿宋_GB2312" w:cs="仿宋_GB2312"/>
          <w:szCs w:val="21"/>
        </w:rPr>
        <w:t>项目名称：</w:t>
      </w:r>
    </w:p>
    <w:p w14:paraId="12A28D8D">
      <w:pPr>
        <w:rPr>
          <w:rFonts w:hint="eastAsia" w:ascii="仿宋_GB2312" w:hAnsi="仿宋_GB2312" w:eastAsia="仿宋_GB2312" w:cs="仿宋_GB2312"/>
          <w:szCs w:val="21"/>
          <w:u w:val="single"/>
        </w:rPr>
      </w:pPr>
      <w:r>
        <w:rPr>
          <w:rFonts w:hint="eastAsia" w:ascii="仿宋_GB2312" w:hAnsi="仿宋_GB2312" w:eastAsia="仿宋_GB2312" w:cs="仿宋_GB2312"/>
          <w:szCs w:val="21"/>
        </w:rPr>
        <w:t>包号：</w:t>
      </w: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AE0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34FFA76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002" w:type="dxa"/>
            <w:noWrap/>
            <w:vAlign w:val="center"/>
          </w:tcPr>
          <w:p w14:paraId="282BC05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证书名称</w:t>
            </w:r>
          </w:p>
        </w:tc>
        <w:tc>
          <w:tcPr>
            <w:tcW w:w="1745" w:type="dxa"/>
            <w:noWrap/>
            <w:vAlign w:val="center"/>
          </w:tcPr>
          <w:p w14:paraId="609D974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证书有效期</w:t>
            </w:r>
          </w:p>
        </w:tc>
        <w:tc>
          <w:tcPr>
            <w:tcW w:w="1861" w:type="dxa"/>
            <w:noWrap/>
            <w:vAlign w:val="center"/>
          </w:tcPr>
          <w:p w14:paraId="7CA26FA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证书颁发机构</w:t>
            </w:r>
          </w:p>
        </w:tc>
        <w:tc>
          <w:tcPr>
            <w:tcW w:w="1854" w:type="dxa"/>
            <w:noWrap/>
            <w:vAlign w:val="center"/>
          </w:tcPr>
          <w:p w14:paraId="43CC3EA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备注说明</w:t>
            </w:r>
          </w:p>
        </w:tc>
      </w:tr>
      <w:tr w14:paraId="6B3C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170B83A4">
            <w:pPr>
              <w:rPr>
                <w:rFonts w:hint="eastAsia" w:ascii="仿宋_GB2312" w:hAnsi="仿宋_GB2312" w:eastAsia="仿宋_GB2312" w:cs="仿宋_GB2312"/>
                <w:szCs w:val="21"/>
              </w:rPr>
            </w:pPr>
          </w:p>
        </w:tc>
        <w:tc>
          <w:tcPr>
            <w:tcW w:w="2002" w:type="dxa"/>
            <w:noWrap/>
          </w:tcPr>
          <w:p w14:paraId="3CE6931B">
            <w:pPr>
              <w:rPr>
                <w:rFonts w:hint="eastAsia" w:ascii="仿宋_GB2312" w:hAnsi="仿宋_GB2312" w:eastAsia="仿宋_GB2312" w:cs="仿宋_GB2312"/>
                <w:szCs w:val="21"/>
              </w:rPr>
            </w:pPr>
          </w:p>
        </w:tc>
        <w:tc>
          <w:tcPr>
            <w:tcW w:w="1745" w:type="dxa"/>
            <w:noWrap/>
          </w:tcPr>
          <w:p w14:paraId="65D07880">
            <w:pPr>
              <w:rPr>
                <w:rFonts w:hint="eastAsia" w:ascii="仿宋_GB2312" w:hAnsi="仿宋_GB2312" w:eastAsia="仿宋_GB2312" w:cs="仿宋_GB2312"/>
                <w:szCs w:val="21"/>
              </w:rPr>
            </w:pPr>
          </w:p>
        </w:tc>
        <w:tc>
          <w:tcPr>
            <w:tcW w:w="1861" w:type="dxa"/>
            <w:noWrap/>
          </w:tcPr>
          <w:p w14:paraId="26FC55D9">
            <w:pPr>
              <w:rPr>
                <w:rFonts w:hint="eastAsia" w:ascii="仿宋_GB2312" w:hAnsi="仿宋_GB2312" w:eastAsia="仿宋_GB2312" w:cs="仿宋_GB2312"/>
                <w:szCs w:val="21"/>
              </w:rPr>
            </w:pPr>
          </w:p>
        </w:tc>
        <w:tc>
          <w:tcPr>
            <w:tcW w:w="1854" w:type="dxa"/>
            <w:noWrap/>
          </w:tcPr>
          <w:p w14:paraId="6E1099EF">
            <w:pPr>
              <w:rPr>
                <w:rFonts w:hint="eastAsia" w:ascii="仿宋_GB2312" w:hAnsi="仿宋_GB2312" w:eastAsia="仿宋_GB2312" w:cs="仿宋_GB2312"/>
                <w:szCs w:val="21"/>
              </w:rPr>
            </w:pPr>
          </w:p>
        </w:tc>
      </w:tr>
      <w:tr w14:paraId="1513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F9DCCAD">
            <w:pPr>
              <w:rPr>
                <w:rFonts w:hint="eastAsia" w:ascii="仿宋_GB2312" w:hAnsi="仿宋_GB2312" w:eastAsia="仿宋_GB2312" w:cs="仿宋_GB2312"/>
                <w:szCs w:val="21"/>
              </w:rPr>
            </w:pPr>
          </w:p>
        </w:tc>
        <w:tc>
          <w:tcPr>
            <w:tcW w:w="2002" w:type="dxa"/>
            <w:noWrap/>
          </w:tcPr>
          <w:p w14:paraId="4286AFED">
            <w:pPr>
              <w:rPr>
                <w:rFonts w:hint="eastAsia" w:ascii="仿宋_GB2312" w:hAnsi="仿宋_GB2312" w:eastAsia="仿宋_GB2312" w:cs="仿宋_GB2312"/>
                <w:szCs w:val="21"/>
              </w:rPr>
            </w:pPr>
          </w:p>
        </w:tc>
        <w:tc>
          <w:tcPr>
            <w:tcW w:w="1745" w:type="dxa"/>
            <w:noWrap/>
          </w:tcPr>
          <w:p w14:paraId="282DCFFE">
            <w:pPr>
              <w:rPr>
                <w:rFonts w:hint="eastAsia" w:ascii="仿宋_GB2312" w:hAnsi="仿宋_GB2312" w:eastAsia="仿宋_GB2312" w:cs="仿宋_GB2312"/>
                <w:szCs w:val="21"/>
              </w:rPr>
            </w:pPr>
          </w:p>
        </w:tc>
        <w:tc>
          <w:tcPr>
            <w:tcW w:w="1861" w:type="dxa"/>
            <w:noWrap/>
          </w:tcPr>
          <w:p w14:paraId="307A4D3A">
            <w:pPr>
              <w:rPr>
                <w:rFonts w:hint="eastAsia" w:ascii="仿宋_GB2312" w:hAnsi="仿宋_GB2312" w:eastAsia="仿宋_GB2312" w:cs="仿宋_GB2312"/>
                <w:szCs w:val="21"/>
              </w:rPr>
            </w:pPr>
          </w:p>
        </w:tc>
        <w:tc>
          <w:tcPr>
            <w:tcW w:w="1854" w:type="dxa"/>
            <w:noWrap/>
          </w:tcPr>
          <w:p w14:paraId="7BD93917">
            <w:pPr>
              <w:rPr>
                <w:rFonts w:hint="eastAsia" w:ascii="仿宋_GB2312" w:hAnsi="仿宋_GB2312" w:eastAsia="仿宋_GB2312" w:cs="仿宋_GB2312"/>
                <w:szCs w:val="21"/>
              </w:rPr>
            </w:pPr>
          </w:p>
        </w:tc>
      </w:tr>
      <w:tr w14:paraId="538E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186635F">
            <w:pPr>
              <w:rPr>
                <w:rFonts w:hint="eastAsia" w:ascii="仿宋_GB2312" w:hAnsi="仿宋_GB2312" w:eastAsia="仿宋_GB2312" w:cs="仿宋_GB2312"/>
                <w:szCs w:val="21"/>
              </w:rPr>
            </w:pPr>
          </w:p>
        </w:tc>
        <w:tc>
          <w:tcPr>
            <w:tcW w:w="2002" w:type="dxa"/>
            <w:noWrap/>
          </w:tcPr>
          <w:p w14:paraId="7014C685">
            <w:pPr>
              <w:rPr>
                <w:rFonts w:hint="eastAsia" w:ascii="仿宋_GB2312" w:hAnsi="仿宋_GB2312" w:eastAsia="仿宋_GB2312" w:cs="仿宋_GB2312"/>
                <w:szCs w:val="21"/>
              </w:rPr>
            </w:pPr>
          </w:p>
        </w:tc>
        <w:tc>
          <w:tcPr>
            <w:tcW w:w="1745" w:type="dxa"/>
            <w:noWrap/>
          </w:tcPr>
          <w:p w14:paraId="343B8157">
            <w:pPr>
              <w:rPr>
                <w:rFonts w:hint="eastAsia" w:ascii="仿宋_GB2312" w:hAnsi="仿宋_GB2312" w:eastAsia="仿宋_GB2312" w:cs="仿宋_GB2312"/>
                <w:szCs w:val="21"/>
              </w:rPr>
            </w:pPr>
          </w:p>
        </w:tc>
        <w:tc>
          <w:tcPr>
            <w:tcW w:w="1861" w:type="dxa"/>
            <w:noWrap/>
          </w:tcPr>
          <w:p w14:paraId="2E392306">
            <w:pPr>
              <w:rPr>
                <w:rFonts w:hint="eastAsia" w:ascii="仿宋_GB2312" w:hAnsi="仿宋_GB2312" w:eastAsia="仿宋_GB2312" w:cs="仿宋_GB2312"/>
                <w:szCs w:val="21"/>
              </w:rPr>
            </w:pPr>
          </w:p>
        </w:tc>
        <w:tc>
          <w:tcPr>
            <w:tcW w:w="1854" w:type="dxa"/>
            <w:noWrap/>
          </w:tcPr>
          <w:p w14:paraId="66CC8CCA">
            <w:pPr>
              <w:rPr>
                <w:rFonts w:hint="eastAsia" w:ascii="仿宋_GB2312" w:hAnsi="仿宋_GB2312" w:eastAsia="仿宋_GB2312" w:cs="仿宋_GB2312"/>
                <w:szCs w:val="21"/>
              </w:rPr>
            </w:pPr>
          </w:p>
        </w:tc>
      </w:tr>
      <w:tr w14:paraId="0CD6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161E2FBE">
            <w:pPr>
              <w:rPr>
                <w:rFonts w:hint="eastAsia" w:ascii="仿宋_GB2312" w:hAnsi="仿宋_GB2312" w:eastAsia="仿宋_GB2312" w:cs="仿宋_GB2312"/>
                <w:szCs w:val="21"/>
              </w:rPr>
            </w:pPr>
          </w:p>
        </w:tc>
        <w:tc>
          <w:tcPr>
            <w:tcW w:w="2002" w:type="dxa"/>
            <w:noWrap/>
          </w:tcPr>
          <w:p w14:paraId="6509C0C5">
            <w:pPr>
              <w:rPr>
                <w:rFonts w:hint="eastAsia" w:ascii="仿宋_GB2312" w:hAnsi="仿宋_GB2312" w:eastAsia="仿宋_GB2312" w:cs="仿宋_GB2312"/>
                <w:szCs w:val="21"/>
              </w:rPr>
            </w:pPr>
          </w:p>
        </w:tc>
        <w:tc>
          <w:tcPr>
            <w:tcW w:w="1745" w:type="dxa"/>
            <w:noWrap/>
          </w:tcPr>
          <w:p w14:paraId="621D9666">
            <w:pPr>
              <w:rPr>
                <w:rFonts w:hint="eastAsia" w:ascii="仿宋_GB2312" w:hAnsi="仿宋_GB2312" w:eastAsia="仿宋_GB2312" w:cs="仿宋_GB2312"/>
                <w:szCs w:val="21"/>
              </w:rPr>
            </w:pPr>
          </w:p>
        </w:tc>
        <w:tc>
          <w:tcPr>
            <w:tcW w:w="1861" w:type="dxa"/>
            <w:noWrap/>
          </w:tcPr>
          <w:p w14:paraId="13B0E9AE">
            <w:pPr>
              <w:rPr>
                <w:rFonts w:hint="eastAsia" w:ascii="仿宋_GB2312" w:hAnsi="仿宋_GB2312" w:eastAsia="仿宋_GB2312" w:cs="仿宋_GB2312"/>
                <w:szCs w:val="21"/>
              </w:rPr>
            </w:pPr>
          </w:p>
        </w:tc>
        <w:tc>
          <w:tcPr>
            <w:tcW w:w="1854" w:type="dxa"/>
            <w:noWrap/>
          </w:tcPr>
          <w:p w14:paraId="55F24ECD">
            <w:pPr>
              <w:rPr>
                <w:rFonts w:hint="eastAsia" w:ascii="仿宋_GB2312" w:hAnsi="仿宋_GB2312" w:eastAsia="仿宋_GB2312" w:cs="仿宋_GB2312"/>
                <w:szCs w:val="21"/>
              </w:rPr>
            </w:pPr>
          </w:p>
        </w:tc>
      </w:tr>
      <w:tr w14:paraId="5F6F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94A004F">
            <w:pPr>
              <w:rPr>
                <w:rFonts w:hint="eastAsia" w:ascii="仿宋_GB2312" w:hAnsi="仿宋_GB2312" w:eastAsia="仿宋_GB2312" w:cs="仿宋_GB2312"/>
                <w:szCs w:val="21"/>
              </w:rPr>
            </w:pPr>
          </w:p>
        </w:tc>
        <w:tc>
          <w:tcPr>
            <w:tcW w:w="2002" w:type="dxa"/>
            <w:noWrap/>
          </w:tcPr>
          <w:p w14:paraId="339F9F21">
            <w:pPr>
              <w:rPr>
                <w:rFonts w:hint="eastAsia" w:ascii="仿宋_GB2312" w:hAnsi="仿宋_GB2312" w:eastAsia="仿宋_GB2312" w:cs="仿宋_GB2312"/>
                <w:szCs w:val="21"/>
              </w:rPr>
            </w:pPr>
          </w:p>
        </w:tc>
        <w:tc>
          <w:tcPr>
            <w:tcW w:w="1745" w:type="dxa"/>
            <w:noWrap/>
          </w:tcPr>
          <w:p w14:paraId="6503F002">
            <w:pPr>
              <w:rPr>
                <w:rFonts w:hint="eastAsia" w:ascii="仿宋_GB2312" w:hAnsi="仿宋_GB2312" w:eastAsia="仿宋_GB2312" w:cs="仿宋_GB2312"/>
                <w:szCs w:val="21"/>
              </w:rPr>
            </w:pPr>
          </w:p>
        </w:tc>
        <w:tc>
          <w:tcPr>
            <w:tcW w:w="1861" w:type="dxa"/>
            <w:noWrap/>
          </w:tcPr>
          <w:p w14:paraId="3088E9D2">
            <w:pPr>
              <w:rPr>
                <w:rFonts w:hint="eastAsia" w:ascii="仿宋_GB2312" w:hAnsi="仿宋_GB2312" w:eastAsia="仿宋_GB2312" w:cs="仿宋_GB2312"/>
                <w:szCs w:val="21"/>
              </w:rPr>
            </w:pPr>
          </w:p>
        </w:tc>
        <w:tc>
          <w:tcPr>
            <w:tcW w:w="1854" w:type="dxa"/>
            <w:noWrap/>
          </w:tcPr>
          <w:p w14:paraId="7DDF71E9">
            <w:pPr>
              <w:rPr>
                <w:rFonts w:hint="eastAsia" w:ascii="仿宋_GB2312" w:hAnsi="仿宋_GB2312" w:eastAsia="仿宋_GB2312" w:cs="仿宋_GB2312"/>
                <w:szCs w:val="21"/>
              </w:rPr>
            </w:pPr>
          </w:p>
        </w:tc>
      </w:tr>
      <w:tr w14:paraId="068E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0212237">
            <w:pPr>
              <w:rPr>
                <w:rFonts w:hint="eastAsia" w:ascii="仿宋_GB2312" w:hAnsi="仿宋_GB2312" w:eastAsia="仿宋_GB2312" w:cs="仿宋_GB2312"/>
                <w:szCs w:val="21"/>
              </w:rPr>
            </w:pPr>
          </w:p>
        </w:tc>
        <w:tc>
          <w:tcPr>
            <w:tcW w:w="2002" w:type="dxa"/>
            <w:noWrap/>
          </w:tcPr>
          <w:p w14:paraId="2339D499">
            <w:pPr>
              <w:rPr>
                <w:rFonts w:hint="eastAsia" w:ascii="仿宋_GB2312" w:hAnsi="仿宋_GB2312" w:eastAsia="仿宋_GB2312" w:cs="仿宋_GB2312"/>
                <w:szCs w:val="21"/>
              </w:rPr>
            </w:pPr>
          </w:p>
        </w:tc>
        <w:tc>
          <w:tcPr>
            <w:tcW w:w="1745" w:type="dxa"/>
            <w:noWrap/>
          </w:tcPr>
          <w:p w14:paraId="27053FE0">
            <w:pPr>
              <w:rPr>
                <w:rFonts w:hint="eastAsia" w:ascii="仿宋_GB2312" w:hAnsi="仿宋_GB2312" w:eastAsia="仿宋_GB2312" w:cs="仿宋_GB2312"/>
                <w:szCs w:val="21"/>
              </w:rPr>
            </w:pPr>
          </w:p>
        </w:tc>
        <w:tc>
          <w:tcPr>
            <w:tcW w:w="1861" w:type="dxa"/>
            <w:noWrap/>
          </w:tcPr>
          <w:p w14:paraId="3F114F97">
            <w:pPr>
              <w:rPr>
                <w:rFonts w:hint="eastAsia" w:ascii="仿宋_GB2312" w:hAnsi="仿宋_GB2312" w:eastAsia="仿宋_GB2312" w:cs="仿宋_GB2312"/>
                <w:szCs w:val="21"/>
              </w:rPr>
            </w:pPr>
          </w:p>
        </w:tc>
        <w:tc>
          <w:tcPr>
            <w:tcW w:w="1854" w:type="dxa"/>
            <w:noWrap/>
          </w:tcPr>
          <w:p w14:paraId="60852744">
            <w:pPr>
              <w:rPr>
                <w:rFonts w:hint="eastAsia" w:ascii="仿宋_GB2312" w:hAnsi="仿宋_GB2312" w:eastAsia="仿宋_GB2312" w:cs="仿宋_GB2312"/>
                <w:szCs w:val="21"/>
              </w:rPr>
            </w:pPr>
          </w:p>
        </w:tc>
      </w:tr>
      <w:tr w14:paraId="4F46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12435C9">
            <w:pPr>
              <w:rPr>
                <w:rFonts w:hint="eastAsia" w:ascii="仿宋_GB2312" w:hAnsi="仿宋_GB2312" w:eastAsia="仿宋_GB2312" w:cs="仿宋_GB2312"/>
                <w:szCs w:val="21"/>
              </w:rPr>
            </w:pPr>
          </w:p>
        </w:tc>
        <w:tc>
          <w:tcPr>
            <w:tcW w:w="2002" w:type="dxa"/>
            <w:noWrap/>
          </w:tcPr>
          <w:p w14:paraId="27918FA4">
            <w:pPr>
              <w:rPr>
                <w:rFonts w:hint="eastAsia" w:ascii="仿宋_GB2312" w:hAnsi="仿宋_GB2312" w:eastAsia="仿宋_GB2312" w:cs="仿宋_GB2312"/>
                <w:szCs w:val="21"/>
              </w:rPr>
            </w:pPr>
          </w:p>
        </w:tc>
        <w:tc>
          <w:tcPr>
            <w:tcW w:w="1745" w:type="dxa"/>
            <w:noWrap/>
          </w:tcPr>
          <w:p w14:paraId="374A17D9">
            <w:pPr>
              <w:rPr>
                <w:rFonts w:hint="eastAsia" w:ascii="仿宋_GB2312" w:hAnsi="仿宋_GB2312" w:eastAsia="仿宋_GB2312" w:cs="仿宋_GB2312"/>
                <w:szCs w:val="21"/>
              </w:rPr>
            </w:pPr>
          </w:p>
        </w:tc>
        <w:tc>
          <w:tcPr>
            <w:tcW w:w="1861" w:type="dxa"/>
            <w:noWrap/>
          </w:tcPr>
          <w:p w14:paraId="5A682D14">
            <w:pPr>
              <w:rPr>
                <w:rFonts w:hint="eastAsia" w:ascii="仿宋_GB2312" w:hAnsi="仿宋_GB2312" w:eastAsia="仿宋_GB2312" w:cs="仿宋_GB2312"/>
                <w:szCs w:val="21"/>
              </w:rPr>
            </w:pPr>
          </w:p>
        </w:tc>
        <w:tc>
          <w:tcPr>
            <w:tcW w:w="1854" w:type="dxa"/>
            <w:noWrap/>
          </w:tcPr>
          <w:p w14:paraId="5762898F">
            <w:pPr>
              <w:rPr>
                <w:rFonts w:hint="eastAsia" w:ascii="仿宋_GB2312" w:hAnsi="仿宋_GB2312" w:eastAsia="仿宋_GB2312" w:cs="仿宋_GB2312"/>
                <w:szCs w:val="21"/>
              </w:rPr>
            </w:pPr>
          </w:p>
        </w:tc>
      </w:tr>
      <w:tr w14:paraId="47BB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2F498F44">
            <w:pPr>
              <w:rPr>
                <w:rFonts w:hint="eastAsia" w:ascii="仿宋_GB2312" w:hAnsi="仿宋_GB2312" w:eastAsia="仿宋_GB2312" w:cs="仿宋_GB2312"/>
                <w:szCs w:val="21"/>
              </w:rPr>
            </w:pPr>
          </w:p>
        </w:tc>
        <w:tc>
          <w:tcPr>
            <w:tcW w:w="2002" w:type="dxa"/>
            <w:noWrap/>
          </w:tcPr>
          <w:p w14:paraId="20B8ABE6">
            <w:pPr>
              <w:rPr>
                <w:rFonts w:hint="eastAsia" w:ascii="仿宋_GB2312" w:hAnsi="仿宋_GB2312" w:eastAsia="仿宋_GB2312" w:cs="仿宋_GB2312"/>
                <w:szCs w:val="21"/>
              </w:rPr>
            </w:pPr>
          </w:p>
        </w:tc>
        <w:tc>
          <w:tcPr>
            <w:tcW w:w="1745" w:type="dxa"/>
            <w:noWrap/>
          </w:tcPr>
          <w:p w14:paraId="25954173">
            <w:pPr>
              <w:rPr>
                <w:rFonts w:hint="eastAsia" w:ascii="仿宋_GB2312" w:hAnsi="仿宋_GB2312" w:eastAsia="仿宋_GB2312" w:cs="仿宋_GB2312"/>
                <w:szCs w:val="21"/>
              </w:rPr>
            </w:pPr>
          </w:p>
        </w:tc>
        <w:tc>
          <w:tcPr>
            <w:tcW w:w="1861" w:type="dxa"/>
            <w:noWrap/>
          </w:tcPr>
          <w:p w14:paraId="077DF25B">
            <w:pPr>
              <w:rPr>
                <w:rFonts w:hint="eastAsia" w:ascii="仿宋_GB2312" w:hAnsi="仿宋_GB2312" w:eastAsia="仿宋_GB2312" w:cs="仿宋_GB2312"/>
                <w:szCs w:val="21"/>
              </w:rPr>
            </w:pPr>
          </w:p>
        </w:tc>
        <w:tc>
          <w:tcPr>
            <w:tcW w:w="1854" w:type="dxa"/>
            <w:noWrap/>
          </w:tcPr>
          <w:p w14:paraId="7A978E0D">
            <w:pPr>
              <w:rPr>
                <w:rFonts w:hint="eastAsia" w:ascii="仿宋_GB2312" w:hAnsi="仿宋_GB2312" w:eastAsia="仿宋_GB2312" w:cs="仿宋_GB2312"/>
                <w:szCs w:val="21"/>
              </w:rPr>
            </w:pPr>
          </w:p>
        </w:tc>
      </w:tr>
      <w:tr w14:paraId="0455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1B3934E0">
            <w:pPr>
              <w:rPr>
                <w:rFonts w:hint="eastAsia" w:ascii="仿宋_GB2312" w:hAnsi="仿宋_GB2312" w:eastAsia="仿宋_GB2312" w:cs="仿宋_GB2312"/>
                <w:szCs w:val="21"/>
              </w:rPr>
            </w:pPr>
          </w:p>
        </w:tc>
        <w:tc>
          <w:tcPr>
            <w:tcW w:w="2002" w:type="dxa"/>
            <w:noWrap/>
          </w:tcPr>
          <w:p w14:paraId="6E5EB99E">
            <w:pPr>
              <w:rPr>
                <w:rFonts w:hint="eastAsia" w:ascii="仿宋_GB2312" w:hAnsi="仿宋_GB2312" w:eastAsia="仿宋_GB2312" w:cs="仿宋_GB2312"/>
                <w:szCs w:val="21"/>
              </w:rPr>
            </w:pPr>
          </w:p>
        </w:tc>
        <w:tc>
          <w:tcPr>
            <w:tcW w:w="1745" w:type="dxa"/>
            <w:noWrap/>
          </w:tcPr>
          <w:p w14:paraId="264C98AF">
            <w:pPr>
              <w:rPr>
                <w:rFonts w:hint="eastAsia" w:ascii="仿宋_GB2312" w:hAnsi="仿宋_GB2312" w:eastAsia="仿宋_GB2312" w:cs="仿宋_GB2312"/>
                <w:szCs w:val="21"/>
              </w:rPr>
            </w:pPr>
          </w:p>
        </w:tc>
        <w:tc>
          <w:tcPr>
            <w:tcW w:w="1861" w:type="dxa"/>
            <w:noWrap/>
          </w:tcPr>
          <w:p w14:paraId="19C2749D">
            <w:pPr>
              <w:rPr>
                <w:rFonts w:hint="eastAsia" w:ascii="仿宋_GB2312" w:hAnsi="仿宋_GB2312" w:eastAsia="仿宋_GB2312" w:cs="仿宋_GB2312"/>
                <w:szCs w:val="21"/>
              </w:rPr>
            </w:pPr>
          </w:p>
        </w:tc>
        <w:tc>
          <w:tcPr>
            <w:tcW w:w="1854" w:type="dxa"/>
            <w:noWrap/>
          </w:tcPr>
          <w:p w14:paraId="73EE3510">
            <w:pPr>
              <w:rPr>
                <w:rFonts w:hint="eastAsia" w:ascii="仿宋_GB2312" w:hAnsi="仿宋_GB2312" w:eastAsia="仿宋_GB2312" w:cs="仿宋_GB2312"/>
                <w:szCs w:val="21"/>
              </w:rPr>
            </w:pPr>
          </w:p>
        </w:tc>
      </w:tr>
      <w:tr w14:paraId="38C1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22A3B083">
            <w:pPr>
              <w:rPr>
                <w:rFonts w:hint="eastAsia" w:ascii="仿宋_GB2312" w:hAnsi="仿宋_GB2312" w:eastAsia="仿宋_GB2312" w:cs="仿宋_GB2312"/>
                <w:szCs w:val="21"/>
              </w:rPr>
            </w:pPr>
          </w:p>
        </w:tc>
        <w:tc>
          <w:tcPr>
            <w:tcW w:w="2002" w:type="dxa"/>
            <w:noWrap/>
          </w:tcPr>
          <w:p w14:paraId="26CE9B29">
            <w:pPr>
              <w:rPr>
                <w:rFonts w:hint="eastAsia" w:ascii="仿宋_GB2312" w:hAnsi="仿宋_GB2312" w:eastAsia="仿宋_GB2312" w:cs="仿宋_GB2312"/>
                <w:szCs w:val="21"/>
              </w:rPr>
            </w:pPr>
          </w:p>
        </w:tc>
        <w:tc>
          <w:tcPr>
            <w:tcW w:w="1745" w:type="dxa"/>
            <w:noWrap/>
          </w:tcPr>
          <w:p w14:paraId="7BC736BF">
            <w:pPr>
              <w:rPr>
                <w:rFonts w:hint="eastAsia" w:ascii="仿宋_GB2312" w:hAnsi="仿宋_GB2312" w:eastAsia="仿宋_GB2312" w:cs="仿宋_GB2312"/>
                <w:szCs w:val="21"/>
              </w:rPr>
            </w:pPr>
          </w:p>
        </w:tc>
        <w:tc>
          <w:tcPr>
            <w:tcW w:w="1861" w:type="dxa"/>
            <w:noWrap/>
          </w:tcPr>
          <w:p w14:paraId="0E43271F">
            <w:pPr>
              <w:rPr>
                <w:rFonts w:hint="eastAsia" w:ascii="仿宋_GB2312" w:hAnsi="仿宋_GB2312" w:eastAsia="仿宋_GB2312" w:cs="仿宋_GB2312"/>
                <w:szCs w:val="21"/>
              </w:rPr>
            </w:pPr>
          </w:p>
        </w:tc>
        <w:tc>
          <w:tcPr>
            <w:tcW w:w="1854" w:type="dxa"/>
            <w:noWrap/>
          </w:tcPr>
          <w:p w14:paraId="3FB28D35">
            <w:pPr>
              <w:rPr>
                <w:rFonts w:hint="eastAsia" w:ascii="仿宋_GB2312" w:hAnsi="仿宋_GB2312" w:eastAsia="仿宋_GB2312" w:cs="仿宋_GB2312"/>
                <w:szCs w:val="21"/>
              </w:rPr>
            </w:pPr>
          </w:p>
        </w:tc>
      </w:tr>
    </w:tbl>
    <w:p w14:paraId="2548F6CF">
      <w:pPr>
        <w:rPr>
          <w:rFonts w:hint="eastAsia" w:ascii="仿宋_GB2312" w:hAnsi="仿宋_GB2312" w:eastAsia="仿宋_GB2312" w:cs="仿宋_GB2312"/>
        </w:rPr>
      </w:pPr>
      <w:r>
        <w:rPr>
          <w:rFonts w:hint="eastAsia" w:ascii="仿宋_GB2312" w:hAnsi="仿宋_GB2312" w:eastAsia="仿宋_GB2312" w:cs="仿宋_GB2312"/>
        </w:rPr>
        <w:t>（请同时按照招标文件要求提供证明文件）</w:t>
      </w:r>
    </w:p>
    <w:p w14:paraId="0083E76A">
      <w:pPr>
        <w:spacing w:line="400" w:lineRule="exact"/>
        <w:ind w:firstLine="480" w:firstLineChars="200"/>
        <w:jc w:val="left"/>
        <w:rPr>
          <w:rFonts w:hint="eastAsia" w:ascii="仿宋_GB2312" w:hAnsi="仿宋_GB2312" w:eastAsia="仿宋_GB2312" w:cs="仿宋_GB2312"/>
          <w:sz w:val="24"/>
        </w:rPr>
      </w:pPr>
    </w:p>
    <w:p w14:paraId="1E56242B">
      <w:pPr>
        <w:spacing w:line="400" w:lineRule="exact"/>
        <w:ind w:firstLine="480" w:firstLineChars="200"/>
        <w:jc w:val="left"/>
        <w:rPr>
          <w:rFonts w:hint="eastAsia" w:ascii="仿宋_GB2312" w:hAnsi="仿宋_GB2312" w:eastAsia="仿宋_GB2312" w:cs="仿宋_GB2312"/>
          <w:sz w:val="24"/>
        </w:rPr>
      </w:pPr>
    </w:p>
    <w:p w14:paraId="1471C415">
      <w:pPr>
        <w:spacing w:line="400" w:lineRule="exact"/>
        <w:ind w:firstLine="480" w:firstLineChars="200"/>
        <w:jc w:val="left"/>
        <w:rPr>
          <w:rFonts w:hint="eastAsia" w:ascii="仿宋_GB2312" w:hAnsi="仿宋_GB2312" w:eastAsia="仿宋_GB2312" w:cs="仿宋_GB2312"/>
          <w:sz w:val="24"/>
        </w:rPr>
      </w:pPr>
    </w:p>
    <w:p w14:paraId="2A2FECAE">
      <w:pPr>
        <w:spacing w:line="400" w:lineRule="exact"/>
        <w:ind w:firstLine="480" w:firstLineChars="200"/>
        <w:jc w:val="left"/>
        <w:rPr>
          <w:rFonts w:hint="eastAsia" w:ascii="仿宋_GB2312" w:hAnsi="仿宋_GB2312" w:eastAsia="仿宋_GB2312" w:cs="仿宋_GB2312"/>
          <w:sz w:val="24"/>
        </w:rPr>
      </w:pPr>
    </w:p>
    <w:p w14:paraId="62FC4015">
      <w:pPr>
        <w:spacing w:line="400" w:lineRule="exact"/>
        <w:ind w:firstLine="480" w:firstLineChars="200"/>
        <w:jc w:val="left"/>
        <w:rPr>
          <w:rFonts w:hint="eastAsia" w:ascii="仿宋_GB2312" w:hAnsi="仿宋_GB2312" w:eastAsia="仿宋_GB2312" w:cs="仿宋_GB2312"/>
          <w:sz w:val="24"/>
        </w:rPr>
      </w:pPr>
    </w:p>
    <w:p w14:paraId="0C087F47">
      <w:pPr>
        <w:spacing w:line="400" w:lineRule="exact"/>
        <w:ind w:firstLine="480" w:firstLineChars="200"/>
        <w:jc w:val="left"/>
        <w:rPr>
          <w:rFonts w:hint="eastAsia" w:ascii="仿宋_GB2312" w:hAnsi="仿宋_GB2312" w:eastAsia="仿宋_GB2312" w:cs="仿宋_GB2312"/>
          <w:sz w:val="24"/>
        </w:rPr>
      </w:pPr>
    </w:p>
    <w:p w14:paraId="5D5782D4">
      <w:pPr>
        <w:spacing w:line="400" w:lineRule="exact"/>
        <w:ind w:firstLine="480" w:firstLineChars="200"/>
        <w:jc w:val="left"/>
        <w:rPr>
          <w:rFonts w:hint="eastAsia" w:ascii="仿宋_GB2312" w:hAnsi="仿宋_GB2312" w:eastAsia="仿宋_GB2312" w:cs="仿宋_GB2312"/>
          <w:sz w:val="24"/>
        </w:rPr>
      </w:pPr>
    </w:p>
    <w:p w14:paraId="005675F5">
      <w:pPr>
        <w:spacing w:line="400" w:lineRule="exact"/>
        <w:ind w:firstLine="480" w:firstLineChars="200"/>
        <w:jc w:val="left"/>
        <w:rPr>
          <w:rFonts w:hint="eastAsia" w:ascii="仿宋_GB2312" w:hAnsi="仿宋_GB2312" w:eastAsia="仿宋_GB2312" w:cs="仿宋_GB2312"/>
          <w:sz w:val="24"/>
        </w:rPr>
      </w:pPr>
    </w:p>
    <w:p w14:paraId="2EB69CC6">
      <w:pPr>
        <w:spacing w:line="400" w:lineRule="exact"/>
        <w:ind w:firstLine="480" w:firstLineChars="200"/>
        <w:jc w:val="left"/>
        <w:rPr>
          <w:rFonts w:hint="eastAsia" w:ascii="仿宋_GB2312" w:hAnsi="仿宋_GB2312" w:eastAsia="仿宋_GB2312" w:cs="仿宋_GB2312"/>
          <w:sz w:val="24"/>
        </w:rPr>
      </w:pPr>
    </w:p>
    <w:p w14:paraId="60B9DC18">
      <w:pPr>
        <w:spacing w:line="400" w:lineRule="exact"/>
        <w:ind w:firstLine="480" w:firstLineChars="200"/>
        <w:jc w:val="left"/>
        <w:rPr>
          <w:rFonts w:hint="eastAsia" w:ascii="仿宋_GB2312" w:hAnsi="仿宋_GB2312" w:eastAsia="仿宋_GB2312" w:cs="仿宋_GB2312"/>
          <w:sz w:val="24"/>
        </w:rPr>
      </w:pPr>
    </w:p>
    <w:p w14:paraId="0E9279B5">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67BEBACD">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153DC1FA">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0A3F4E8E">
      <w:pPr>
        <w:spacing w:line="400" w:lineRule="exact"/>
        <w:ind w:firstLine="480" w:firstLineChars="200"/>
        <w:jc w:val="left"/>
        <w:rPr>
          <w:rFonts w:hint="eastAsia" w:ascii="仿宋_GB2312" w:hAnsi="仿宋_GB2312" w:eastAsia="仿宋_GB2312" w:cs="仿宋_GB2312"/>
          <w:sz w:val="24"/>
        </w:rPr>
      </w:pPr>
    </w:p>
    <w:p w14:paraId="23ECA795">
      <w:pPr>
        <w:spacing w:line="400" w:lineRule="exact"/>
        <w:ind w:firstLine="480" w:firstLineChars="200"/>
        <w:jc w:val="left"/>
        <w:rPr>
          <w:rFonts w:hint="eastAsia" w:ascii="仿宋_GB2312" w:hAnsi="仿宋_GB2312" w:eastAsia="仿宋_GB2312" w:cs="仿宋_GB2312"/>
          <w:sz w:val="24"/>
        </w:rPr>
      </w:pPr>
    </w:p>
    <w:p w14:paraId="31C70145">
      <w:pPr>
        <w:spacing w:line="400" w:lineRule="exact"/>
        <w:ind w:firstLine="480" w:firstLineChars="200"/>
        <w:jc w:val="left"/>
        <w:rPr>
          <w:rFonts w:hint="eastAsia" w:ascii="仿宋_GB2312" w:hAnsi="仿宋_GB2312" w:eastAsia="仿宋_GB2312" w:cs="仿宋_GB2312"/>
          <w:sz w:val="24"/>
        </w:rPr>
      </w:pPr>
    </w:p>
    <w:p w14:paraId="5E97DFBD">
      <w:pPr>
        <w:spacing w:line="400" w:lineRule="exact"/>
        <w:ind w:firstLine="480" w:firstLineChars="200"/>
        <w:jc w:val="left"/>
        <w:rPr>
          <w:rFonts w:hint="eastAsia" w:ascii="仿宋_GB2312" w:hAnsi="仿宋_GB2312" w:eastAsia="仿宋_GB2312" w:cs="仿宋_GB2312"/>
          <w:sz w:val="24"/>
        </w:rPr>
      </w:pPr>
    </w:p>
    <w:p w14:paraId="3ADA08FF">
      <w:pPr>
        <w:spacing w:line="400" w:lineRule="exact"/>
        <w:ind w:firstLine="480" w:firstLineChars="200"/>
        <w:jc w:val="left"/>
        <w:rPr>
          <w:rFonts w:hint="eastAsia" w:ascii="仿宋_GB2312" w:hAnsi="仿宋_GB2312" w:eastAsia="仿宋_GB2312" w:cs="仿宋_GB2312"/>
          <w:sz w:val="24"/>
        </w:rPr>
      </w:pPr>
    </w:p>
    <w:p w14:paraId="3BB79932">
      <w:pPr>
        <w:rPr>
          <w:rFonts w:hint="eastAsia" w:ascii="仿宋_GB2312" w:hAnsi="仿宋_GB2312" w:eastAsia="仿宋_GB2312" w:cs="仿宋_GB2312"/>
        </w:rPr>
      </w:pPr>
      <w:bookmarkStart w:id="16" w:name="_Toc57128637"/>
      <w:r>
        <w:rPr>
          <w:rFonts w:hint="eastAsia" w:ascii="仿宋_GB2312" w:hAnsi="仿宋_GB2312" w:eastAsia="仿宋_GB2312" w:cs="仿宋_GB2312"/>
        </w:rPr>
        <w:br w:type="page"/>
      </w:r>
    </w:p>
    <w:p w14:paraId="7C24CE5F">
      <w:pPr>
        <w:pStyle w:val="3"/>
        <w:spacing w:line="240" w:lineRule="auto"/>
        <w:ind w:firstLine="2891" w:firstLineChars="90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（二）法定代表人证明书</w:t>
      </w:r>
      <w:bookmarkEnd w:id="16"/>
    </w:p>
    <w:p w14:paraId="64B1ED86">
      <w:pPr>
        <w:tabs>
          <w:tab w:val="left" w:pos="900"/>
        </w:tabs>
        <w:spacing w:line="480" w:lineRule="auto"/>
        <w:ind w:firstLine="945" w:firstLineChars="450"/>
        <w:rPr>
          <w:rFonts w:hint="eastAsia" w:ascii="仿宋_GB2312" w:hAnsi="仿宋_GB2312" w:eastAsia="仿宋_GB2312" w:cs="仿宋_GB2312"/>
        </w:rPr>
      </w:pPr>
      <w:r>
        <w:rPr>
          <w:rFonts w:hint="eastAsia" w:ascii="仿宋_GB2312" w:hAnsi="仿宋_GB2312" w:eastAsia="仿宋_GB2312" w:cs="仿宋_GB2312"/>
        </w:rPr>
        <w:t>______________同志，现任我单位职务，为法定代表人，特此证明。</w:t>
      </w:r>
    </w:p>
    <w:p w14:paraId="184128B5">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本证明书自签发之日起生效，有效期与本公司响应文件中标注的议价有效期相同。</w:t>
      </w:r>
    </w:p>
    <w:p w14:paraId="07EB32B5">
      <w:pPr>
        <w:spacing w:line="48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附：</w:t>
      </w:r>
    </w:p>
    <w:p w14:paraId="66E83817">
      <w:pPr>
        <w:spacing w:line="48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rPr>
        <w:t>经济性质：</w:t>
      </w:r>
    </w:p>
    <w:p w14:paraId="5C4DAAB2">
      <w:pPr>
        <w:spacing w:line="48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rPr>
        <w:t>主营（产）：</w:t>
      </w:r>
    </w:p>
    <w:p w14:paraId="46146886">
      <w:pPr>
        <w:spacing w:line="48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rPr>
        <w:t>兼营（产）：</w:t>
      </w:r>
    </w:p>
    <w:p w14:paraId="77082628">
      <w:pPr>
        <w:spacing w:line="500" w:lineRule="exact"/>
        <w:rPr>
          <w:rFonts w:hint="eastAsia" w:ascii="仿宋_GB2312" w:hAnsi="仿宋_GB2312" w:eastAsia="仿宋_GB2312" w:cs="仿宋_GB2312"/>
          <w:b/>
          <w:bCs/>
        </w:rPr>
      </w:pPr>
    </w:p>
    <w:p w14:paraId="791E7097">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议价单位名称：</w:t>
      </w:r>
    </w:p>
    <w:p w14:paraId="6E61EDBA">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签发日期：年月日</w:t>
      </w:r>
    </w:p>
    <w:p w14:paraId="043B5DE5">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（此处加盖议价单位公章）</w:t>
      </w:r>
    </w:p>
    <w:p w14:paraId="47CAE340">
      <w:pPr>
        <w:spacing w:line="500" w:lineRule="exact"/>
        <w:rPr>
          <w:rFonts w:hint="eastAsia" w:ascii="仿宋_GB2312" w:hAnsi="仿宋_GB2312" w:eastAsia="仿宋_GB2312" w:cs="仿宋_GB2312"/>
        </w:rPr>
      </w:pPr>
    </w:p>
    <w:p w14:paraId="54D098DC">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提供法定代表人居民身份证（正反面）复印件：</w:t>
      </w:r>
    </w:p>
    <w:p w14:paraId="02F5948F">
      <w:pPr>
        <w:spacing w:line="400" w:lineRule="exact"/>
        <w:ind w:firstLine="480" w:firstLineChars="200"/>
        <w:rPr>
          <w:rFonts w:hint="eastAsia" w:ascii="仿宋_GB2312" w:hAnsi="仿宋_GB2312" w:eastAsia="仿宋_GB2312" w:cs="仿宋_GB2312"/>
          <w:bCs/>
          <w:sz w:val="24"/>
          <w:u w:val="single"/>
        </w:rPr>
      </w:pPr>
    </w:p>
    <w:p w14:paraId="13F9057E">
      <w:pPr>
        <w:spacing w:line="400" w:lineRule="exact"/>
        <w:ind w:firstLine="555"/>
        <w:rPr>
          <w:rFonts w:hint="eastAsia" w:ascii="仿宋_GB2312" w:hAnsi="仿宋_GB2312" w:eastAsia="仿宋_GB2312" w:cs="仿宋_GB2312"/>
          <w:bCs/>
          <w:sz w:val="24"/>
        </w:rPr>
      </w:pPr>
      <w:r>
        <w:rPr>
          <w:rFonts w:hint="eastAsia" w:ascii="仿宋_GB2312" w:hAnsi="仿宋_GB2312" w:eastAsia="仿宋_GB2312" w:cs="仿宋_GB2312"/>
        </w:rPr>
        <mc:AlternateContent>
          <mc:Choice Requires="wps">
            <w:drawing>
              <wp:anchor distT="0" distB="0" distL="114300" distR="114300" simplePos="0" relativeHeight="251666432"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1" name="矩形 2"/>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F54FA1">
                            <w:pPr>
                              <w:rPr>
                                <w:rFonts w:eastAsia="黑体"/>
                                <w:b/>
                                <w:sz w:val="30"/>
                              </w:rPr>
                            </w:pPr>
                          </w:p>
                          <w:p w14:paraId="7F67759C">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1F6074AD">
                            <w:pPr>
                              <w:jc w:val="center"/>
                              <w:rPr>
                                <w:rFonts w:eastAsia="华文中宋"/>
                                <w:b/>
                                <w:sz w:val="28"/>
                              </w:rPr>
                            </w:pPr>
                            <w:r>
                              <w:rPr>
                                <w:rFonts w:hint="eastAsia" w:eastAsia="华文中宋"/>
                                <w:b/>
                                <w:sz w:val="28"/>
                              </w:rPr>
                              <w:t>居民身份证复印件粘贴处</w:t>
                            </w:r>
                          </w:p>
                          <w:p w14:paraId="5C150D60">
                            <w:pPr>
                              <w:pStyle w:val="36"/>
                              <w:jc w:val="center"/>
                            </w:pPr>
                            <w:r>
                              <w:rPr>
                                <w:rFonts w:hint="eastAsia"/>
                              </w:rPr>
                              <w:t>（请加盖骑缝章）</w:t>
                            </w:r>
                          </w:p>
                          <w:p w14:paraId="4BCA3BF1">
                            <w:pPr>
                              <w:jc w:val="center"/>
                              <w:rPr>
                                <w:rFonts w:eastAsia="华文中宋"/>
                                <w:sz w:val="28"/>
                              </w:rPr>
                            </w:pPr>
                          </w:p>
                        </w:txbxContent>
                      </wps:txbx>
                      <wps:bodyPr upright="1"/>
                    </wps:wsp>
                  </a:graphicData>
                </a:graphic>
              </wp:anchor>
            </w:drawing>
          </mc:Choice>
          <mc:Fallback>
            <w:pict>
              <v:rect id="矩形 2" o:spid="_x0000_s1026" o:spt="1" style="position:absolute;left:0pt;margin-left:246.75pt;margin-top:6.4pt;height:135.6pt;width:177.75pt;z-index:251666432;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&#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kAd+1wAAAAoBAAAPAAAAAAAAAAEAIAAAACIAAABk&#10;cnMvZG93bnJldi54bWxQSwECFAAUAAAACACHTuJA13glFQcCAAA4BAAADgAAAAAAAAABACAAAAAm&#10;AQAAZHJzL2Uyb0RvYy54bWxQSwUGAAAAAAYABgBZAQAAnwUAAAAA&#10;">
                <v:fill on="t" focussize="0,0"/>
                <v:stroke color="#000000" joinstyle="miter"/>
                <v:imagedata o:title=""/>
                <o:lock v:ext="edit" aspectratio="f"/>
                <v:textbox>
                  <w:txbxContent>
                    <w:p w14:paraId="76F54FA1">
                      <w:pPr>
                        <w:rPr>
                          <w:rFonts w:eastAsia="黑体"/>
                          <w:b/>
                          <w:sz w:val="30"/>
                        </w:rPr>
                      </w:pPr>
                    </w:p>
                    <w:p w14:paraId="7F67759C">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1F6074AD">
                      <w:pPr>
                        <w:jc w:val="center"/>
                        <w:rPr>
                          <w:rFonts w:eastAsia="华文中宋"/>
                          <w:b/>
                          <w:sz w:val="28"/>
                        </w:rPr>
                      </w:pPr>
                      <w:r>
                        <w:rPr>
                          <w:rFonts w:hint="eastAsia" w:eastAsia="华文中宋"/>
                          <w:b/>
                          <w:sz w:val="28"/>
                        </w:rPr>
                        <w:t>居民身份证复印件粘贴处</w:t>
                      </w:r>
                    </w:p>
                    <w:p w14:paraId="5C150D60">
                      <w:pPr>
                        <w:pStyle w:val="36"/>
                        <w:jc w:val="center"/>
                      </w:pPr>
                      <w:r>
                        <w:rPr>
                          <w:rFonts w:hint="eastAsia"/>
                        </w:rPr>
                        <w:t>（请加盖骑缝章）</w:t>
                      </w:r>
                    </w:p>
                    <w:p w14:paraId="4BCA3BF1">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745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6" name="矩形 4"/>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E66291">
                            <w:pPr>
                              <w:rPr>
                                <w:rFonts w:eastAsia="黑体"/>
                                <w:b/>
                                <w:sz w:val="30"/>
                              </w:rPr>
                            </w:pPr>
                          </w:p>
                          <w:p w14:paraId="08AC8BD5">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7EBA37B6">
                            <w:pPr>
                              <w:jc w:val="center"/>
                              <w:rPr>
                                <w:rFonts w:eastAsia="华文中宋"/>
                                <w:b/>
                                <w:sz w:val="28"/>
                              </w:rPr>
                            </w:pPr>
                            <w:r>
                              <w:rPr>
                                <w:rFonts w:hint="eastAsia" w:eastAsia="华文中宋"/>
                                <w:b/>
                                <w:sz w:val="28"/>
                              </w:rPr>
                              <w:t>居民身份证复印件粘贴处</w:t>
                            </w:r>
                          </w:p>
                          <w:p w14:paraId="2181481C">
                            <w:pPr>
                              <w:pStyle w:val="36"/>
                              <w:jc w:val="center"/>
                            </w:pPr>
                            <w:r>
                              <w:rPr>
                                <w:rFonts w:hint="eastAsia"/>
                              </w:rPr>
                              <w:t>（请加盖骑缝章）</w:t>
                            </w:r>
                          </w:p>
                          <w:p w14:paraId="15CA5283">
                            <w:pPr>
                              <w:jc w:val="center"/>
                              <w:rPr>
                                <w:rFonts w:eastAsia="华文中宋"/>
                                <w:sz w:val="28"/>
                              </w:rPr>
                            </w:pPr>
                          </w:p>
                        </w:txbxContent>
                      </wps:txbx>
                      <wps:bodyPr upright="1"/>
                    </wps:wsp>
                  </a:graphicData>
                </a:graphic>
              </wp:anchor>
            </w:drawing>
          </mc:Choice>
          <mc:Fallback>
            <w:pict>
              <v:rect id="矩形 4" o:spid="_x0000_s1026" o:spt="1" style="position:absolute;left:0pt;margin-left:49.3pt;margin-top:6.4pt;height:135.6pt;width:183.2pt;z-index:25166745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6qopHXAAAACQEAAA8AAAAAAAAAAQAgAAAAIgAA&#10;AGRycy9kb3ducmV2LnhtbFBLAQIUABQAAAAIAIdO4kCmVfWBCQIAADgEAAAOAAAAAAAAAAEAIAAA&#10;ACYBAABkcnMvZTJvRG9jLnhtbFBLBQYAAAAABgAGAFkBAAChBQAAAAA=&#10;">
                <v:fill on="t" focussize="0,0"/>
                <v:stroke color="#000000" joinstyle="miter"/>
                <v:imagedata o:title=""/>
                <o:lock v:ext="edit" aspectratio="f"/>
                <v:textbox>
                  <w:txbxContent>
                    <w:p w14:paraId="6BE66291">
                      <w:pPr>
                        <w:rPr>
                          <w:rFonts w:eastAsia="黑体"/>
                          <w:b/>
                          <w:sz w:val="30"/>
                        </w:rPr>
                      </w:pPr>
                    </w:p>
                    <w:p w14:paraId="08AC8BD5">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7EBA37B6">
                      <w:pPr>
                        <w:jc w:val="center"/>
                        <w:rPr>
                          <w:rFonts w:eastAsia="华文中宋"/>
                          <w:b/>
                          <w:sz w:val="28"/>
                        </w:rPr>
                      </w:pPr>
                      <w:r>
                        <w:rPr>
                          <w:rFonts w:hint="eastAsia" w:eastAsia="华文中宋"/>
                          <w:b/>
                          <w:sz w:val="28"/>
                        </w:rPr>
                        <w:t>居民身份证复印件粘贴处</w:t>
                      </w:r>
                    </w:p>
                    <w:p w14:paraId="2181481C">
                      <w:pPr>
                        <w:pStyle w:val="36"/>
                        <w:jc w:val="center"/>
                      </w:pPr>
                      <w:r>
                        <w:rPr>
                          <w:rFonts w:hint="eastAsia"/>
                        </w:rPr>
                        <w:t>（请加盖骑缝章）</w:t>
                      </w:r>
                    </w:p>
                    <w:p w14:paraId="15CA5283">
                      <w:pPr>
                        <w:jc w:val="center"/>
                        <w:rPr>
                          <w:rFonts w:eastAsia="华文中宋"/>
                          <w:sz w:val="28"/>
                        </w:rPr>
                      </w:pPr>
                    </w:p>
                  </w:txbxContent>
                </v:textbox>
              </v:rect>
            </w:pict>
          </mc:Fallback>
        </mc:AlternateContent>
      </w:r>
    </w:p>
    <w:p w14:paraId="39A3E063">
      <w:pPr>
        <w:spacing w:line="400" w:lineRule="exact"/>
        <w:ind w:firstLine="555"/>
        <w:rPr>
          <w:rFonts w:hint="eastAsia" w:ascii="仿宋_GB2312" w:hAnsi="仿宋_GB2312" w:eastAsia="仿宋_GB2312" w:cs="仿宋_GB2312"/>
          <w:bCs/>
          <w:sz w:val="24"/>
          <w:u w:val="single"/>
        </w:rPr>
      </w:pPr>
    </w:p>
    <w:p w14:paraId="4A1A352A">
      <w:pPr>
        <w:spacing w:line="400" w:lineRule="exact"/>
        <w:ind w:firstLine="555"/>
        <w:rPr>
          <w:rFonts w:hint="eastAsia" w:ascii="仿宋_GB2312" w:hAnsi="仿宋_GB2312" w:eastAsia="仿宋_GB2312" w:cs="仿宋_GB2312"/>
          <w:bCs/>
          <w:sz w:val="24"/>
          <w:u w:val="single"/>
        </w:rPr>
      </w:pPr>
    </w:p>
    <w:p w14:paraId="04832BE7">
      <w:pPr>
        <w:spacing w:line="440" w:lineRule="exact"/>
        <w:rPr>
          <w:rFonts w:hint="eastAsia" w:ascii="仿宋_GB2312" w:hAnsi="仿宋_GB2312" w:eastAsia="仿宋_GB2312" w:cs="仿宋_GB2312"/>
          <w:b/>
          <w:sz w:val="24"/>
        </w:rPr>
      </w:pPr>
    </w:p>
    <w:p w14:paraId="4FAD7C99">
      <w:pPr>
        <w:spacing w:line="440" w:lineRule="exact"/>
        <w:rPr>
          <w:rFonts w:hint="eastAsia" w:ascii="仿宋_GB2312" w:hAnsi="仿宋_GB2312" w:eastAsia="仿宋_GB2312" w:cs="仿宋_GB2312"/>
          <w:b/>
          <w:sz w:val="24"/>
        </w:rPr>
      </w:pPr>
    </w:p>
    <w:p w14:paraId="056DB558">
      <w:pPr>
        <w:spacing w:line="440" w:lineRule="exact"/>
        <w:rPr>
          <w:rFonts w:hint="eastAsia" w:ascii="仿宋_GB2312" w:hAnsi="仿宋_GB2312" w:eastAsia="仿宋_GB2312" w:cs="仿宋_GB2312"/>
          <w:b/>
          <w:sz w:val="24"/>
        </w:rPr>
      </w:pPr>
    </w:p>
    <w:p w14:paraId="19F3D50A">
      <w:pPr>
        <w:spacing w:line="440" w:lineRule="exact"/>
        <w:rPr>
          <w:rFonts w:hint="eastAsia" w:ascii="仿宋_GB2312" w:hAnsi="仿宋_GB2312" w:eastAsia="仿宋_GB2312" w:cs="仿宋_GB2312"/>
          <w:b/>
          <w:sz w:val="24"/>
        </w:rPr>
      </w:pPr>
    </w:p>
    <w:p w14:paraId="0CBA959D">
      <w:pPr>
        <w:spacing w:line="440" w:lineRule="exact"/>
        <w:rPr>
          <w:rFonts w:hint="eastAsia" w:ascii="仿宋_GB2312" w:hAnsi="仿宋_GB2312" w:eastAsia="仿宋_GB2312" w:cs="仿宋_GB2312"/>
          <w:b/>
          <w:sz w:val="24"/>
        </w:rPr>
      </w:pPr>
    </w:p>
    <w:p w14:paraId="2E0D34E1">
      <w:pPr>
        <w:spacing w:line="400" w:lineRule="exact"/>
        <w:ind w:firstLine="480" w:firstLineChars="200"/>
        <w:jc w:val="left"/>
        <w:rPr>
          <w:rFonts w:hint="eastAsia" w:ascii="仿宋_GB2312" w:hAnsi="仿宋_GB2312" w:eastAsia="仿宋_GB2312" w:cs="仿宋_GB2312"/>
          <w:sz w:val="24"/>
        </w:rPr>
      </w:pPr>
    </w:p>
    <w:p w14:paraId="7A812DD3">
      <w:pPr>
        <w:spacing w:line="400" w:lineRule="exact"/>
        <w:ind w:firstLine="480" w:firstLineChars="200"/>
        <w:jc w:val="left"/>
        <w:rPr>
          <w:rFonts w:hint="eastAsia" w:ascii="仿宋_GB2312" w:hAnsi="仿宋_GB2312" w:eastAsia="仿宋_GB2312" w:cs="仿宋_GB2312"/>
          <w:sz w:val="24"/>
        </w:rPr>
      </w:pPr>
    </w:p>
    <w:p w14:paraId="303EF608">
      <w:pPr>
        <w:widowControl/>
        <w:jc w:val="left"/>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11270B5E">
      <w:pPr>
        <w:spacing w:line="400" w:lineRule="exact"/>
        <w:rPr>
          <w:rFonts w:hint="eastAsia" w:ascii="仿宋_GB2312" w:hAnsi="仿宋_GB2312" w:eastAsia="仿宋_GB2312" w:cs="仿宋_GB2312"/>
          <w:b/>
          <w:sz w:val="24"/>
        </w:rPr>
      </w:pPr>
    </w:p>
    <w:p w14:paraId="69F39A62">
      <w:pPr>
        <w:spacing w:line="400" w:lineRule="exact"/>
        <w:ind w:left="-180" w:leftChars="-257" w:right="-517" w:rightChars="-246" w:hanging="360" w:hangingChars="112"/>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（三）法定代表人授权委托书</w:t>
      </w:r>
    </w:p>
    <w:p w14:paraId="196D31F0">
      <w:pPr>
        <w:pStyle w:val="13"/>
        <w:spacing w:line="400" w:lineRule="exact"/>
        <w:jc w:val="left"/>
        <w:rPr>
          <w:rFonts w:hint="eastAsia" w:ascii="仿宋_GB2312" w:hAnsi="仿宋_GB2312" w:eastAsia="仿宋_GB2312" w:cs="仿宋_GB2312"/>
          <w:b/>
          <w:sz w:val="24"/>
          <w:szCs w:val="24"/>
        </w:rPr>
      </w:pPr>
    </w:p>
    <w:p w14:paraId="6AF67E1C">
      <w:pPr>
        <w:pStyle w:val="13"/>
        <w:spacing w:line="360" w:lineRule="auto"/>
        <w:ind w:firstLine="420" w:firstLineChars="200"/>
        <w:rPr>
          <w:rFonts w:hint="eastAsia" w:ascii="仿宋_GB2312" w:hAnsi="仿宋_GB2312" w:eastAsia="仿宋_GB2312" w:cs="仿宋_GB2312"/>
          <w:b/>
          <w:bCs/>
          <w:highlight w:val="yellow"/>
          <w:lang w:eastAsia="zh-CN"/>
        </w:rPr>
      </w:pPr>
      <w:r>
        <w:rPr>
          <w:rFonts w:hint="eastAsia" w:ascii="仿宋_GB2312" w:hAnsi="仿宋_GB2312" w:eastAsia="仿宋_GB2312" w:cs="仿宋_GB2312"/>
        </w:rPr>
        <w:t>本授权委托书声明：注册于</w:t>
      </w:r>
      <w:r>
        <w:rPr>
          <w:rFonts w:hint="eastAsia" w:ascii="仿宋_GB2312" w:hAnsi="仿宋_GB2312" w:eastAsia="仿宋_GB2312" w:cs="仿宋_GB2312"/>
          <w:u w:val="single"/>
        </w:rPr>
        <w:t xml:space="preserve"> （议价地址）  </w:t>
      </w:r>
      <w:r>
        <w:rPr>
          <w:rFonts w:hint="eastAsia" w:ascii="仿宋_GB2312" w:hAnsi="仿宋_GB2312" w:eastAsia="仿宋_GB2312" w:cs="仿宋_GB2312"/>
        </w:rPr>
        <w:t>的</w:t>
      </w:r>
      <w:r>
        <w:rPr>
          <w:rFonts w:hint="eastAsia" w:ascii="仿宋_GB2312" w:hAnsi="仿宋_GB2312" w:eastAsia="仿宋_GB2312" w:cs="仿宋_GB2312"/>
          <w:u w:val="single"/>
        </w:rPr>
        <w:t xml:space="preserve">  （议价名称）    </w:t>
      </w:r>
      <w:r>
        <w:rPr>
          <w:rFonts w:hint="eastAsia" w:ascii="仿宋_GB2312" w:hAnsi="仿宋_GB2312" w:eastAsia="仿宋_GB2312" w:cs="仿宋_GB2312"/>
        </w:rPr>
        <w:t>由</w:t>
      </w:r>
      <w:r>
        <w:rPr>
          <w:rFonts w:hint="eastAsia" w:ascii="仿宋_GB2312" w:hAnsi="仿宋_GB2312" w:eastAsia="仿宋_GB2312" w:cs="仿宋_GB2312"/>
          <w:u w:val="single"/>
        </w:rPr>
        <w:t>（法定代表人姓名、职务）</w:t>
      </w:r>
      <w:r>
        <w:rPr>
          <w:rFonts w:hint="eastAsia" w:ascii="仿宋_GB2312" w:hAnsi="仿宋_GB2312" w:eastAsia="仿宋_GB2312" w:cs="仿宋_GB2312"/>
        </w:rPr>
        <w:t>在此授权</w:t>
      </w:r>
      <w:r>
        <w:rPr>
          <w:rFonts w:hint="eastAsia" w:ascii="仿宋_GB2312" w:hAnsi="仿宋_GB2312" w:eastAsia="仿宋_GB2312" w:cs="仿宋_GB2312"/>
          <w:u w:val="single"/>
        </w:rPr>
        <w:t>（被授权人姓名、职务、联系电话）</w:t>
      </w:r>
      <w:r>
        <w:rPr>
          <w:rFonts w:hint="eastAsia" w:ascii="仿宋_GB2312" w:hAnsi="仿宋_GB2312" w:eastAsia="仿宋_GB2312" w:cs="仿宋_GB2312"/>
        </w:rPr>
        <w:t>作为我公司的合法代理人，就</w:t>
      </w:r>
      <w:r>
        <w:rPr>
          <w:rFonts w:hint="eastAsia" w:ascii="仿宋_GB2312" w:hAnsi="仿宋_GB2312" w:eastAsia="仿宋_GB2312" w:cs="仿宋_GB2312"/>
          <w:u w:val="single"/>
        </w:rPr>
        <w:t>（项目名称、项目编号</w:t>
      </w:r>
      <w:r>
        <w:rPr>
          <w:rFonts w:hint="eastAsia" w:ascii="仿宋_GB2312" w:hAnsi="仿宋_GB2312" w:eastAsia="仿宋_GB2312" w:cs="仿宋_GB2312"/>
        </w:rPr>
        <w:t>）的招议价活动，采购合同的签订、执行、完成和售后服务，作为</w:t>
      </w:r>
      <w:r>
        <w:rPr>
          <w:rFonts w:hint="eastAsia" w:ascii="仿宋_GB2312" w:hAnsi="仿宋_GB2312" w:eastAsia="仿宋_GB2312" w:cs="仿宋_GB2312"/>
          <w:b/>
          <w:bCs/>
        </w:rPr>
        <w:t>议价代表</w:t>
      </w:r>
      <w:r>
        <w:rPr>
          <w:rFonts w:hint="eastAsia" w:ascii="仿宋_GB2312" w:hAnsi="仿宋_GB2312" w:eastAsia="仿宋_GB2312" w:cs="仿宋_GB2312"/>
        </w:rPr>
        <w:t>以我方的名义处理一切与之有关的事务。</w:t>
      </w:r>
    </w:p>
    <w:p w14:paraId="28D9E617">
      <w:pPr>
        <w:pStyle w:val="13"/>
        <w:spacing w:line="360" w:lineRule="auto"/>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【重要要求】</w:t>
      </w:r>
      <w:r>
        <w:rPr>
          <w:rFonts w:hint="eastAsia" w:ascii="仿宋_GB2312" w:hAnsi="仿宋_GB2312" w:eastAsia="仿宋_GB2312" w:cs="仿宋_GB2312"/>
          <w:b/>
          <w:bCs/>
          <w:highlight w:val="yellow"/>
          <w:lang w:eastAsia="zh-CN"/>
        </w:rPr>
        <w:t>现场签到人需为被授权人，且熟悉响应文件所有内容，了解所投产品性能，能现场对评审小组提出的问题进行专业答辩。</w:t>
      </w:r>
    </w:p>
    <w:p w14:paraId="655FE2D8">
      <w:pPr>
        <w:pStyle w:val="13"/>
        <w:spacing w:line="360" w:lineRule="auto"/>
        <w:ind w:firstLine="422" w:firstLineChars="200"/>
        <w:rPr>
          <w:rFonts w:hint="eastAsia" w:ascii="仿宋_GB2312" w:hAnsi="仿宋_GB2312" w:eastAsia="仿宋_GB2312" w:cs="仿宋_GB2312"/>
          <w:b/>
          <w:bCs/>
          <w:highlight w:val="yellow"/>
          <w:lang w:eastAsia="zh-CN"/>
        </w:rPr>
      </w:pPr>
    </w:p>
    <w:p w14:paraId="1C90D0D4">
      <w:pPr>
        <w:pStyle w:val="13"/>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被授权人（议价授权代表）</w:t>
      </w:r>
      <w:r>
        <w:rPr>
          <w:rFonts w:hint="eastAsia" w:ascii="仿宋_GB2312" w:hAnsi="仿宋_GB2312" w:eastAsia="仿宋_GB2312" w:cs="仿宋_GB2312"/>
          <w:b/>
          <w:bCs/>
        </w:rPr>
        <w:t>无转委托权限</w:t>
      </w:r>
      <w:r>
        <w:rPr>
          <w:rFonts w:hint="eastAsia" w:ascii="仿宋_GB2312" w:hAnsi="仿宋_GB2312" w:eastAsia="仿宋_GB2312" w:cs="仿宋_GB2312"/>
        </w:rPr>
        <w:t>。</w:t>
      </w:r>
    </w:p>
    <w:p w14:paraId="62E2DE50">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本授权书自盖章之日起生效，特此声明。</w:t>
      </w:r>
    </w:p>
    <w:p w14:paraId="6D53D1EA">
      <w:pPr>
        <w:spacing w:line="360" w:lineRule="auto"/>
        <w:rPr>
          <w:rFonts w:hint="eastAsia" w:ascii="仿宋_GB2312" w:hAnsi="仿宋_GB2312" w:eastAsia="仿宋_GB2312" w:cs="仿宋_GB2312"/>
          <w:b/>
        </w:rPr>
      </w:pPr>
      <w:r>
        <w:rPr>
          <w:rFonts w:hint="eastAsia" w:ascii="仿宋_GB2312" w:hAnsi="仿宋_GB2312" w:eastAsia="仿宋_GB2312" w:cs="仿宋_GB2312"/>
          <w:b/>
        </w:rPr>
        <w:t>随附《法定代表人证明》</w:t>
      </w:r>
    </w:p>
    <w:p w14:paraId="310DE07B">
      <w:pPr>
        <w:spacing w:line="360" w:lineRule="auto"/>
        <w:rPr>
          <w:rFonts w:hint="eastAsia" w:ascii="仿宋_GB2312" w:hAnsi="仿宋_GB2312" w:eastAsia="仿宋_GB2312" w:cs="仿宋_GB2312"/>
        </w:rPr>
      </w:pPr>
    </w:p>
    <w:p w14:paraId="7609F3BC">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议价单位名称：</w:t>
      </w:r>
    </w:p>
    <w:p w14:paraId="44941037">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日期：年月日</w:t>
      </w:r>
    </w:p>
    <w:p w14:paraId="7198E4D8">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（此处加盖议价单位公章）</w:t>
      </w:r>
    </w:p>
    <w:p w14:paraId="26C343A1">
      <w:pPr>
        <w:tabs>
          <w:tab w:val="left" w:pos="3780"/>
        </w:tabs>
        <w:spacing w:line="360" w:lineRule="auto"/>
        <w:rPr>
          <w:rFonts w:hint="eastAsia" w:ascii="仿宋_GB2312" w:hAnsi="仿宋_GB2312" w:eastAsia="仿宋_GB2312" w:cs="仿宋_GB2312"/>
          <w:b/>
          <w:bCs/>
          <w:sz w:val="24"/>
        </w:rPr>
      </w:pPr>
    </w:p>
    <w:p w14:paraId="6241C255">
      <w:pPr>
        <w:tabs>
          <w:tab w:val="left" w:pos="3780"/>
        </w:tabs>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提供被授权人（授权代表）居民身份证（正反面）复印件：</w:t>
      </w:r>
      <w:r>
        <w:rPr>
          <w:rFonts w:hint="eastAsia" w:ascii="仿宋_GB2312" w:hAnsi="仿宋_GB2312" w:eastAsia="仿宋_GB2312" w:cs="仿宋_GB2312"/>
        </w:rPr>
        <mc:AlternateContent>
          <mc:Choice Requires="wps">
            <w:drawing>
              <wp:anchor distT="0" distB="0" distL="114300" distR="114300" simplePos="0" relativeHeight="251662336" behindDoc="0" locked="0" layoutInCell="1" allowOverlap="1">
                <wp:simplePos x="0" y="0"/>
                <wp:positionH relativeFrom="column">
                  <wp:posOffset>1477010</wp:posOffset>
                </wp:positionH>
                <wp:positionV relativeFrom="paragraph">
                  <wp:posOffset>8100060</wp:posOffset>
                </wp:positionV>
                <wp:extent cx="2326640" cy="1722120"/>
                <wp:effectExtent l="4445" t="4445" r="12065" b="6985"/>
                <wp:wrapNone/>
                <wp:docPr id="5" name="矩形 5"/>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47FDD3">
                            <w:pPr>
                              <w:rPr>
                                <w:rFonts w:eastAsia="黑体"/>
                                <w:b/>
                                <w:sz w:val="30"/>
                              </w:rPr>
                            </w:pPr>
                          </w:p>
                          <w:p w14:paraId="4D164B07">
                            <w:pPr>
                              <w:jc w:val="center"/>
                              <w:rPr>
                                <w:rFonts w:eastAsia="华文中宋"/>
                                <w:b/>
                                <w:sz w:val="28"/>
                              </w:rPr>
                            </w:pPr>
                            <w:r>
                              <w:rPr>
                                <w:rFonts w:hint="eastAsia" w:eastAsia="华文中宋"/>
                                <w:b/>
                                <w:sz w:val="28"/>
                              </w:rPr>
                              <w:t>被授权人</w:t>
                            </w:r>
                          </w:p>
                          <w:p w14:paraId="4A0AB0A8">
                            <w:pPr>
                              <w:jc w:val="center"/>
                              <w:rPr>
                                <w:rFonts w:eastAsia="华文中宋"/>
                                <w:b/>
                                <w:sz w:val="28"/>
                              </w:rPr>
                            </w:pPr>
                            <w:r>
                              <w:rPr>
                                <w:rFonts w:hint="eastAsia" w:eastAsia="华文中宋"/>
                                <w:b/>
                                <w:sz w:val="28"/>
                              </w:rPr>
                              <w:t>居民身份证复印件粘贴处</w:t>
                            </w:r>
                          </w:p>
                          <w:p w14:paraId="317894EC">
                            <w:pPr>
                              <w:pStyle w:val="36"/>
                            </w:pPr>
                            <w:r>
                              <w:rPr>
                                <w:rFonts w:hint="eastAsia"/>
                              </w:rPr>
                              <w:t>（请加盖骑缝章）</w:t>
                            </w:r>
                          </w:p>
                          <w:p w14:paraId="4A50DE95">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16.3pt;margin-top:637.8pt;height:135.6pt;width:183.2pt;z-index:251662336;mso-width-relative:page;mso-height-relative:page;" fillcolor="#FFFFFF" filled="t" stroked="t" coordsize="21600,21600" o:gfxdata="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xuq/TaAAAADQEA&#10;AA8AAAAAAAAAAQAgAAAAIgAAAGRycy9kb3ducmV2LnhtbFBLAQIUABQAAAAIAIdO4kDhE/imGAIA&#10;AE8EAAAOAAAAAAAAAAEAIAAAACkBAABkcnMvZTJvRG9jLnhtbFBLBQYAAAAABgAGAFkBAACzBQAA&#10;AAA=&#10;">
                <v:fill on="t" focussize="0,0"/>
                <v:stroke color="#000000" joinstyle="miter"/>
                <v:imagedata o:title=""/>
                <o:lock v:ext="edit" aspectratio="f"/>
                <v:textbox>
                  <w:txbxContent>
                    <w:p w14:paraId="7547FDD3">
                      <w:pPr>
                        <w:rPr>
                          <w:rFonts w:eastAsia="黑体"/>
                          <w:b/>
                          <w:sz w:val="30"/>
                        </w:rPr>
                      </w:pPr>
                    </w:p>
                    <w:p w14:paraId="4D164B07">
                      <w:pPr>
                        <w:jc w:val="center"/>
                        <w:rPr>
                          <w:rFonts w:eastAsia="华文中宋"/>
                          <w:b/>
                          <w:sz w:val="28"/>
                        </w:rPr>
                      </w:pPr>
                      <w:r>
                        <w:rPr>
                          <w:rFonts w:hint="eastAsia" w:eastAsia="华文中宋"/>
                          <w:b/>
                          <w:sz w:val="28"/>
                        </w:rPr>
                        <w:t>被授权人</w:t>
                      </w:r>
                    </w:p>
                    <w:p w14:paraId="4A0AB0A8">
                      <w:pPr>
                        <w:jc w:val="center"/>
                        <w:rPr>
                          <w:rFonts w:eastAsia="华文中宋"/>
                          <w:b/>
                          <w:sz w:val="28"/>
                        </w:rPr>
                      </w:pPr>
                      <w:r>
                        <w:rPr>
                          <w:rFonts w:hint="eastAsia" w:eastAsia="华文中宋"/>
                          <w:b/>
                          <w:sz w:val="28"/>
                        </w:rPr>
                        <w:t>居民身份证复印件粘贴处</w:t>
                      </w:r>
                    </w:p>
                    <w:p w14:paraId="317894EC">
                      <w:pPr>
                        <w:pStyle w:val="36"/>
                      </w:pPr>
                      <w:r>
                        <w:rPr>
                          <w:rFonts w:hint="eastAsia"/>
                        </w:rPr>
                        <w:t>（请加盖骑缝章）</w:t>
                      </w:r>
                    </w:p>
                    <w:p w14:paraId="4A50DE95">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1540510</wp:posOffset>
                </wp:positionH>
                <wp:positionV relativeFrom="paragraph">
                  <wp:posOffset>6427470</wp:posOffset>
                </wp:positionV>
                <wp:extent cx="2326640" cy="1722120"/>
                <wp:effectExtent l="4445" t="4445" r="12065" b="6985"/>
                <wp:wrapNone/>
                <wp:docPr id="4" name="矩形 4"/>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A4E084">
                            <w:pPr>
                              <w:rPr>
                                <w:rFonts w:eastAsia="黑体"/>
                                <w:b/>
                                <w:sz w:val="30"/>
                              </w:rPr>
                            </w:pPr>
                          </w:p>
                          <w:p w14:paraId="7CD73ECF">
                            <w:pPr>
                              <w:jc w:val="center"/>
                              <w:rPr>
                                <w:rFonts w:eastAsia="华文中宋"/>
                                <w:b/>
                                <w:sz w:val="28"/>
                              </w:rPr>
                            </w:pPr>
                            <w:r>
                              <w:rPr>
                                <w:rFonts w:hint="eastAsia" w:eastAsia="华文中宋"/>
                                <w:b/>
                                <w:sz w:val="28"/>
                              </w:rPr>
                              <w:t>被授权人</w:t>
                            </w:r>
                          </w:p>
                          <w:p w14:paraId="7B482573">
                            <w:pPr>
                              <w:jc w:val="center"/>
                              <w:rPr>
                                <w:rFonts w:eastAsia="华文中宋"/>
                                <w:b/>
                                <w:sz w:val="28"/>
                              </w:rPr>
                            </w:pPr>
                            <w:r>
                              <w:rPr>
                                <w:rFonts w:hint="eastAsia" w:eastAsia="华文中宋"/>
                                <w:b/>
                                <w:sz w:val="28"/>
                              </w:rPr>
                              <w:t>居民身份证复印件粘贴处</w:t>
                            </w:r>
                          </w:p>
                          <w:p w14:paraId="1365BCDC">
                            <w:pPr>
                              <w:pStyle w:val="36"/>
                            </w:pPr>
                            <w:r>
                              <w:rPr>
                                <w:rFonts w:hint="eastAsia"/>
                              </w:rPr>
                              <w:t>（请加盖骑缝章）</w:t>
                            </w:r>
                          </w:p>
                          <w:p w14:paraId="6FC0D8B8">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21.3pt;margin-top:506.1pt;height:135.6pt;width:183.2pt;z-index:251660288;mso-width-relative:page;mso-height-relative:page;" fillcolor="#FFFFFF" filled="t" stroked="t" coordsize="21600,21600" o:gfxdata="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PXRwNkAAAANAQAA&#10;DwAAAAAAAAABACAAAAAiAAAAZHJzL2Rvd25yZXYueG1sUEsBAhQAFAAAAAgAh07iQHXIqBoYAgAA&#10;TwQAAA4AAAAAAAAAAQAgAAAAKAEAAGRycy9lMm9Eb2MueG1sUEsFBgAAAAAGAAYAWQEAALIFAAAA&#10;AA==&#10;">
                <v:fill on="t" focussize="0,0"/>
                <v:stroke color="#000000" joinstyle="miter"/>
                <v:imagedata o:title=""/>
                <o:lock v:ext="edit" aspectratio="f"/>
                <v:textbox>
                  <w:txbxContent>
                    <w:p w14:paraId="31A4E084">
                      <w:pPr>
                        <w:rPr>
                          <w:rFonts w:eastAsia="黑体"/>
                          <w:b/>
                          <w:sz w:val="30"/>
                        </w:rPr>
                      </w:pPr>
                    </w:p>
                    <w:p w14:paraId="7CD73ECF">
                      <w:pPr>
                        <w:jc w:val="center"/>
                        <w:rPr>
                          <w:rFonts w:eastAsia="华文中宋"/>
                          <w:b/>
                          <w:sz w:val="28"/>
                        </w:rPr>
                      </w:pPr>
                      <w:r>
                        <w:rPr>
                          <w:rFonts w:hint="eastAsia" w:eastAsia="华文中宋"/>
                          <w:b/>
                          <w:sz w:val="28"/>
                        </w:rPr>
                        <w:t>被授权人</w:t>
                      </w:r>
                    </w:p>
                    <w:p w14:paraId="7B482573">
                      <w:pPr>
                        <w:jc w:val="center"/>
                        <w:rPr>
                          <w:rFonts w:eastAsia="华文中宋"/>
                          <w:b/>
                          <w:sz w:val="28"/>
                        </w:rPr>
                      </w:pPr>
                      <w:r>
                        <w:rPr>
                          <w:rFonts w:hint="eastAsia" w:eastAsia="华文中宋"/>
                          <w:b/>
                          <w:sz w:val="28"/>
                        </w:rPr>
                        <w:t>居民身份证复印件粘贴处</w:t>
                      </w:r>
                    </w:p>
                    <w:p w14:paraId="1365BCDC">
                      <w:pPr>
                        <w:pStyle w:val="36"/>
                      </w:pPr>
                      <w:r>
                        <w:rPr>
                          <w:rFonts w:hint="eastAsia"/>
                        </w:rPr>
                        <w:t>（请加盖骑缝章）</w:t>
                      </w:r>
                    </w:p>
                    <w:p w14:paraId="6FC0D8B8">
                      <w:pPr>
                        <w:jc w:val="center"/>
                        <w:rPr>
                          <w:rFonts w:eastAsia="华文中宋"/>
                          <w:sz w:val="28"/>
                        </w:rPr>
                      </w:pPr>
                    </w:p>
                  </w:txbxContent>
                </v:textbox>
              </v:rect>
            </w:pict>
          </mc:Fallback>
        </mc:AlternateContent>
      </w:r>
    </w:p>
    <w:p w14:paraId="44A4B9B6">
      <w:pPr>
        <w:spacing w:line="360" w:lineRule="auto"/>
        <w:ind w:left="1159" w:leftChars="552" w:firstLine="2261"/>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1540510</wp:posOffset>
                </wp:positionH>
                <wp:positionV relativeFrom="paragraph">
                  <wp:posOffset>6427470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AA9C7E">
                            <w:pPr>
                              <w:rPr>
                                <w:rFonts w:eastAsia="黑体"/>
                                <w:b/>
                                <w:sz w:val="30"/>
                              </w:rPr>
                            </w:pPr>
                          </w:p>
                          <w:p w14:paraId="127B9DA8">
                            <w:pPr>
                              <w:jc w:val="center"/>
                              <w:rPr>
                                <w:rFonts w:eastAsia="华文中宋"/>
                                <w:b/>
                                <w:sz w:val="28"/>
                              </w:rPr>
                            </w:pPr>
                            <w:r>
                              <w:rPr>
                                <w:rFonts w:hint="eastAsia" w:eastAsia="华文中宋"/>
                                <w:b/>
                                <w:sz w:val="28"/>
                              </w:rPr>
                              <w:t>被授权人</w:t>
                            </w:r>
                          </w:p>
                          <w:p w14:paraId="34D2E2C9">
                            <w:pPr>
                              <w:jc w:val="center"/>
                              <w:rPr>
                                <w:rFonts w:eastAsia="华文中宋"/>
                                <w:b/>
                                <w:sz w:val="28"/>
                              </w:rPr>
                            </w:pPr>
                            <w:r>
                              <w:rPr>
                                <w:rFonts w:hint="eastAsia" w:eastAsia="华文中宋"/>
                                <w:b/>
                                <w:sz w:val="28"/>
                              </w:rPr>
                              <w:t>居民身份证复印件粘贴处</w:t>
                            </w:r>
                          </w:p>
                          <w:p w14:paraId="615B8CE3">
                            <w:pPr>
                              <w:pStyle w:val="36"/>
                            </w:pPr>
                            <w:r>
                              <w:rPr>
                                <w:rFonts w:hint="eastAsia"/>
                              </w:rPr>
                              <w:t>（请加盖骑缝章）</w:t>
                            </w:r>
                          </w:p>
                          <w:p w14:paraId="4761229F">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21.3pt;margin-top:506.1pt;height:135.6pt;width:183.2pt;z-index:251661312;mso-width-relative:page;mso-height-relative:page;" fillcolor="#FFFFFF" filled="t" stroked="t" coordsize="21600,21600" o:gfxdata="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PXRwNkAAAANAQAA&#10;DwAAAAAAAAABACAAAAAiAAAAZHJzL2Rvd25yZXYueG1sUEsBAhQAFAAAAAgAh07iQI8dqCUYAgAA&#10;TwQAAA4AAAAAAAAAAQAgAAAAKAEAAGRycy9lMm9Eb2MueG1sUEsFBgAAAAAGAAYAWQEAALIFAAAA&#10;AA==&#10;">
                <v:fill on="t" focussize="0,0"/>
                <v:stroke color="#000000" joinstyle="miter"/>
                <v:imagedata o:title=""/>
                <o:lock v:ext="edit" aspectratio="f"/>
                <v:textbox>
                  <w:txbxContent>
                    <w:p w14:paraId="22AA9C7E">
                      <w:pPr>
                        <w:rPr>
                          <w:rFonts w:eastAsia="黑体"/>
                          <w:b/>
                          <w:sz w:val="30"/>
                        </w:rPr>
                      </w:pPr>
                    </w:p>
                    <w:p w14:paraId="127B9DA8">
                      <w:pPr>
                        <w:jc w:val="center"/>
                        <w:rPr>
                          <w:rFonts w:eastAsia="华文中宋"/>
                          <w:b/>
                          <w:sz w:val="28"/>
                        </w:rPr>
                      </w:pPr>
                      <w:r>
                        <w:rPr>
                          <w:rFonts w:hint="eastAsia" w:eastAsia="华文中宋"/>
                          <w:b/>
                          <w:sz w:val="28"/>
                        </w:rPr>
                        <w:t>被授权人</w:t>
                      </w:r>
                    </w:p>
                    <w:p w14:paraId="34D2E2C9">
                      <w:pPr>
                        <w:jc w:val="center"/>
                        <w:rPr>
                          <w:rFonts w:eastAsia="华文中宋"/>
                          <w:b/>
                          <w:sz w:val="28"/>
                        </w:rPr>
                      </w:pPr>
                      <w:r>
                        <w:rPr>
                          <w:rFonts w:hint="eastAsia" w:eastAsia="华文中宋"/>
                          <w:b/>
                          <w:sz w:val="28"/>
                        </w:rPr>
                        <w:t>居民身份证复印件粘贴处</w:t>
                      </w:r>
                    </w:p>
                    <w:p w14:paraId="615B8CE3">
                      <w:pPr>
                        <w:pStyle w:val="36"/>
                      </w:pPr>
                      <w:r>
                        <w:rPr>
                          <w:rFonts w:hint="eastAsia"/>
                        </w:rPr>
                        <w:t>（请加盖骑缝章）</w:t>
                      </w:r>
                    </w:p>
                    <w:p w14:paraId="4761229F">
                      <w:pPr>
                        <w:jc w:val="center"/>
                        <w:rPr>
                          <w:rFonts w:eastAsia="华文中宋"/>
                          <w:sz w:val="28"/>
                        </w:rPr>
                      </w:pPr>
                    </w:p>
                  </w:txbxContent>
                </v:textbox>
              </v:rect>
            </w:pict>
          </mc:Fallback>
        </mc:AlternateContent>
      </w:r>
    </w:p>
    <w:p w14:paraId="52FB7075">
      <w:pPr>
        <w:rPr>
          <w:rFonts w:hint="eastAsia" w:ascii="仿宋_GB2312" w:hAnsi="仿宋_GB2312" w:eastAsia="仿宋_GB2312" w:cs="仿宋_GB2312"/>
          <w:sz w:val="30"/>
          <w:szCs w:val="30"/>
        </w:rPr>
      </w:pPr>
      <w:r>
        <w:rPr>
          <w:rFonts w:hint="eastAsia" w:ascii="仿宋_GB2312" w:hAnsi="仿宋_GB2312" w:eastAsia="仿宋_GB2312" w:cs="仿宋_GB2312"/>
        </w:rPr>
        <mc:AlternateContent>
          <mc:Choice Requires="wps">
            <w:drawing>
              <wp:anchor distT="0" distB="0" distL="114300" distR="114300" simplePos="0" relativeHeight="251665408" behindDoc="0" locked="0" layoutInCell="1" allowOverlap="1">
                <wp:simplePos x="0" y="0"/>
                <wp:positionH relativeFrom="column">
                  <wp:posOffset>2868295</wp:posOffset>
                </wp:positionH>
                <wp:positionV relativeFrom="paragraph">
                  <wp:posOffset>2191385</wp:posOffset>
                </wp:positionV>
                <wp:extent cx="2326640" cy="1722120"/>
                <wp:effectExtent l="4445" t="4445" r="12065" b="6985"/>
                <wp:wrapNone/>
                <wp:docPr id="3" name="矩形 1"/>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F4D3E9">
                            <w:pPr>
                              <w:rPr>
                                <w:rFonts w:eastAsia="黑体"/>
                                <w:b/>
                                <w:sz w:val="30"/>
                              </w:rPr>
                            </w:pPr>
                          </w:p>
                          <w:p w14:paraId="4F39475C">
                            <w:pPr>
                              <w:jc w:val="center"/>
                              <w:rPr>
                                <w:rFonts w:eastAsia="华文中宋"/>
                                <w:b/>
                                <w:sz w:val="28"/>
                              </w:rPr>
                            </w:pPr>
                            <w:r>
                              <w:rPr>
                                <w:rFonts w:hint="eastAsia" w:eastAsia="华文中宋"/>
                                <w:b/>
                                <w:sz w:val="28"/>
                              </w:rPr>
                              <w:t>被授权人</w:t>
                            </w:r>
                          </w:p>
                          <w:p w14:paraId="0CE76D39">
                            <w:pPr>
                              <w:jc w:val="center"/>
                              <w:rPr>
                                <w:rFonts w:eastAsia="华文中宋"/>
                                <w:b/>
                                <w:sz w:val="28"/>
                              </w:rPr>
                            </w:pPr>
                            <w:r>
                              <w:rPr>
                                <w:rFonts w:hint="eastAsia" w:eastAsia="华文中宋"/>
                                <w:b/>
                                <w:sz w:val="28"/>
                              </w:rPr>
                              <w:t>居民身份证复印件粘贴处</w:t>
                            </w:r>
                          </w:p>
                          <w:p w14:paraId="79B44319">
                            <w:pPr>
                              <w:pStyle w:val="36"/>
                            </w:pPr>
                            <w:r>
                              <w:rPr>
                                <w:rFonts w:hint="eastAsia"/>
                              </w:rPr>
                              <w:t>（请加盖骑缝章）</w:t>
                            </w:r>
                          </w:p>
                          <w:p w14:paraId="30D469EC">
                            <w:pPr>
                              <w:jc w:val="center"/>
                              <w:rPr>
                                <w:rFonts w:eastAsia="华文中宋"/>
                                <w:sz w:val="28"/>
                              </w:rPr>
                            </w:pPr>
                          </w:p>
                        </w:txbxContent>
                      </wps:txbx>
                      <wps:bodyPr vert="horz" anchor="t" upright="1"/>
                    </wps:wsp>
                  </a:graphicData>
                </a:graphic>
              </wp:anchor>
            </w:drawing>
          </mc:Choice>
          <mc:Fallback>
            <w:pict>
              <v:rect id="矩形 1" o:spid="_x0000_s1026" o:spt="1" style="position:absolute;left:0pt;margin-left:225.85pt;margin-top:172.55pt;height:135.6pt;width:183.2pt;z-index:251665408;mso-width-relative:page;mso-height-relative:page;" fillcolor="#FFFFFF" filled="t" stroked="t" coordsize="21600,21600" o:gfxdata="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QzRUNgAAAALAQAA&#10;DwAAAAAAAAABACAAAAAiAAAAZHJzL2Rvd25yZXYueG1sUEsBAhQAFAAAAAgAh07iQBfIm10ZAgAA&#10;TwQAAA4AAAAAAAAAAQAgAAAAJwEAAGRycy9lMm9Eb2MueG1sUEsFBgAAAAAGAAYAWQEAALIFAAAA&#10;AA==&#10;">
                <v:fill on="t" focussize="0,0"/>
                <v:stroke color="#000000" joinstyle="miter"/>
                <v:imagedata o:title=""/>
                <o:lock v:ext="edit" aspectratio="f"/>
                <v:textbox>
                  <w:txbxContent>
                    <w:p w14:paraId="37F4D3E9">
                      <w:pPr>
                        <w:rPr>
                          <w:rFonts w:eastAsia="黑体"/>
                          <w:b/>
                          <w:sz w:val="30"/>
                        </w:rPr>
                      </w:pPr>
                    </w:p>
                    <w:p w14:paraId="4F39475C">
                      <w:pPr>
                        <w:jc w:val="center"/>
                        <w:rPr>
                          <w:rFonts w:eastAsia="华文中宋"/>
                          <w:b/>
                          <w:sz w:val="28"/>
                        </w:rPr>
                      </w:pPr>
                      <w:r>
                        <w:rPr>
                          <w:rFonts w:hint="eastAsia" w:eastAsia="华文中宋"/>
                          <w:b/>
                          <w:sz w:val="28"/>
                        </w:rPr>
                        <w:t>被授权人</w:t>
                      </w:r>
                    </w:p>
                    <w:p w14:paraId="0CE76D39">
                      <w:pPr>
                        <w:jc w:val="center"/>
                        <w:rPr>
                          <w:rFonts w:eastAsia="华文中宋"/>
                          <w:b/>
                          <w:sz w:val="28"/>
                        </w:rPr>
                      </w:pPr>
                      <w:r>
                        <w:rPr>
                          <w:rFonts w:hint="eastAsia" w:eastAsia="华文中宋"/>
                          <w:b/>
                          <w:sz w:val="28"/>
                        </w:rPr>
                        <w:t>居民身份证复印件粘贴处</w:t>
                      </w:r>
                    </w:p>
                    <w:p w14:paraId="79B44319">
                      <w:pPr>
                        <w:pStyle w:val="36"/>
                      </w:pPr>
                      <w:r>
                        <w:rPr>
                          <w:rFonts w:hint="eastAsia"/>
                        </w:rPr>
                        <w:t>（请加盖骑缝章）</w:t>
                      </w:r>
                    </w:p>
                    <w:p w14:paraId="30D469EC">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2201545</wp:posOffset>
                </wp:positionV>
                <wp:extent cx="2326640" cy="1722120"/>
                <wp:effectExtent l="4445" t="4445" r="12065" b="6985"/>
                <wp:wrapNone/>
                <wp:docPr id="8"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978C7B">
                            <w:pPr>
                              <w:rPr>
                                <w:rFonts w:eastAsia="黑体"/>
                                <w:b/>
                                <w:sz w:val="30"/>
                              </w:rPr>
                            </w:pPr>
                          </w:p>
                          <w:p w14:paraId="3B92EDFA">
                            <w:pPr>
                              <w:jc w:val="center"/>
                              <w:rPr>
                                <w:rFonts w:eastAsia="华文中宋"/>
                                <w:b/>
                                <w:sz w:val="28"/>
                              </w:rPr>
                            </w:pPr>
                            <w:r>
                              <w:rPr>
                                <w:rFonts w:hint="eastAsia" w:eastAsia="华文中宋"/>
                                <w:b/>
                                <w:sz w:val="28"/>
                              </w:rPr>
                              <w:t>被授权人</w:t>
                            </w:r>
                          </w:p>
                          <w:p w14:paraId="364D2B07">
                            <w:pPr>
                              <w:jc w:val="center"/>
                              <w:rPr>
                                <w:rFonts w:eastAsia="华文中宋"/>
                                <w:b/>
                                <w:sz w:val="28"/>
                              </w:rPr>
                            </w:pPr>
                            <w:r>
                              <w:rPr>
                                <w:rFonts w:hint="eastAsia" w:eastAsia="华文中宋"/>
                                <w:b/>
                                <w:sz w:val="28"/>
                              </w:rPr>
                              <w:t>居民身份证复印件粘贴处</w:t>
                            </w:r>
                          </w:p>
                          <w:p w14:paraId="7B3B11C3">
                            <w:pPr>
                              <w:pStyle w:val="36"/>
                            </w:pPr>
                            <w:r>
                              <w:rPr>
                                <w:rFonts w:hint="eastAsia"/>
                              </w:rPr>
                              <w:t>（请加盖骑缝章）</w:t>
                            </w:r>
                          </w:p>
                          <w:p w14:paraId="413681F9">
                            <w:pPr>
                              <w:jc w:val="center"/>
                              <w:rPr>
                                <w:rFonts w:eastAsia="华文中宋"/>
                                <w:sz w:val="28"/>
                              </w:rPr>
                            </w:pPr>
                          </w:p>
                        </w:txbxContent>
                      </wps:txbx>
                      <wps:bodyPr vert="horz" anchor="t" upright="1"/>
                    </wps:wsp>
                  </a:graphicData>
                </a:graphic>
              </wp:anchor>
            </w:drawing>
          </mc:Choice>
          <mc:Fallback>
            <w:pict>
              <v:rect id="矩形 6" o:spid="_x0000_s1026" o:spt="1" style="position:absolute;left:0pt;margin-left:10pt;margin-top:173.35pt;height:135.6pt;width:183.2pt;z-index:251664384;mso-width-relative:page;mso-height-relative:page;" fillcolor="#FFFFFF" filled="t" stroked="t" coordsize="21600,21600" o:gfxdata="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le/2AAAAAoBAAAP&#10;AAAAAAAAAAEAIAAAACIAAABkcnMvZG93bnJldi54bWxQSwECFAAUAAAACACHTuJAZkMTVBgCAABP&#10;BAAADgAAAAAAAAABACAAAAAnAQAAZHJzL2Uyb0RvYy54bWxQSwUGAAAAAAYABgBZAQAAsQUAAAAA&#10;">
                <v:fill on="t" focussize="0,0"/>
                <v:stroke color="#000000" joinstyle="miter"/>
                <v:imagedata o:title=""/>
                <o:lock v:ext="edit" aspectratio="f"/>
                <v:textbox>
                  <w:txbxContent>
                    <w:p w14:paraId="40978C7B">
                      <w:pPr>
                        <w:rPr>
                          <w:rFonts w:eastAsia="黑体"/>
                          <w:b/>
                          <w:sz w:val="30"/>
                        </w:rPr>
                      </w:pPr>
                    </w:p>
                    <w:p w14:paraId="3B92EDFA">
                      <w:pPr>
                        <w:jc w:val="center"/>
                        <w:rPr>
                          <w:rFonts w:eastAsia="华文中宋"/>
                          <w:b/>
                          <w:sz w:val="28"/>
                        </w:rPr>
                      </w:pPr>
                      <w:r>
                        <w:rPr>
                          <w:rFonts w:hint="eastAsia" w:eastAsia="华文中宋"/>
                          <w:b/>
                          <w:sz w:val="28"/>
                        </w:rPr>
                        <w:t>被授权人</w:t>
                      </w:r>
                    </w:p>
                    <w:p w14:paraId="364D2B07">
                      <w:pPr>
                        <w:jc w:val="center"/>
                        <w:rPr>
                          <w:rFonts w:eastAsia="华文中宋"/>
                          <w:b/>
                          <w:sz w:val="28"/>
                        </w:rPr>
                      </w:pPr>
                      <w:r>
                        <w:rPr>
                          <w:rFonts w:hint="eastAsia" w:eastAsia="华文中宋"/>
                          <w:b/>
                          <w:sz w:val="28"/>
                        </w:rPr>
                        <w:t>居民身份证复印件粘贴处</w:t>
                      </w:r>
                    </w:p>
                    <w:p w14:paraId="7B3B11C3">
                      <w:pPr>
                        <w:pStyle w:val="36"/>
                      </w:pPr>
                      <w:r>
                        <w:rPr>
                          <w:rFonts w:hint="eastAsia"/>
                        </w:rPr>
                        <w:t>（请加盖骑缝章）</w:t>
                      </w:r>
                    </w:p>
                    <w:p w14:paraId="413681F9">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2814320</wp:posOffset>
                </wp:positionH>
                <wp:positionV relativeFrom="paragraph">
                  <wp:posOffset>32385</wp:posOffset>
                </wp:positionV>
                <wp:extent cx="2326640" cy="1722120"/>
                <wp:effectExtent l="4445" t="4445" r="12065" b="6985"/>
                <wp:wrapNone/>
                <wp:docPr id="9" name="矩形 3"/>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72A358">
                            <w:pPr>
                              <w:rPr>
                                <w:rFonts w:eastAsia="黑体"/>
                                <w:b/>
                                <w:sz w:val="30"/>
                              </w:rPr>
                            </w:pPr>
                          </w:p>
                          <w:p w14:paraId="4A8FA853">
                            <w:pPr>
                              <w:jc w:val="center"/>
                              <w:rPr>
                                <w:rFonts w:eastAsia="华文中宋"/>
                                <w:b/>
                                <w:sz w:val="28"/>
                              </w:rPr>
                            </w:pPr>
                            <w:r>
                              <w:rPr>
                                <w:rFonts w:hint="eastAsia" w:eastAsia="华文中宋"/>
                                <w:b/>
                                <w:sz w:val="28"/>
                              </w:rPr>
                              <w:t>法人代表</w:t>
                            </w:r>
                          </w:p>
                          <w:p w14:paraId="78907188">
                            <w:pPr>
                              <w:jc w:val="center"/>
                              <w:rPr>
                                <w:rFonts w:eastAsia="华文中宋"/>
                                <w:b/>
                                <w:sz w:val="28"/>
                              </w:rPr>
                            </w:pPr>
                            <w:r>
                              <w:rPr>
                                <w:rFonts w:hint="eastAsia" w:eastAsia="华文中宋"/>
                                <w:b/>
                                <w:sz w:val="28"/>
                              </w:rPr>
                              <w:t>居民身份证复印件粘贴处</w:t>
                            </w:r>
                          </w:p>
                          <w:p w14:paraId="01B715C3">
                            <w:pPr>
                              <w:pStyle w:val="36"/>
                            </w:pPr>
                            <w:r>
                              <w:rPr>
                                <w:rFonts w:hint="eastAsia"/>
                              </w:rPr>
                              <w:t>（请加盖骑缝章）</w:t>
                            </w:r>
                          </w:p>
                          <w:p w14:paraId="14D846E3">
                            <w:pPr>
                              <w:jc w:val="center"/>
                              <w:rPr>
                                <w:rFonts w:eastAsia="华文中宋"/>
                                <w:sz w:val="28"/>
                              </w:rPr>
                            </w:pPr>
                          </w:p>
                        </w:txbxContent>
                      </wps:txbx>
                      <wps:bodyPr vert="horz" anchor="t" upright="1"/>
                    </wps:wsp>
                  </a:graphicData>
                </a:graphic>
              </wp:anchor>
            </w:drawing>
          </mc:Choice>
          <mc:Fallback>
            <w:pict>
              <v:rect id="矩形 3" o:spid="_x0000_s1026" o:spt="1" style="position:absolute;left:0pt;margin-left:221.6pt;margin-top:2.55pt;height:135.6pt;width:183.2pt;z-index:251659264;mso-width-relative:page;mso-height-relative:page;" fillcolor="#FFFFFF" filled="t" stroked="t" coordsize="21600,21600" o:gfxdata="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0RFwX2AAAAAkBAAAP&#10;AAAAAAAAAAEAIAAAACIAAABkcnMvZG93bnJldi54bWxQSwECFAAUAAAACACHTuJAq4L0uxgCAABP&#10;BAAADgAAAAAAAAABACAAAAAnAQAAZHJzL2Uyb0RvYy54bWxQSwUGAAAAAAYABgBZAQAAsQUAAAAA&#10;">
                <v:fill on="t" focussize="0,0"/>
                <v:stroke color="#000000" joinstyle="miter"/>
                <v:imagedata o:title=""/>
                <o:lock v:ext="edit" aspectratio="f"/>
                <v:textbox>
                  <w:txbxContent>
                    <w:p w14:paraId="0E72A358">
                      <w:pPr>
                        <w:rPr>
                          <w:rFonts w:eastAsia="黑体"/>
                          <w:b/>
                          <w:sz w:val="30"/>
                        </w:rPr>
                      </w:pPr>
                    </w:p>
                    <w:p w14:paraId="4A8FA853">
                      <w:pPr>
                        <w:jc w:val="center"/>
                        <w:rPr>
                          <w:rFonts w:eastAsia="华文中宋"/>
                          <w:b/>
                          <w:sz w:val="28"/>
                        </w:rPr>
                      </w:pPr>
                      <w:r>
                        <w:rPr>
                          <w:rFonts w:hint="eastAsia" w:eastAsia="华文中宋"/>
                          <w:b/>
                          <w:sz w:val="28"/>
                        </w:rPr>
                        <w:t>法人代表</w:t>
                      </w:r>
                    </w:p>
                    <w:p w14:paraId="78907188">
                      <w:pPr>
                        <w:jc w:val="center"/>
                        <w:rPr>
                          <w:rFonts w:eastAsia="华文中宋"/>
                          <w:b/>
                          <w:sz w:val="28"/>
                        </w:rPr>
                      </w:pPr>
                      <w:r>
                        <w:rPr>
                          <w:rFonts w:hint="eastAsia" w:eastAsia="华文中宋"/>
                          <w:b/>
                          <w:sz w:val="28"/>
                        </w:rPr>
                        <w:t>居民身份证复印件粘贴处</w:t>
                      </w:r>
                    </w:p>
                    <w:p w14:paraId="01B715C3">
                      <w:pPr>
                        <w:pStyle w:val="36"/>
                      </w:pPr>
                      <w:r>
                        <w:rPr>
                          <w:rFonts w:hint="eastAsia"/>
                        </w:rPr>
                        <w:t>（请加盖骑缝章）</w:t>
                      </w:r>
                    </w:p>
                    <w:p w14:paraId="14D846E3">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27940</wp:posOffset>
                </wp:positionV>
                <wp:extent cx="2326640" cy="1722120"/>
                <wp:effectExtent l="4445" t="4445" r="12065" b="6985"/>
                <wp:wrapNone/>
                <wp:docPr id="10"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57494F">
                            <w:pPr>
                              <w:rPr>
                                <w:rFonts w:eastAsia="黑体"/>
                                <w:b/>
                                <w:sz w:val="30"/>
                              </w:rPr>
                            </w:pPr>
                          </w:p>
                          <w:p w14:paraId="35DE6C14">
                            <w:pPr>
                              <w:jc w:val="center"/>
                              <w:rPr>
                                <w:rFonts w:eastAsia="华文中宋"/>
                                <w:b/>
                                <w:sz w:val="28"/>
                              </w:rPr>
                            </w:pPr>
                            <w:r>
                              <w:rPr>
                                <w:rFonts w:hint="eastAsia" w:eastAsia="华文中宋"/>
                                <w:b/>
                                <w:sz w:val="28"/>
                              </w:rPr>
                              <w:t>法人代表</w:t>
                            </w:r>
                          </w:p>
                          <w:p w14:paraId="2B7162D7">
                            <w:pPr>
                              <w:jc w:val="center"/>
                              <w:rPr>
                                <w:rFonts w:eastAsia="华文中宋"/>
                                <w:b/>
                                <w:sz w:val="28"/>
                              </w:rPr>
                            </w:pPr>
                            <w:r>
                              <w:rPr>
                                <w:rFonts w:hint="eastAsia" w:eastAsia="华文中宋"/>
                                <w:b/>
                                <w:sz w:val="28"/>
                              </w:rPr>
                              <w:t>居民身份证复印件粘贴处</w:t>
                            </w:r>
                          </w:p>
                          <w:p w14:paraId="1EDE56BA">
                            <w:pPr>
                              <w:pStyle w:val="36"/>
                            </w:pPr>
                            <w:r>
                              <w:rPr>
                                <w:rFonts w:hint="eastAsia"/>
                              </w:rPr>
                              <w:t>（请加盖骑缝章）</w:t>
                            </w:r>
                          </w:p>
                          <w:p w14:paraId="72C7034C">
                            <w:pPr>
                              <w:jc w:val="center"/>
                              <w:rPr>
                                <w:rFonts w:eastAsia="华文中宋"/>
                                <w:sz w:val="28"/>
                              </w:rPr>
                            </w:pPr>
                          </w:p>
                        </w:txbxContent>
                      </wps:txbx>
                      <wps:bodyPr vert="horz" anchor="t" upright="1"/>
                    </wps:wsp>
                  </a:graphicData>
                </a:graphic>
              </wp:anchor>
            </w:drawing>
          </mc:Choice>
          <mc:Fallback>
            <w:pict>
              <v:rect id="矩形 8" o:spid="_x0000_s1026" o:spt="1" style="position:absolute;left:0pt;margin-left:3.85pt;margin-top:2.2pt;height:135.6pt;width:183.2pt;z-index:251663360;mso-width-relative:page;mso-height-relative:page;" fillcolor="#FFFFFF" filled="t" stroked="t" coordsize="21600,21600" o:gfxdata="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19MbWAAAABwEAAA8A&#10;AAAAAAAAAQAgAAAAIgAAAGRycy9kb3ducmV2LnhtbFBLAQIUABQAAAAIAIdO4kDs5teqGQIAAFAE&#10;AAAOAAAAAAAAAAEAIAAAACUBAABkcnMvZTJvRG9jLnhtbFBLBQYAAAAABgAGAFkBAACwBQAAAAA=&#10;">
                <v:fill on="t" focussize="0,0"/>
                <v:stroke color="#000000" joinstyle="miter"/>
                <v:imagedata o:title=""/>
                <o:lock v:ext="edit" aspectratio="f"/>
                <v:textbox>
                  <w:txbxContent>
                    <w:p w14:paraId="0A57494F">
                      <w:pPr>
                        <w:rPr>
                          <w:rFonts w:eastAsia="黑体"/>
                          <w:b/>
                          <w:sz w:val="30"/>
                        </w:rPr>
                      </w:pPr>
                    </w:p>
                    <w:p w14:paraId="35DE6C14">
                      <w:pPr>
                        <w:jc w:val="center"/>
                        <w:rPr>
                          <w:rFonts w:eastAsia="华文中宋"/>
                          <w:b/>
                          <w:sz w:val="28"/>
                        </w:rPr>
                      </w:pPr>
                      <w:r>
                        <w:rPr>
                          <w:rFonts w:hint="eastAsia" w:eastAsia="华文中宋"/>
                          <w:b/>
                          <w:sz w:val="28"/>
                        </w:rPr>
                        <w:t>法人代表</w:t>
                      </w:r>
                    </w:p>
                    <w:p w14:paraId="2B7162D7">
                      <w:pPr>
                        <w:jc w:val="center"/>
                        <w:rPr>
                          <w:rFonts w:eastAsia="华文中宋"/>
                          <w:b/>
                          <w:sz w:val="28"/>
                        </w:rPr>
                      </w:pPr>
                      <w:r>
                        <w:rPr>
                          <w:rFonts w:hint="eastAsia" w:eastAsia="华文中宋"/>
                          <w:b/>
                          <w:sz w:val="28"/>
                        </w:rPr>
                        <w:t>居民身份证复印件粘贴处</w:t>
                      </w:r>
                    </w:p>
                    <w:p w14:paraId="1EDE56BA">
                      <w:pPr>
                        <w:pStyle w:val="36"/>
                      </w:pPr>
                      <w:r>
                        <w:rPr>
                          <w:rFonts w:hint="eastAsia"/>
                        </w:rPr>
                        <w:t>（请加盖骑缝章）</w:t>
                      </w:r>
                    </w:p>
                    <w:p w14:paraId="72C7034C">
                      <w:pPr>
                        <w:jc w:val="center"/>
                        <w:rPr>
                          <w:rFonts w:eastAsia="华文中宋"/>
                          <w:sz w:val="28"/>
                        </w:rPr>
                      </w:pPr>
                    </w:p>
                  </w:txbxContent>
                </v:textbox>
              </v:rect>
            </w:pict>
          </mc:Fallback>
        </mc:AlternateContent>
      </w:r>
      <w:r>
        <w:rPr>
          <w:rFonts w:hint="eastAsia" w:ascii="仿宋_GB2312" w:hAnsi="仿宋_GB2312" w:eastAsia="仿宋_GB2312" w:cs="仿宋_GB2312"/>
          <w:sz w:val="30"/>
          <w:szCs w:val="30"/>
        </w:rPr>
        <w:br w:type="page"/>
      </w:r>
    </w:p>
    <w:p w14:paraId="77A55BF4">
      <w:pPr>
        <w:pStyle w:val="3"/>
        <w:numPr>
          <w:ilvl w:val="0"/>
          <w:numId w:val="7"/>
        </w:numPr>
        <w:spacing w:line="240" w:lineRule="auto"/>
        <w:ind w:left="420" w:leftChars="20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议价产品</w:t>
      </w:r>
      <w:bookmarkStart w:id="17" w:name="_Toc57128629"/>
      <w:r>
        <w:rPr>
          <w:rFonts w:hint="eastAsia" w:ascii="仿宋_GB2312" w:hAnsi="仿宋_GB2312" w:eastAsia="仿宋_GB2312" w:cs="仿宋_GB2312"/>
          <w:sz w:val="32"/>
          <w:szCs w:val="32"/>
        </w:rPr>
        <w:t>开标一览表</w:t>
      </w:r>
      <w:bookmarkEnd w:id="1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highlight w:val="yellow"/>
          <w:lang w:eastAsia="zh-CN"/>
        </w:rPr>
        <w:t>双面打印！</w:t>
      </w:r>
      <w:r>
        <w:rPr>
          <w:rFonts w:hint="eastAsia" w:ascii="仿宋_GB2312" w:hAnsi="仿宋_GB2312" w:eastAsia="仿宋_GB2312" w:cs="仿宋_GB2312"/>
          <w:sz w:val="32"/>
          <w:szCs w:val="32"/>
          <w:lang w:eastAsia="zh-CN"/>
        </w:rPr>
        <w:t>）</w:t>
      </w:r>
    </w:p>
    <w:p w14:paraId="7128B949">
      <w:pPr>
        <w:numPr>
          <w:ilvl w:val="0"/>
          <w:numId w:val="0"/>
        </w:numPr>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b/>
          <w:bCs/>
          <w:kern w:val="2"/>
          <w:sz w:val="21"/>
          <w:szCs w:val="24"/>
          <w:lang w:val="en-US" w:eastAsia="zh-CN" w:bidi="ar-SA"/>
        </w:rPr>
        <w:t>1、设备初次报价表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43"/>
        <w:gridCol w:w="2026"/>
        <w:gridCol w:w="1846"/>
        <w:gridCol w:w="1846"/>
        <w:gridCol w:w="1846"/>
      </w:tblGrid>
      <w:tr w14:paraId="72E9B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31" w:type="pct"/>
            <w:shd w:val="clear" w:color="auto" w:fill="EEECE1"/>
            <w:vAlign w:val="center"/>
          </w:tcPr>
          <w:p w14:paraId="70D38F7D">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采购内容</w:t>
            </w:r>
          </w:p>
        </w:tc>
        <w:tc>
          <w:tcPr>
            <w:tcW w:w="342" w:type="pct"/>
            <w:shd w:val="clear" w:color="auto" w:fill="EEECE1"/>
            <w:vAlign w:val="center"/>
          </w:tcPr>
          <w:p w14:paraId="47593913">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数量</w:t>
            </w:r>
          </w:p>
        </w:tc>
        <w:tc>
          <w:tcPr>
            <w:tcW w:w="1078" w:type="pct"/>
            <w:shd w:val="clear" w:color="auto" w:fill="EEECE1"/>
            <w:vAlign w:val="center"/>
          </w:tcPr>
          <w:p w14:paraId="5CD56CD0">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议价报价</w:t>
            </w:r>
          </w:p>
          <w:p w14:paraId="25FC18F3">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（人民币 元）</w:t>
            </w:r>
          </w:p>
        </w:tc>
        <w:tc>
          <w:tcPr>
            <w:tcW w:w="982" w:type="pct"/>
            <w:shd w:val="clear" w:color="auto" w:fill="EEECE1"/>
            <w:vAlign w:val="center"/>
          </w:tcPr>
          <w:p w14:paraId="01A76566">
            <w:pPr>
              <w:widowControl/>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品牌型号</w:t>
            </w:r>
          </w:p>
        </w:tc>
        <w:tc>
          <w:tcPr>
            <w:tcW w:w="982" w:type="pct"/>
            <w:shd w:val="clear" w:color="auto" w:fill="EEECE1"/>
            <w:vAlign w:val="center"/>
          </w:tcPr>
          <w:p w14:paraId="6638EBF9">
            <w:pPr>
              <w:widowControl/>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b/>
                <w:szCs w:val="21"/>
                <w:lang w:val="en-US" w:eastAsia="zh-CN"/>
              </w:rPr>
              <w:t>生产地址</w:t>
            </w:r>
          </w:p>
        </w:tc>
        <w:tc>
          <w:tcPr>
            <w:tcW w:w="982" w:type="pct"/>
            <w:shd w:val="clear" w:color="auto" w:fill="EEECE1"/>
            <w:vAlign w:val="center"/>
          </w:tcPr>
          <w:p w14:paraId="3D8908D1">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交货期</w:t>
            </w:r>
          </w:p>
          <w:p w14:paraId="1426D7A9">
            <w:pPr>
              <w:widowControl/>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【优于商务需求】</w:t>
            </w:r>
          </w:p>
        </w:tc>
      </w:tr>
      <w:tr w14:paraId="138BD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pct"/>
            <w:vAlign w:val="center"/>
          </w:tcPr>
          <w:p w14:paraId="69F82F7D">
            <w:pPr>
              <w:adjustRightInd w:val="0"/>
              <w:snapToGrid w:val="0"/>
              <w:jc w:val="center"/>
              <w:rPr>
                <w:rFonts w:hint="eastAsia" w:ascii="仿宋_GB2312" w:hAnsi="仿宋_GB2312" w:eastAsia="仿宋_GB2312" w:cs="仿宋_GB2312"/>
                <w:bCs/>
                <w:szCs w:val="21"/>
              </w:rPr>
            </w:pPr>
            <w:r>
              <w:rPr>
                <w:rFonts w:hint="eastAsia" w:ascii="仿宋_GB2312" w:hAnsi="仿宋_GB2312" w:eastAsia="仿宋_GB2312" w:cs="仿宋_GB2312"/>
              </w:rPr>
              <w:t>（项目名称）</w:t>
            </w:r>
          </w:p>
        </w:tc>
        <w:tc>
          <w:tcPr>
            <w:tcW w:w="342" w:type="pct"/>
            <w:vAlign w:val="center"/>
          </w:tcPr>
          <w:p w14:paraId="2730B903">
            <w:pPr>
              <w:adjustRightInd w:val="0"/>
              <w:snapToGrid w:val="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1套</w:t>
            </w:r>
          </w:p>
        </w:tc>
        <w:tc>
          <w:tcPr>
            <w:tcW w:w="1078" w:type="pct"/>
            <w:vAlign w:val="center"/>
          </w:tcPr>
          <w:p w14:paraId="32D1560D">
            <w:pPr>
              <w:adjustRightInd w:val="0"/>
              <w:snapToGrid w:val="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小写：RMB</w:t>
            </w:r>
          </w:p>
          <w:p w14:paraId="0BE9EDB2">
            <w:pPr>
              <w:adjustRightInd w:val="0"/>
              <w:snapToGrid w:val="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大写：</w:t>
            </w:r>
          </w:p>
        </w:tc>
        <w:tc>
          <w:tcPr>
            <w:tcW w:w="982" w:type="pct"/>
            <w:vAlign w:val="center"/>
          </w:tcPr>
          <w:p w14:paraId="388E2D05">
            <w:pPr>
              <w:pStyle w:val="65"/>
              <w:spacing w:line="240" w:lineRule="auto"/>
              <w:ind w:hanging="67"/>
              <w:rPr>
                <w:rFonts w:hint="eastAsia" w:ascii="仿宋_GB2312" w:hAnsi="仿宋_GB2312" w:eastAsia="仿宋_GB2312" w:cs="仿宋_GB2312"/>
                <w:spacing w:val="0"/>
                <w:kern w:val="2"/>
                <w:sz w:val="21"/>
                <w:szCs w:val="21"/>
              </w:rPr>
            </w:pPr>
          </w:p>
        </w:tc>
        <w:tc>
          <w:tcPr>
            <w:tcW w:w="982" w:type="pct"/>
            <w:vAlign w:val="center"/>
          </w:tcPr>
          <w:p w14:paraId="72E7D5DD">
            <w:pPr>
              <w:pStyle w:val="65"/>
              <w:spacing w:line="240" w:lineRule="auto"/>
              <w:ind w:hanging="67"/>
              <w:rPr>
                <w:rFonts w:hint="eastAsia" w:ascii="仿宋_GB2312" w:hAnsi="仿宋_GB2312" w:eastAsia="仿宋_GB2312" w:cs="仿宋_GB2312"/>
                <w:spacing w:val="0"/>
                <w:kern w:val="2"/>
                <w:sz w:val="21"/>
                <w:szCs w:val="21"/>
              </w:rPr>
            </w:pPr>
          </w:p>
        </w:tc>
        <w:tc>
          <w:tcPr>
            <w:tcW w:w="982" w:type="pct"/>
            <w:vAlign w:val="center"/>
          </w:tcPr>
          <w:p w14:paraId="767FB163">
            <w:pPr>
              <w:pStyle w:val="65"/>
              <w:spacing w:line="240" w:lineRule="auto"/>
              <w:ind w:hanging="67"/>
              <w:rPr>
                <w:rFonts w:hint="eastAsia" w:ascii="仿宋_GB2312" w:hAnsi="仿宋_GB2312" w:eastAsia="仿宋_GB2312" w:cs="仿宋_GB2312"/>
                <w:spacing w:val="0"/>
                <w:kern w:val="2"/>
                <w:sz w:val="21"/>
                <w:szCs w:val="21"/>
              </w:rPr>
            </w:pPr>
          </w:p>
        </w:tc>
      </w:tr>
    </w:tbl>
    <w:p w14:paraId="7F4F2D78">
      <w:pPr>
        <w:spacing w:line="500" w:lineRule="exact"/>
        <w:rPr>
          <w:rFonts w:hint="eastAsia" w:ascii="仿宋_GB2312" w:hAnsi="仿宋_GB2312" w:eastAsia="仿宋_GB2312" w:cs="仿宋_GB2312"/>
          <w:spacing w:val="4"/>
          <w:u w:val="dotted"/>
        </w:rPr>
      </w:pPr>
    </w:p>
    <w:p w14:paraId="291D443E">
      <w:pPr>
        <w:pStyle w:val="3"/>
        <w:spacing w:line="240" w:lineRule="auto"/>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b/>
          <w:bCs/>
          <w:kern w:val="2"/>
          <w:sz w:val="21"/>
          <w:szCs w:val="24"/>
          <w:lang w:val="en-US" w:eastAsia="zh-CN" w:bidi="ar-SA"/>
        </w:rPr>
        <w:t>2、设备配置分项报价【必须优于需求配置清单】：</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423"/>
        <w:gridCol w:w="620"/>
        <w:gridCol w:w="716"/>
        <w:gridCol w:w="688"/>
        <w:gridCol w:w="1052"/>
        <w:gridCol w:w="1052"/>
        <w:gridCol w:w="1050"/>
        <w:gridCol w:w="1051"/>
        <w:gridCol w:w="1051"/>
      </w:tblGrid>
      <w:tr w14:paraId="0E24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9" w:type="pct"/>
            <w:shd w:val="clear" w:color="000000" w:fill="BFBFBF"/>
            <w:vAlign w:val="center"/>
          </w:tcPr>
          <w:p w14:paraId="3B96C6F2">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757" w:type="pct"/>
            <w:shd w:val="clear" w:color="000000" w:fill="BFBFBF"/>
            <w:vAlign w:val="center"/>
          </w:tcPr>
          <w:p w14:paraId="1FD3ACA4">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设备名称</w:t>
            </w:r>
          </w:p>
        </w:tc>
        <w:tc>
          <w:tcPr>
            <w:tcW w:w="330" w:type="pct"/>
            <w:shd w:val="clear" w:color="000000" w:fill="BFBFBF"/>
            <w:vAlign w:val="center"/>
          </w:tcPr>
          <w:p w14:paraId="1DC9E88A">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产地</w:t>
            </w:r>
          </w:p>
        </w:tc>
        <w:tc>
          <w:tcPr>
            <w:tcW w:w="381" w:type="pct"/>
            <w:shd w:val="clear" w:color="000000" w:fill="BFBFBF"/>
            <w:vAlign w:val="center"/>
          </w:tcPr>
          <w:p w14:paraId="56BB2B97">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w:t>
            </w:r>
          </w:p>
        </w:tc>
        <w:tc>
          <w:tcPr>
            <w:tcW w:w="366" w:type="pct"/>
            <w:shd w:val="clear" w:color="000000" w:fill="BFBFBF"/>
            <w:vAlign w:val="center"/>
          </w:tcPr>
          <w:p w14:paraId="27B481DB">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单位</w:t>
            </w:r>
          </w:p>
        </w:tc>
        <w:tc>
          <w:tcPr>
            <w:tcW w:w="560" w:type="pct"/>
            <w:shd w:val="clear" w:color="000000" w:fill="BFBFBF"/>
            <w:vAlign w:val="center"/>
          </w:tcPr>
          <w:p w14:paraId="46FDE1EC">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注册证/备案证号</w:t>
            </w:r>
          </w:p>
        </w:tc>
        <w:tc>
          <w:tcPr>
            <w:tcW w:w="560" w:type="pct"/>
            <w:shd w:val="clear" w:color="000000" w:fill="BFBFBF"/>
            <w:vAlign w:val="center"/>
          </w:tcPr>
          <w:p w14:paraId="4ED8DD23">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品牌</w:t>
            </w:r>
          </w:p>
        </w:tc>
        <w:tc>
          <w:tcPr>
            <w:tcW w:w="559" w:type="pct"/>
            <w:shd w:val="clear" w:color="000000" w:fill="BFBFBF"/>
            <w:vAlign w:val="center"/>
          </w:tcPr>
          <w:p w14:paraId="0D9BD9CF">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型号</w:t>
            </w:r>
          </w:p>
        </w:tc>
        <w:tc>
          <w:tcPr>
            <w:tcW w:w="559" w:type="pct"/>
            <w:shd w:val="clear" w:color="000000" w:fill="BFBFBF"/>
            <w:vAlign w:val="center"/>
          </w:tcPr>
          <w:p w14:paraId="1639EEFC">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单价</w:t>
            </w:r>
          </w:p>
        </w:tc>
        <w:tc>
          <w:tcPr>
            <w:tcW w:w="559" w:type="pct"/>
            <w:shd w:val="clear" w:color="000000" w:fill="BFBFBF"/>
            <w:vAlign w:val="center"/>
          </w:tcPr>
          <w:p w14:paraId="3C8C7058">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总价</w:t>
            </w:r>
          </w:p>
        </w:tc>
      </w:tr>
      <w:tr w14:paraId="2EB8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1D07E498">
            <w:pPr>
              <w:widowControl/>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57" w:type="pct"/>
            <w:vAlign w:val="center"/>
          </w:tcPr>
          <w:p w14:paraId="59F33158">
            <w:pPr>
              <w:widowControl/>
              <w:spacing w:line="360" w:lineRule="auto"/>
              <w:jc w:val="center"/>
              <w:rPr>
                <w:rFonts w:hint="eastAsia" w:ascii="仿宋_GB2312" w:hAnsi="仿宋_GB2312" w:eastAsia="仿宋_GB2312" w:cs="仿宋_GB2312"/>
                <w:kern w:val="0"/>
                <w:sz w:val="24"/>
              </w:rPr>
            </w:pPr>
          </w:p>
        </w:tc>
        <w:tc>
          <w:tcPr>
            <w:tcW w:w="330" w:type="pct"/>
            <w:vAlign w:val="center"/>
          </w:tcPr>
          <w:p w14:paraId="4EAF0BDF">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0E211F77">
            <w:pPr>
              <w:widowControl/>
              <w:spacing w:line="360" w:lineRule="auto"/>
              <w:jc w:val="center"/>
              <w:rPr>
                <w:rFonts w:hint="eastAsia" w:ascii="仿宋_GB2312" w:hAnsi="仿宋_GB2312" w:eastAsia="仿宋_GB2312" w:cs="仿宋_GB2312"/>
                <w:kern w:val="0"/>
                <w:sz w:val="24"/>
              </w:rPr>
            </w:pPr>
          </w:p>
        </w:tc>
        <w:tc>
          <w:tcPr>
            <w:tcW w:w="366" w:type="pct"/>
            <w:vAlign w:val="center"/>
          </w:tcPr>
          <w:p w14:paraId="33A764B9">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283A53BF">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0A6F2DBB">
            <w:pPr>
              <w:widowControl/>
              <w:spacing w:line="360" w:lineRule="auto"/>
              <w:jc w:val="center"/>
              <w:rPr>
                <w:rFonts w:hint="eastAsia" w:ascii="仿宋_GB2312" w:hAnsi="仿宋_GB2312" w:eastAsia="仿宋_GB2312" w:cs="仿宋_GB2312"/>
                <w:kern w:val="0"/>
                <w:sz w:val="24"/>
              </w:rPr>
            </w:pPr>
          </w:p>
        </w:tc>
        <w:tc>
          <w:tcPr>
            <w:tcW w:w="559" w:type="pct"/>
          </w:tcPr>
          <w:p w14:paraId="47399B84">
            <w:pPr>
              <w:widowControl/>
              <w:spacing w:line="360" w:lineRule="auto"/>
              <w:jc w:val="center"/>
              <w:rPr>
                <w:rFonts w:hint="eastAsia" w:ascii="仿宋_GB2312" w:hAnsi="仿宋_GB2312" w:eastAsia="仿宋_GB2312" w:cs="仿宋_GB2312"/>
                <w:kern w:val="0"/>
                <w:sz w:val="24"/>
              </w:rPr>
            </w:pPr>
          </w:p>
        </w:tc>
        <w:tc>
          <w:tcPr>
            <w:tcW w:w="559" w:type="pct"/>
          </w:tcPr>
          <w:p w14:paraId="134F5B7E">
            <w:pPr>
              <w:widowControl/>
              <w:spacing w:line="360" w:lineRule="auto"/>
              <w:jc w:val="center"/>
              <w:rPr>
                <w:rFonts w:hint="eastAsia" w:ascii="仿宋_GB2312" w:hAnsi="仿宋_GB2312" w:eastAsia="仿宋_GB2312" w:cs="仿宋_GB2312"/>
                <w:kern w:val="0"/>
                <w:sz w:val="24"/>
              </w:rPr>
            </w:pPr>
          </w:p>
        </w:tc>
        <w:tc>
          <w:tcPr>
            <w:tcW w:w="559" w:type="pct"/>
          </w:tcPr>
          <w:p w14:paraId="7489C6A7">
            <w:pPr>
              <w:widowControl/>
              <w:spacing w:line="360" w:lineRule="auto"/>
              <w:jc w:val="center"/>
              <w:rPr>
                <w:rFonts w:hint="eastAsia" w:ascii="仿宋_GB2312" w:hAnsi="仿宋_GB2312" w:eastAsia="仿宋_GB2312" w:cs="仿宋_GB2312"/>
                <w:kern w:val="0"/>
                <w:sz w:val="24"/>
              </w:rPr>
            </w:pPr>
          </w:p>
        </w:tc>
      </w:tr>
      <w:tr w14:paraId="734E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246CC7E1">
            <w:pPr>
              <w:widowControl/>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757" w:type="pct"/>
            <w:vAlign w:val="center"/>
          </w:tcPr>
          <w:p w14:paraId="7AAB2366">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7750731D">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23672B5F">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4BB2FBDD">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7876C43D">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2E0E1900">
            <w:pPr>
              <w:widowControl/>
              <w:spacing w:line="360" w:lineRule="auto"/>
              <w:jc w:val="center"/>
              <w:rPr>
                <w:rFonts w:hint="eastAsia" w:ascii="仿宋_GB2312" w:hAnsi="仿宋_GB2312" w:eastAsia="仿宋_GB2312" w:cs="仿宋_GB2312"/>
                <w:kern w:val="0"/>
                <w:sz w:val="24"/>
              </w:rPr>
            </w:pPr>
          </w:p>
        </w:tc>
        <w:tc>
          <w:tcPr>
            <w:tcW w:w="559" w:type="pct"/>
          </w:tcPr>
          <w:p w14:paraId="62B94F71">
            <w:pPr>
              <w:widowControl/>
              <w:spacing w:line="360" w:lineRule="auto"/>
              <w:jc w:val="center"/>
              <w:rPr>
                <w:rFonts w:hint="eastAsia" w:ascii="仿宋_GB2312" w:hAnsi="仿宋_GB2312" w:eastAsia="仿宋_GB2312" w:cs="仿宋_GB2312"/>
                <w:kern w:val="0"/>
                <w:sz w:val="24"/>
              </w:rPr>
            </w:pPr>
          </w:p>
        </w:tc>
        <w:tc>
          <w:tcPr>
            <w:tcW w:w="559" w:type="pct"/>
          </w:tcPr>
          <w:p w14:paraId="3634BDD7">
            <w:pPr>
              <w:widowControl/>
              <w:spacing w:line="360" w:lineRule="auto"/>
              <w:jc w:val="center"/>
              <w:rPr>
                <w:rFonts w:hint="eastAsia" w:ascii="仿宋_GB2312" w:hAnsi="仿宋_GB2312" w:eastAsia="仿宋_GB2312" w:cs="仿宋_GB2312"/>
                <w:kern w:val="0"/>
                <w:sz w:val="24"/>
              </w:rPr>
            </w:pPr>
          </w:p>
        </w:tc>
        <w:tc>
          <w:tcPr>
            <w:tcW w:w="559" w:type="pct"/>
          </w:tcPr>
          <w:p w14:paraId="300450E1">
            <w:pPr>
              <w:widowControl/>
              <w:spacing w:line="360" w:lineRule="auto"/>
              <w:jc w:val="center"/>
              <w:rPr>
                <w:rFonts w:hint="eastAsia" w:ascii="仿宋_GB2312" w:hAnsi="仿宋_GB2312" w:eastAsia="仿宋_GB2312" w:cs="仿宋_GB2312"/>
                <w:kern w:val="0"/>
                <w:sz w:val="24"/>
              </w:rPr>
            </w:pPr>
          </w:p>
        </w:tc>
      </w:tr>
      <w:tr w14:paraId="7361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7788E015">
            <w:pPr>
              <w:widowControl/>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1.2</w:t>
            </w:r>
          </w:p>
        </w:tc>
        <w:tc>
          <w:tcPr>
            <w:tcW w:w="757" w:type="pct"/>
            <w:vAlign w:val="center"/>
          </w:tcPr>
          <w:p w14:paraId="607999FD">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13C117BD">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0FE2A12F">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668CDE53">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358B4994">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26B7C515">
            <w:pPr>
              <w:widowControl/>
              <w:spacing w:line="360" w:lineRule="auto"/>
              <w:jc w:val="center"/>
              <w:rPr>
                <w:rFonts w:hint="eastAsia" w:ascii="仿宋_GB2312" w:hAnsi="仿宋_GB2312" w:eastAsia="仿宋_GB2312" w:cs="仿宋_GB2312"/>
                <w:kern w:val="0"/>
                <w:sz w:val="24"/>
              </w:rPr>
            </w:pPr>
          </w:p>
        </w:tc>
        <w:tc>
          <w:tcPr>
            <w:tcW w:w="559" w:type="pct"/>
          </w:tcPr>
          <w:p w14:paraId="1362048B">
            <w:pPr>
              <w:widowControl/>
              <w:spacing w:line="360" w:lineRule="auto"/>
              <w:jc w:val="center"/>
              <w:rPr>
                <w:rFonts w:hint="eastAsia" w:ascii="仿宋_GB2312" w:hAnsi="仿宋_GB2312" w:eastAsia="仿宋_GB2312" w:cs="仿宋_GB2312"/>
                <w:kern w:val="0"/>
                <w:sz w:val="24"/>
              </w:rPr>
            </w:pPr>
          </w:p>
        </w:tc>
        <w:tc>
          <w:tcPr>
            <w:tcW w:w="559" w:type="pct"/>
          </w:tcPr>
          <w:p w14:paraId="136F055F">
            <w:pPr>
              <w:widowControl/>
              <w:spacing w:line="360" w:lineRule="auto"/>
              <w:jc w:val="center"/>
              <w:rPr>
                <w:rFonts w:hint="eastAsia" w:ascii="仿宋_GB2312" w:hAnsi="仿宋_GB2312" w:eastAsia="仿宋_GB2312" w:cs="仿宋_GB2312"/>
                <w:kern w:val="0"/>
                <w:sz w:val="24"/>
              </w:rPr>
            </w:pPr>
          </w:p>
        </w:tc>
        <w:tc>
          <w:tcPr>
            <w:tcW w:w="559" w:type="pct"/>
          </w:tcPr>
          <w:p w14:paraId="1D52CF82">
            <w:pPr>
              <w:widowControl/>
              <w:spacing w:line="360" w:lineRule="auto"/>
              <w:jc w:val="center"/>
              <w:rPr>
                <w:rFonts w:hint="eastAsia" w:ascii="仿宋_GB2312" w:hAnsi="仿宋_GB2312" w:eastAsia="仿宋_GB2312" w:cs="仿宋_GB2312"/>
                <w:kern w:val="0"/>
                <w:sz w:val="24"/>
              </w:rPr>
            </w:pPr>
          </w:p>
        </w:tc>
      </w:tr>
      <w:tr w14:paraId="601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04A42DB8">
            <w:pPr>
              <w:widowControl/>
              <w:spacing w:line="360" w:lineRule="auto"/>
              <w:jc w:val="center"/>
              <w:rPr>
                <w:rFonts w:hint="eastAsia" w:ascii="仿宋_GB2312" w:hAnsi="仿宋_GB2312" w:eastAsia="仿宋_GB2312" w:cs="仿宋_GB2312"/>
                <w:kern w:val="0"/>
                <w:sz w:val="24"/>
              </w:rPr>
            </w:pPr>
          </w:p>
        </w:tc>
        <w:tc>
          <w:tcPr>
            <w:tcW w:w="757" w:type="pct"/>
            <w:vAlign w:val="center"/>
          </w:tcPr>
          <w:p w14:paraId="3105F44D">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3A1A1B77">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2A083101">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6F759ED6">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6B267F04">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03668184">
            <w:pPr>
              <w:widowControl/>
              <w:spacing w:line="360" w:lineRule="auto"/>
              <w:jc w:val="center"/>
              <w:rPr>
                <w:rFonts w:hint="eastAsia" w:ascii="仿宋_GB2312" w:hAnsi="仿宋_GB2312" w:eastAsia="仿宋_GB2312" w:cs="仿宋_GB2312"/>
                <w:kern w:val="0"/>
                <w:sz w:val="24"/>
              </w:rPr>
            </w:pPr>
          </w:p>
        </w:tc>
        <w:tc>
          <w:tcPr>
            <w:tcW w:w="559" w:type="pct"/>
          </w:tcPr>
          <w:p w14:paraId="7406728F">
            <w:pPr>
              <w:widowControl/>
              <w:spacing w:line="360" w:lineRule="auto"/>
              <w:jc w:val="center"/>
              <w:rPr>
                <w:rFonts w:hint="eastAsia" w:ascii="仿宋_GB2312" w:hAnsi="仿宋_GB2312" w:eastAsia="仿宋_GB2312" w:cs="仿宋_GB2312"/>
                <w:kern w:val="0"/>
                <w:sz w:val="24"/>
              </w:rPr>
            </w:pPr>
          </w:p>
        </w:tc>
        <w:tc>
          <w:tcPr>
            <w:tcW w:w="559" w:type="pct"/>
          </w:tcPr>
          <w:p w14:paraId="70C6D81C">
            <w:pPr>
              <w:widowControl/>
              <w:spacing w:line="360" w:lineRule="auto"/>
              <w:jc w:val="center"/>
              <w:rPr>
                <w:rFonts w:hint="eastAsia" w:ascii="仿宋_GB2312" w:hAnsi="仿宋_GB2312" w:eastAsia="仿宋_GB2312" w:cs="仿宋_GB2312"/>
                <w:kern w:val="0"/>
                <w:sz w:val="24"/>
              </w:rPr>
            </w:pPr>
          </w:p>
        </w:tc>
        <w:tc>
          <w:tcPr>
            <w:tcW w:w="559" w:type="pct"/>
          </w:tcPr>
          <w:p w14:paraId="2A8F4FC8">
            <w:pPr>
              <w:widowControl/>
              <w:spacing w:line="360" w:lineRule="auto"/>
              <w:jc w:val="center"/>
              <w:rPr>
                <w:rFonts w:hint="eastAsia" w:ascii="仿宋_GB2312" w:hAnsi="仿宋_GB2312" w:eastAsia="仿宋_GB2312" w:cs="仿宋_GB2312"/>
                <w:kern w:val="0"/>
                <w:sz w:val="24"/>
              </w:rPr>
            </w:pPr>
          </w:p>
        </w:tc>
      </w:tr>
      <w:tr w14:paraId="20FA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7A945878">
            <w:pPr>
              <w:widowControl/>
              <w:spacing w:line="360" w:lineRule="auto"/>
              <w:jc w:val="center"/>
              <w:rPr>
                <w:rFonts w:hint="eastAsia" w:ascii="仿宋_GB2312" w:hAnsi="仿宋_GB2312" w:eastAsia="仿宋_GB2312" w:cs="仿宋_GB2312"/>
                <w:kern w:val="0"/>
                <w:sz w:val="24"/>
              </w:rPr>
            </w:pPr>
          </w:p>
        </w:tc>
        <w:tc>
          <w:tcPr>
            <w:tcW w:w="757" w:type="pct"/>
            <w:vAlign w:val="center"/>
          </w:tcPr>
          <w:p w14:paraId="4DD9FD3B">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63B7E8D2">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1A348AF9">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43C6E53D">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5BA45415">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63CC1961">
            <w:pPr>
              <w:widowControl/>
              <w:spacing w:line="360" w:lineRule="auto"/>
              <w:jc w:val="center"/>
              <w:rPr>
                <w:rFonts w:hint="eastAsia" w:ascii="仿宋_GB2312" w:hAnsi="仿宋_GB2312" w:eastAsia="仿宋_GB2312" w:cs="仿宋_GB2312"/>
                <w:kern w:val="0"/>
                <w:sz w:val="24"/>
              </w:rPr>
            </w:pPr>
          </w:p>
        </w:tc>
        <w:tc>
          <w:tcPr>
            <w:tcW w:w="559" w:type="pct"/>
          </w:tcPr>
          <w:p w14:paraId="5DFDF809">
            <w:pPr>
              <w:widowControl/>
              <w:spacing w:line="360" w:lineRule="auto"/>
              <w:jc w:val="center"/>
              <w:rPr>
                <w:rFonts w:hint="eastAsia" w:ascii="仿宋_GB2312" w:hAnsi="仿宋_GB2312" w:eastAsia="仿宋_GB2312" w:cs="仿宋_GB2312"/>
                <w:kern w:val="0"/>
                <w:sz w:val="24"/>
              </w:rPr>
            </w:pPr>
          </w:p>
        </w:tc>
        <w:tc>
          <w:tcPr>
            <w:tcW w:w="559" w:type="pct"/>
          </w:tcPr>
          <w:p w14:paraId="188E2E92">
            <w:pPr>
              <w:widowControl/>
              <w:spacing w:line="360" w:lineRule="auto"/>
              <w:jc w:val="center"/>
              <w:rPr>
                <w:rFonts w:hint="eastAsia" w:ascii="仿宋_GB2312" w:hAnsi="仿宋_GB2312" w:eastAsia="仿宋_GB2312" w:cs="仿宋_GB2312"/>
                <w:kern w:val="0"/>
                <w:sz w:val="24"/>
              </w:rPr>
            </w:pPr>
          </w:p>
        </w:tc>
        <w:tc>
          <w:tcPr>
            <w:tcW w:w="559" w:type="pct"/>
          </w:tcPr>
          <w:p w14:paraId="7A4F04C3">
            <w:pPr>
              <w:widowControl/>
              <w:spacing w:line="360" w:lineRule="auto"/>
              <w:jc w:val="center"/>
              <w:rPr>
                <w:rFonts w:hint="eastAsia" w:ascii="仿宋_GB2312" w:hAnsi="仿宋_GB2312" w:eastAsia="仿宋_GB2312" w:cs="仿宋_GB2312"/>
                <w:kern w:val="0"/>
                <w:sz w:val="24"/>
              </w:rPr>
            </w:pPr>
          </w:p>
        </w:tc>
      </w:tr>
      <w:tr w14:paraId="4D02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5B1C1CD5">
            <w:pPr>
              <w:widowControl/>
              <w:spacing w:line="360" w:lineRule="auto"/>
              <w:jc w:val="center"/>
              <w:rPr>
                <w:rFonts w:hint="eastAsia" w:ascii="仿宋_GB2312" w:hAnsi="仿宋_GB2312" w:eastAsia="仿宋_GB2312" w:cs="仿宋_GB2312"/>
                <w:kern w:val="0"/>
                <w:sz w:val="24"/>
              </w:rPr>
            </w:pPr>
          </w:p>
        </w:tc>
        <w:tc>
          <w:tcPr>
            <w:tcW w:w="757" w:type="pct"/>
            <w:vAlign w:val="center"/>
          </w:tcPr>
          <w:p w14:paraId="4DD18F11">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28D86A3D">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5484DCDF">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13EB017B">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2A39A752">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5F26F6A4">
            <w:pPr>
              <w:widowControl/>
              <w:spacing w:line="360" w:lineRule="auto"/>
              <w:jc w:val="center"/>
              <w:rPr>
                <w:rFonts w:hint="eastAsia" w:ascii="仿宋_GB2312" w:hAnsi="仿宋_GB2312" w:eastAsia="仿宋_GB2312" w:cs="仿宋_GB2312"/>
                <w:kern w:val="0"/>
                <w:sz w:val="24"/>
              </w:rPr>
            </w:pPr>
          </w:p>
        </w:tc>
        <w:tc>
          <w:tcPr>
            <w:tcW w:w="559" w:type="pct"/>
          </w:tcPr>
          <w:p w14:paraId="219280C0">
            <w:pPr>
              <w:widowControl/>
              <w:spacing w:line="360" w:lineRule="auto"/>
              <w:jc w:val="center"/>
              <w:rPr>
                <w:rFonts w:hint="eastAsia" w:ascii="仿宋_GB2312" w:hAnsi="仿宋_GB2312" w:eastAsia="仿宋_GB2312" w:cs="仿宋_GB2312"/>
                <w:kern w:val="0"/>
                <w:sz w:val="24"/>
              </w:rPr>
            </w:pPr>
          </w:p>
        </w:tc>
        <w:tc>
          <w:tcPr>
            <w:tcW w:w="559" w:type="pct"/>
          </w:tcPr>
          <w:p w14:paraId="6D6EE32D">
            <w:pPr>
              <w:widowControl/>
              <w:spacing w:line="360" w:lineRule="auto"/>
              <w:jc w:val="center"/>
              <w:rPr>
                <w:rFonts w:hint="eastAsia" w:ascii="仿宋_GB2312" w:hAnsi="仿宋_GB2312" w:eastAsia="仿宋_GB2312" w:cs="仿宋_GB2312"/>
                <w:kern w:val="0"/>
                <w:sz w:val="24"/>
              </w:rPr>
            </w:pPr>
          </w:p>
        </w:tc>
        <w:tc>
          <w:tcPr>
            <w:tcW w:w="559" w:type="pct"/>
          </w:tcPr>
          <w:p w14:paraId="523EA07C">
            <w:pPr>
              <w:widowControl/>
              <w:spacing w:line="360" w:lineRule="auto"/>
              <w:jc w:val="center"/>
              <w:rPr>
                <w:rFonts w:hint="eastAsia" w:ascii="仿宋_GB2312" w:hAnsi="仿宋_GB2312" w:eastAsia="仿宋_GB2312" w:cs="仿宋_GB2312"/>
                <w:kern w:val="0"/>
                <w:sz w:val="24"/>
              </w:rPr>
            </w:pPr>
          </w:p>
        </w:tc>
      </w:tr>
    </w:tbl>
    <w:p w14:paraId="04C30911">
      <w:pPr>
        <w:pStyle w:val="33"/>
        <w:rPr>
          <w:rFonts w:hint="eastAsia" w:ascii="仿宋_GB2312" w:hAnsi="仿宋_GB2312" w:eastAsia="仿宋_GB2312" w:cs="仿宋_GB2312"/>
        </w:rPr>
      </w:pPr>
    </w:p>
    <w:p w14:paraId="39579BF9">
      <w:pPr>
        <w:tabs>
          <w:tab w:val="left" w:pos="7740"/>
        </w:tabs>
        <w:adjustRightInd w:val="0"/>
        <w:snapToGrid w:val="0"/>
        <w:spacing w:line="360" w:lineRule="auto"/>
        <w:rPr>
          <w:rFonts w:hint="eastAsia" w:ascii="仿宋_GB2312" w:hAnsi="仿宋_GB2312" w:eastAsia="仿宋_GB2312" w:cs="仿宋_GB2312"/>
          <w:b/>
          <w:bCs/>
        </w:rPr>
      </w:pPr>
    </w:p>
    <w:p w14:paraId="742CE89F">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议价单位名称：</w:t>
      </w:r>
    </w:p>
    <w:p w14:paraId="2B9B686F">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日期：年月日</w:t>
      </w:r>
    </w:p>
    <w:p w14:paraId="60761251">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（此处加盖议价单位公章）</w:t>
      </w:r>
    </w:p>
    <w:p w14:paraId="6692E7FC">
      <w:pPr>
        <w:spacing w:line="400" w:lineRule="exact"/>
        <w:rPr>
          <w:rFonts w:hint="eastAsia" w:ascii="仿宋_GB2312" w:hAnsi="仿宋_GB2312" w:eastAsia="仿宋_GB2312" w:cs="仿宋_GB2312"/>
          <w:b/>
          <w:bCs/>
          <w:szCs w:val="21"/>
        </w:rPr>
      </w:pPr>
    </w:p>
    <w:p w14:paraId="1B3341E9">
      <w:pPr>
        <w:spacing w:line="400" w:lineRule="exact"/>
        <w:rPr>
          <w:rFonts w:hint="eastAsia" w:ascii="仿宋_GB2312" w:hAnsi="仿宋_GB2312" w:eastAsia="仿宋_GB2312" w:cs="仿宋_GB2312"/>
          <w:b/>
          <w:bCs/>
          <w:szCs w:val="21"/>
        </w:rPr>
      </w:pPr>
    </w:p>
    <w:p w14:paraId="4D2C532D">
      <w:pPr>
        <w:spacing w:line="400" w:lineRule="exact"/>
        <w:rPr>
          <w:rFonts w:hint="eastAsia" w:ascii="仿宋_GB2312" w:hAnsi="仿宋_GB2312" w:eastAsia="仿宋_GB2312" w:cs="仿宋_GB2312"/>
          <w:b/>
          <w:bCs/>
          <w:szCs w:val="21"/>
        </w:rPr>
      </w:pPr>
      <w:r>
        <w:rPr>
          <w:rFonts w:hint="eastAsia" w:ascii="仿宋_GB2312" w:hAnsi="仿宋_GB2312" w:eastAsia="仿宋_GB2312" w:cs="仿宋_GB2312"/>
          <w:b/>
          <w:bCs/>
          <w:szCs w:val="21"/>
        </w:rPr>
        <w:t>备注：</w:t>
      </w:r>
    </w:p>
    <w:p w14:paraId="7EE5061F">
      <w:pPr>
        <w:numPr>
          <w:ilvl w:val="1"/>
          <w:numId w:val="8"/>
        </w:numPr>
        <w:tabs>
          <w:tab w:val="left" w:pos="360"/>
          <w:tab w:val="clear" w:pos="1620"/>
        </w:tabs>
        <w:snapToGrid w:val="0"/>
        <w:spacing w:line="360" w:lineRule="auto"/>
        <w:ind w:left="360"/>
        <w:rPr>
          <w:rFonts w:hint="eastAsia" w:ascii="仿宋_GB2312" w:hAnsi="仿宋_GB2312" w:eastAsia="仿宋_GB2312" w:cs="仿宋_GB2312"/>
          <w:b/>
          <w:bCs/>
          <w:szCs w:val="21"/>
        </w:rPr>
      </w:pPr>
      <w:r>
        <w:rPr>
          <w:rFonts w:hint="eastAsia" w:ascii="仿宋_GB2312" w:hAnsi="仿宋_GB2312" w:eastAsia="仿宋_GB2312" w:cs="仿宋_GB2312"/>
          <w:b/>
          <w:bCs/>
        </w:rPr>
        <w:t>议价报价的小数点后保留两位有效数</w:t>
      </w:r>
      <w:r>
        <w:rPr>
          <w:rFonts w:hint="eastAsia" w:ascii="仿宋_GB2312" w:hAnsi="仿宋_GB2312" w:eastAsia="仿宋_GB2312" w:cs="仿宋_GB2312"/>
          <w:b/>
          <w:bCs/>
          <w:szCs w:val="21"/>
        </w:rPr>
        <w:t>。</w:t>
      </w:r>
    </w:p>
    <w:p w14:paraId="1D9CABA9">
      <w:pPr>
        <w:numPr>
          <w:ilvl w:val="1"/>
          <w:numId w:val="8"/>
        </w:numPr>
        <w:tabs>
          <w:tab w:val="left" w:pos="360"/>
          <w:tab w:val="left" w:pos="840"/>
          <w:tab w:val="clear" w:pos="1620"/>
        </w:tabs>
        <w:snapToGrid w:val="0"/>
        <w:spacing w:line="360" w:lineRule="auto"/>
        <w:ind w:left="360"/>
        <w:rPr>
          <w:rFonts w:hint="eastAsia" w:ascii="仿宋_GB2312" w:hAnsi="仿宋_GB2312" w:eastAsia="仿宋_GB2312" w:cs="仿宋_GB2312"/>
          <w:b/>
          <w:bCs/>
        </w:rPr>
      </w:pPr>
      <w:r>
        <w:rPr>
          <w:rFonts w:hint="eastAsia" w:ascii="仿宋_GB2312" w:hAnsi="仿宋_GB2312" w:eastAsia="仿宋_GB2312" w:cs="仿宋_GB2312"/>
          <w:b/>
          <w:bCs/>
        </w:rPr>
        <w:t>除招标文件另有规定外，响应文件内不得含有任何对本报价进行价格折扣的说明或资料，否则为无效议价。</w:t>
      </w:r>
    </w:p>
    <w:p w14:paraId="6352DAE1">
      <w:pPr>
        <w:numPr>
          <w:ilvl w:val="1"/>
          <w:numId w:val="8"/>
        </w:numPr>
        <w:tabs>
          <w:tab w:val="left" w:pos="360"/>
          <w:tab w:val="left" w:pos="840"/>
          <w:tab w:val="clear" w:pos="1620"/>
        </w:tabs>
        <w:snapToGrid w:val="0"/>
        <w:spacing w:line="360" w:lineRule="auto"/>
        <w:ind w:left="360"/>
        <w:rPr>
          <w:rFonts w:hint="eastAsia" w:ascii="仿宋_GB2312" w:hAnsi="仿宋_GB2312" w:eastAsia="仿宋_GB2312" w:cs="仿宋_GB2312"/>
          <w:b/>
          <w:bCs/>
        </w:rPr>
      </w:pPr>
      <w:r>
        <w:rPr>
          <w:rFonts w:hint="eastAsia" w:ascii="仿宋_GB2312" w:hAnsi="仿宋_GB2312" w:eastAsia="仿宋_GB2312" w:cs="仿宋_GB2312"/>
          <w:b/>
          <w:bCs/>
        </w:rPr>
        <w:t>此表需做双份，</w:t>
      </w:r>
      <w:r>
        <w:rPr>
          <w:rFonts w:hint="eastAsia" w:ascii="仿宋_GB2312" w:hAnsi="仿宋_GB2312" w:eastAsia="仿宋_GB2312" w:cs="仿宋_GB2312"/>
          <w:b/>
          <w:bCs/>
          <w:highlight w:val="yellow"/>
          <w:lang w:eastAsia="zh-CN"/>
        </w:rPr>
        <w:t>双面打印！</w:t>
      </w:r>
      <w:r>
        <w:rPr>
          <w:rFonts w:hint="eastAsia" w:ascii="仿宋_GB2312" w:hAnsi="仿宋_GB2312" w:eastAsia="仿宋_GB2312" w:cs="仿宋_GB2312"/>
          <w:b/>
          <w:bCs/>
        </w:rPr>
        <w:t>一份为开标一览表单独密封投递，一份为纸质报价表装订在标书内。</w:t>
      </w:r>
    </w:p>
    <w:p w14:paraId="119A2223">
      <w:pPr>
        <w:tabs>
          <w:tab w:val="left" w:pos="1200"/>
        </w:tabs>
        <w:snapToGrid w:val="0"/>
        <w:spacing w:line="360" w:lineRule="auto"/>
        <w:ind w:left="360"/>
        <w:rPr>
          <w:rFonts w:hint="eastAsia" w:ascii="仿宋_GB2312" w:hAnsi="仿宋_GB2312" w:eastAsia="仿宋_GB2312" w:cs="仿宋_GB2312"/>
          <w:color w:val="FF0000"/>
        </w:rPr>
      </w:pPr>
    </w:p>
    <w:p w14:paraId="32BA2A24">
      <w:pPr>
        <w:widowControl/>
        <w:jc w:val="center"/>
        <w:rPr>
          <w:rFonts w:hint="eastAsia"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议价最终报价表</w:t>
      </w:r>
    </w:p>
    <w:tbl>
      <w:tblPr>
        <w:tblStyle w:val="24"/>
        <w:tblW w:w="5000" w:type="pct"/>
        <w:tblInd w:w="0" w:type="dxa"/>
        <w:tblLayout w:type="autofit"/>
        <w:tblCellMar>
          <w:top w:w="0" w:type="dxa"/>
          <w:left w:w="108" w:type="dxa"/>
          <w:bottom w:w="0" w:type="dxa"/>
          <w:right w:w="108" w:type="dxa"/>
        </w:tblCellMar>
      </w:tblPr>
      <w:tblGrid>
        <w:gridCol w:w="585"/>
        <w:gridCol w:w="3171"/>
        <w:gridCol w:w="585"/>
        <w:gridCol w:w="770"/>
        <w:gridCol w:w="770"/>
        <w:gridCol w:w="770"/>
        <w:gridCol w:w="401"/>
        <w:gridCol w:w="585"/>
        <w:gridCol w:w="385"/>
        <w:gridCol w:w="402"/>
        <w:gridCol w:w="386"/>
        <w:gridCol w:w="586"/>
      </w:tblGrid>
      <w:tr w14:paraId="735D16D4">
        <w:tblPrEx>
          <w:tblCellMar>
            <w:top w:w="0" w:type="dxa"/>
            <w:left w:w="108" w:type="dxa"/>
            <w:bottom w:w="0" w:type="dxa"/>
            <w:right w:w="108" w:type="dxa"/>
          </w:tblCellMar>
        </w:tblPrEx>
        <w:trPr>
          <w:trHeight w:val="1425" w:hRule="atLeast"/>
        </w:trPr>
        <w:tc>
          <w:tcPr>
            <w:tcW w:w="5000" w:type="pct"/>
            <w:gridSpan w:val="12"/>
            <w:tcBorders>
              <w:top w:val="single" w:color="auto" w:sz="4" w:space="0"/>
              <w:left w:val="single" w:color="auto" w:sz="4" w:space="0"/>
              <w:bottom w:val="single" w:color="auto" w:sz="4" w:space="0"/>
              <w:right w:val="single" w:color="auto" w:sz="4" w:space="0"/>
            </w:tcBorders>
            <w:noWrap/>
            <w:vAlign w:val="center"/>
          </w:tcPr>
          <w:p w14:paraId="7F5D1065">
            <w:pPr>
              <w:widowControl/>
              <w:jc w:val="center"/>
              <w:rPr>
                <w:rFonts w:hint="eastAsia" w:ascii="仿宋_GB2312" w:hAnsi="仿宋_GB2312" w:eastAsia="仿宋_GB2312" w:cs="仿宋_GB2312"/>
                <w:b/>
                <w:bCs/>
                <w:color w:val="000000"/>
                <w:kern w:val="0"/>
                <w:sz w:val="36"/>
                <w:szCs w:val="36"/>
                <w:lang w:eastAsia="zh-CN"/>
              </w:rPr>
            </w:pPr>
          </w:p>
          <w:p w14:paraId="703EBA51">
            <w:pPr>
              <w:widowControl/>
              <w:jc w:val="center"/>
              <w:rPr>
                <w:rFonts w:hint="eastAsia"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**项目最终报价表（项目编号：**）</w:t>
            </w:r>
          </w:p>
          <w:p w14:paraId="4D2F66D3">
            <w:pPr>
              <w:pStyle w:val="10"/>
              <w:rPr>
                <w:rFonts w:hint="eastAsia" w:ascii="仿宋_GB2312" w:hAnsi="仿宋_GB2312" w:eastAsia="仿宋_GB2312" w:cs="仿宋_GB2312"/>
              </w:rPr>
            </w:pPr>
            <w:r>
              <w:rPr>
                <w:rFonts w:hint="eastAsia" w:ascii="仿宋_GB2312" w:hAnsi="仿宋_GB2312" w:eastAsia="仿宋_GB2312" w:cs="仿宋_GB2312"/>
                <w:b/>
                <w:bCs/>
              </w:rPr>
              <w:t>说明：</w:t>
            </w:r>
            <w:r>
              <w:rPr>
                <w:rFonts w:hint="eastAsia" w:ascii="仿宋_GB2312" w:hAnsi="仿宋_GB2312" w:eastAsia="仿宋_GB2312" w:cs="仿宋_GB2312"/>
                <w:b/>
                <w:bCs/>
                <w:highlight w:val="yellow"/>
                <w:lang w:eastAsia="zh-CN"/>
              </w:rPr>
              <w:t>双面打印！</w:t>
            </w:r>
            <w:r>
              <w:rPr>
                <w:rFonts w:hint="eastAsia" w:ascii="仿宋_GB2312" w:hAnsi="仿宋_GB2312" w:eastAsia="仿宋_GB2312" w:cs="仿宋_GB2312"/>
                <w:b/>
                <w:bCs/>
              </w:rPr>
              <w:t>现场填写的最终报价、质保期、到货期均现场填写！</w:t>
            </w:r>
          </w:p>
        </w:tc>
      </w:tr>
      <w:tr w14:paraId="3270566D">
        <w:tblPrEx>
          <w:tblCellMar>
            <w:top w:w="0" w:type="dxa"/>
            <w:left w:w="108" w:type="dxa"/>
            <w:bottom w:w="0" w:type="dxa"/>
            <w:right w:w="108" w:type="dxa"/>
          </w:tblCellMar>
        </w:tblPrEx>
        <w:trPr>
          <w:trHeight w:val="1425"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49EA94BC">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660" w:type="pct"/>
            <w:tcBorders>
              <w:top w:val="single" w:color="auto" w:sz="4" w:space="0"/>
              <w:left w:val="nil"/>
              <w:bottom w:val="single" w:color="auto" w:sz="4" w:space="0"/>
              <w:right w:val="single" w:color="auto" w:sz="4" w:space="0"/>
            </w:tcBorders>
            <w:noWrap/>
            <w:vAlign w:val="center"/>
          </w:tcPr>
          <w:p w14:paraId="5EEC55C1">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lang w:eastAsia="zh-CN"/>
              </w:rPr>
              <w:t>设备</w:t>
            </w:r>
            <w:r>
              <w:rPr>
                <w:rFonts w:hint="eastAsia" w:ascii="仿宋_GB2312" w:hAnsi="仿宋_GB2312" w:eastAsia="仿宋_GB2312" w:cs="仿宋_GB2312"/>
                <w:b/>
                <w:bCs/>
                <w:color w:val="000000"/>
                <w:kern w:val="0"/>
                <w:sz w:val="24"/>
              </w:rPr>
              <w:t>名称</w:t>
            </w:r>
          </w:p>
          <w:p w14:paraId="75131F15">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lang w:eastAsia="zh-CN"/>
              </w:rPr>
              <w:t>（</w:t>
            </w:r>
            <w:r>
              <w:rPr>
                <w:rFonts w:hint="eastAsia" w:ascii="仿宋_GB2312" w:hAnsi="仿宋_GB2312" w:eastAsia="仿宋_GB2312" w:cs="仿宋_GB2312"/>
                <w:b/>
                <w:bCs/>
                <w:color w:val="000000"/>
                <w:kern w:val="0"/>
                <w:sz w:val="24"/>
                <w:highlight w:val="yellow"/>
                <w:lang w:val="en-US" w:eastAsia="zh-CN"/>
              </w:rPr>
              <w:t>请按照项目要求逐一</w:t>
            </w:r>
            <w:r>
              <w:rPr>
                <w:rFonts w:hint="eastAsia" w:ascii="仿宋_GB2312" w:hAnsi="仿宋_GB2312" w:eastAsia="仿宋_GB2312" w:cs="仿宋_GB2312"/>
                <w:b/>
                <w:bCs/>
                <w:color w:val="000000"/>
                <w:kern w:val="0"/>
                <w:sz w:val="24"/>
                <w:highlight w:val="yellow"/>
                <w:lang w:eastAsia="zh-CN"/>
              </w:rPr>
              <w:t>列明</w:t>
            </w:r>
            <w:r>
              <w:rPr>
                <w:rFonts w:hint="eastAsia" w:ascii="仿宋_GB2312" w:hAnsi="仿宋_GB2312" w:eastAsia="仿宋_GB2312" w:cs="仿宋_GB2312"/>
                <w:b/>
                <w:bCs/>
                <w:color w:val="000000"/>
                <w:kern w:val="0"/>
                <w:sz w:val="24"/>
                <w:highlight w:val="yellow"/>
                <w:lang w:val="en-US" w:eastAsia="zh-CN"/>
              </w:rPr>
              <w:t>各项</w:t>
            </w:r>
            <w:r>
              <w:rPr>
                <w:rFonts w:hint="eastAsia" w:ascii="仿宋_GB2312" w:hAnsi="仿宋_GB2312" w:eastAsia="仿宋_GB2312" w:cs="仿宋_GB2312"/>
                <w:b/>
                <w:bCs/>
                <w:color w:val="000000"/>
                <w:kern w:val="0"/>
                <w:sz w:val="24"/>
                <w:highlight w:val="yellow"/>
                <w:lang w:eastAsia="zh-CN"/>
              </w:rPr>
              <w:t>配置</w:t>
            </w:r>
          </w:p>
        </w:tc>
        <w:tc>
          <w:tcPr>
            <w:tcW w:w="371" w:type="pct"/>
            <w:tcBorders>
              <w:top w:val="single" w:color="auto" w:sz="4" w:space="0"/>
              <w:left w:val="nil"/>
              <w:bottom w:val="single" w:color="auto" w:sz="4" w:space="0"/>
              <w:right w:val="single" w:color="auto" w:sz="4" w:space="0"/>
            </w:tcBorders>
            <w:noWrap/>
            <w:vAlign w:val="center"/>
          </w:tcPr>
          <w:p w14:paraId="595F5D20">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数量</w:t>
            </w:r>
          </w:p>
        </w:tc>
        <w:tc>
          <w:tcPr>
            <w:tcW w:w="500" w:type="pct"/>
            <w:tcBorders>
              <w:top w:val="single" w:color="auto" w:sz="4" w:space="0"/>
              <w:left w:val="nil"/>
              <w:bottom w:val="single" w:color="auto" w:sz="4" w:space="0"/>
              <w:right w:val="single" w:color="auto" w:sz="4" w:space="0"/>
            </w:tcBorders>
            <w:vAlign w:val="center"/>
          </w:tcPr>
          <w:p w14:paraId="0B2CE493">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rPr>
              <w:t>预算总价</w:t>
            </w:r>
          </w:p>
          <w:p w14:paraId="6A1BD523">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（万）</w:t>
            </w:r>
          </w:p>
        </w:tc>
        <w:tc>
          <w:tcPr>
            <w:tcW w:w="500" w:type="pct"/>
            <w:tcBorders>
              <w:top w:val="single" w:color="auto" w:sz="4" w:space="0"/>
              <w:left w:val="nil"/>
              <w:bottom w:val="single" w:color="auto" w:sz="4" w:space="0"/>
              <w:right w:val="single" w:color="auto" w:sz="4" w:space="0"/>
            </w:tcBorders>
            <w:vAlign w:val="center"/>
          </w:tcPr>
          <w:p w14:paraId="7CBEF473">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rPr>
              <w:t>报价单价</w:t>
            </w:r>
          </w:p>
          <w:p w14:paraId="7886DCBB">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（万）</w:t>
            </w:r>
          </w:p>
        </w:tc>
        <w:tc>
          <w:tcPr>
            <w:tcW w:w="457" w:type="pct"/>
            <w:tcBorders>
              <w:top w:val="single" w:color="auto" w:sz="4" w:space="0"/>
              <w:left w:val="nil"/>
              <w:bottom w:val="single" w:color="auto" w:sz="4" w:space="0"/>
              <w:right w:val="single" w:color="auto" w:sz="4" w:space="0"/>
            </w:tcBorders>
            <w:vAlign w:val="center"/>
          </w:tcPr>
          <w:p w14:paraId="4B9FF4CA">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rPr>
              <w:t>报价总价</w:t>
            </w:r>
          </w:p>
          <w:p w14:paraId="58B8EB90">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（万）</w:t>
            </w:r>
          </w:p>
        </w:tc>
        <w:tc>
          <w:tcPr>
            <w:tcW w:w="369" w:type="pct"/>
            <w:tcBorders>
              <w:top w:val="single" w:color="auto" w:sz="4" w:space="0"/>
              <w:left w:val="nil"/>
              <w:bottom w:val="single" w:color="auto" w:sz="4" w:space="0"/>
              <w:right w:val="single" w:color="auto" w:sz="4" w:space="0"/>
            </w:tcBorders>
            <w:vAlign w:val="center"/>
          </w:tcPr>
          <w:p w14:paraId="6E95EB53">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品牌型号</w:t>
            </w:r>
          </w:p>
        </w:tc>
        <w:tc>
          <w:tcPr>
            <w:tcW w:w="371" w:type="pct"/>
            <w:tcBorders>
              <w:top w:val="single" w:color="auto" w:sz="4" w:space="0"/>
              <w:left w:val="nil"/>
              <w:bottom w:val="single" w:color="auto" w:sz="4" w:space="0"/>
              <w:right w:val="single" w:color="auto" w:sz="4" w:space="0"/>
            </w:tcBorders>
            <w:noWrap/>
            <w:vAlign w:val="center"/>
          </w:tcPr>
          <w:p w14:paraId="6A8BBB24">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产地</w:t>
            </w:r>
          </w:p>
        </w:tc>
        <w:tc>
          <w:tcPr>
            <w:tcW w:w="267" w:type="pct"/>
            <w:tcBorders>
              <w:top w:val="single" w:color="auto" w:sz="4" w:space="0"/>
              <w:left w:val="nil"/>
              <w:bottom w:val="single" w:color="auto" w:sz="4" w:space="0"/>
              <w:right w:val="single" w:color="auto" w:sz="4" w:space="0"/>
            </w:tcBorders>
            <w:vAlign w:val="center"/>
          </w:tcPr>
          <w:p w14:paraId="528FAD41">
            <w:pPr>
              <w:widowControl/>
              <w:jc w:val="left"/>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注册证号</w:t>
            </w:r>
          </w:p>
        </w:tc>
        <w:tc>
          <w:tcPr>
            <w:tcW w:w="267" w:type="pct"/>
            <w:tcBorders>
              <w:top w:val="single" w:color="auto" w:sz="4" w:space="0"/>
              <w:left w:val="nil"/>
              <w:bottom w:val="single" w:color="auto" w:sz="4" w:space="0"/>
              <w:right w:val="single" w:color="auto" w:sz="4" w:space="0"/>
            </w:tcBorders>
            <w:vAlign w:val="center"/>
          </w:tcPr>
          <w:p w14:paraId="1A90610B">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到货时间</w:t>
            </w:r>
          </w:p>
        </w:tc>
        <w:tc>
          <w:tcPr>
            <w:tcW w:w="267" w:type="pct"/>
            <w:tcBorders>
              <w:top w:val="single" w:color="auto" w:sz="4" w:space="0"/>
              <w:left w:val="nil"/>
              <w:bottom w:val="single" w:color="auto" w:sz="4" w:space="0"/>
              <w:right w:val="single" w:color="auto" w:sz="4" w:space="0"/>
            </w:tcBorders>
            <w:vAlign w:val="center"/>
          </w:tcPr>
          <w:p w14:paraId="257F59F1">
            <w:pPr>
              <w:widowControl/>
              <w:jc w:val="left"/>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原厂质保期</w:t>
            </w:r>
          </w:p>
        </w:tc>
        <w:tc>
          <w:tcPr>
            <w:tcW w:w="687" w:type="pct"/>
            <w:tcBorders>
              <w:top w:val="single" w:color="auto" w:sz="4" w:space="0"/>
              <w:left w:val="nil"/>
              <w:bottom w:val="single" w:color="auto" w:sz="4" w:space="0"/>
              <w:right w:val="single" w:color="auto" w:sz="4" w:space="0"/>
            </w:tcBorders>
            <w:vAlign w:val="center"/>
          </w:tcPr>
          <w:p w14:paraId="1D534401">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rPr>
              <w:t>现场最终报价</w:t>
            </w:r>
          </w:p>
          <w:p w14:paraId="718BB04A">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（现场填写）</w:t>
            </w:r>
          </w:p>
        </w:tc>
      </w:tr>
      <w:tr w14:paraId="50C84768">
        <w:tblPrEx>
          <w:tblCellMar>
            <w:top w:w="0" w:type="dxa"/>
            <w:left w:w="108" w:type="dxa"/>
            <w:bottom w:w="0" w:type="dxa"/>
            <w:right w:w="108" w:type="dxa"/>
          </w:tblCellMar>
        </w:tblPrEx>
        <w:trPr>
          <w:trHeight w:val="570" w:hRule="atLeast"/>
        </w:trPr>
        <w:tc>
          <w:tcPr>
            <w:tcW w:w="285" w:type="pct"/>
            <w:tcBorders>
              <w:top w:val="nil"/>
              <w:left w:val="single" w:color="auto" w:sz="4" w:space="0"/>
              <w:bottom w:val="single" w:color="auto" w:sz="4" w:space="0"/>
              <w:right w:val="single" w:color="auto" w:sz="4" w:space="0"/>
            </w:tcBorders>
            <w:noWrap/>
            <w:vAlign w:val="center"/>
          </w:tcPr>
          <w:p w14:paraId="3EAB27E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660" w:type="pct"/>
            <w:tcBorders>
              <w:top w:val="nil"/>
              <w:left w:val="nil"/>
              <w:bottom w:val="single" w:color="auto" w:sz="4" w:space="0"/>
              <w:right w:val="single" w:color="auto" w:sz="4" w:space="0"/>
            </w:tcBorders>
            <w:vAlign w:val="center"/>
          </w:tcPr>
          <w:p w14:paraId="7D2E6FF5">
            <w:pPr>
              <w:widowControl/>
              <w:jc w:val="left"/>
              <w:rPr>
                <w:rFonts w:hint="eastAsia" w:ascii="仿宋_GB2312" w:hAnsi="仿宋_GB2312" w:eastAsia="仿宋_GB2312" w:cs="仿宋_GB2312"/>
                <w:szCs w:val="22"/>
              </w:rPr>
            </w:pPr>
          </w:p>
        </w:tc>
        <w:tc>
          <w:tcPr>
            <w:tcW w:w="371" w:type="pct"/>
            <w:tcBorders>
              <w:top w:val="nil"/>
              <w:left w:val="nil"/>
              <w:bottom w:val="single" w:color="auto" w:sz="4" w:space="0"/>
              <w:right w:val="single" w:color="auto" w:sz="4" w:space="0"/>
            </w:tcBorders>
            <w:noWrap/>
            <w:vAlign w:val="center"/>
          </w:tcPr>
          <w:p w14:paraId="1BDDC9A4">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450FB601">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5C996B9E">
            <w:pPr>
              <w:widowControl/>
              <w:jc w:val="left"/>
              <w:rPr>
                <w:rFonts w:hint="eastAsia" w:ascii="仿宋_GB2312" w:hAnsi="仿宋_GB2312" w:eastAsia="仿宋_GB2312" w:cs="仿宋_GB2312"/>
                <w:szCs w:val="22"/>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2912DFE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69" w:type="pct"/>
            <w:tcBorders>
              <w:top w:val="nil"/>
              <w:left w:val="nil"/>
              <w:bottom w:val="single" w:color="auto" w:sz="4" w:space="0"/>
              <w:right w:val="single" w:color="auto" w:sz="4" w:space="0"/>
            </w:tcBorders>
            <w:noWrap/>
            <w:vAlign w:val="center"/>
          </w:tcPr>
          <w:p w14:paraId="6292805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71" w:type="pct"/>
            <w:tcBorders>
              <w:top w:val="nil"/>
              <w:left w:val="nil"/>
              <w:bottom w:val="single" w:color="auto" w:sz="4" w:space="0"/>
              <w:right w:val="single" w:color="auto" w:sz="4" w:space="0"/>
            </w:tcBorders>
            <w:noWrap/>
            <w:vAlign w:val="center"/>
          </w:tcPr>
          <w:p w14:paraId="04FB0D4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6EA7F2D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2B68D76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4B93643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7" w:type="pct"/>
            <w:tcBorders>
              <w:top w:val="nil"/>
              <w:left w:val="nil"/>
              <w:bottom w:val="single" w:color="auto" w:sz="4" w:space="0"/>
              <w:right w:val="single" w:color="auto" w:sz="4" w:space="0"/>
            </w:tcBorders>
            <w:noWrap/>
            <w:vAlign w:val="center"/>
          </w:tcPr>
          <w:p w14:paraId="23A0719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319AFB2">
        <w:tblPrEx>
          <w:tblCellMar>
            <w:top w:w="0" w:type="dxa"/>
            <w:left w:w="108" w:type="dxa"/>
            <w:bottom w:w="0" w:type="dxa"/>
            <w:right w:w="108" w:type="dxa"/>
          </w:tblCellMar>
        </w:tblPrEx>
        <w:trPr>
          <w:trHeight w:val="570" w:hRule="atLeast"/>
        </w:trPr>
        <w:tc>
          <w:tcPr>
            <w:tcW w:w="285" w:type="pct"/>
            <w:tcBorders>
              <w:top w:val="nil"/>
              <w:left w:val="single" w:color="auto" w:sz="4" w:space="0"/>
              <w:bottom w:val="single" w:color="auto" w:sz="4" w:space="0"/>
              <w:right w:val="single" w:color="auto" w:sz="4" w:space="0"/>
            </w:tcBorders>
            <w:noWrap/>
            <w:vAlign w:val="center"/>
          </w:tcPr>
          <w:p w14:paraId="092A9D9E">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1.1</w:t>
            </w:r>
          </w:p>
        </w:tc>
        <w:tc>
          <w:tcPr>
            <w:tcW w:w="660" w:type="pct"/>
            <w:tcBorders>
              <w:top w:val="nil"/>
              <w:left w:val="nil"/>
              <w:bottom w:val="single" w:color="auto" w:sz="4" w:space="0"/>
              <w:right w:val="single" w:color="auto" w:sz="4" w:space="0"/>
            </w:tcBorders>
            <w:vAlign w:val="center"/>
          </w:tcPr>
          <w:p w14:paraId="43E234F6">
            <w:pPr>
              <w:widowControl/>
              <w:jc w:val="left"/>
              <w:rPr>
                <w:rFonts w:hint="eastAsia" w:ascii="仿宋_GB2312" w:hAnsi="仿宋_GB2312" w:eastAsia="仿宋_GB2312" w:cs="仿宋_GB2312"/>
                <w:szCs w:val="22"/>
              </w:rPr>
            </w:pPr>
          </w:p>
        </w:tc>
        <w:tc>
          <w:tcPr>
            <w:tcW w:w="371" w:type="pct"/>
            <w:tcBorders>
              <w:top w:val="nil"/>
              <w:left w:val="nil"/>
              <w:bottom w:val="single" w:color="auto" w:sz="4" w:space="0"/>
              <w:right w:val="single" w:color="auto" w:sz="4" w:space="0"/>
            </w:tcBorders>
            <w:noWrap/>
            <w:vAlign w:val="center"/>
          </w:tcPr>
          <w:p w14:paraId="3A8989C2">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6191B1F9">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503D6FBE">
            <w:pPr>
              <w:widowControl/>
              <w:jc w:val="left"/>
              <w:rPr>
                <w:rFonts w:hint="eastAsia" w:ascii="仿宋_GB2312" w:hAnsi="仿宋_GB2312" w:eastAsia="仿宋_GB2312" w:cs="仿宋_GB2312"/>
                <w:szCs w:val="22"/>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5CC478BE">
            <w:pPr>
              <w:widowControl/>
              <w:jc w:val="left"/>
              <w:rPr>
                <w:rFonts w:hint="eastAsia" w:ascii="仿宋_GB2312" w:hAnsi="仿宋_GB2312" w:eastAsia="仿宋_GB2312" w:cs="仿宋_GB2312"/>
                <w:color w:val="000000"/>
                <w:kern w:val="0"/>
                <w:sz w:val="22"/>
                <w:szCs w:val="22"/>
              </w:rPr>
            </w:pPr>
          </w:p>
        </w:tc>
        <w:tc>
          <w:tcPr>
            <w:tcW w:w="369" w:type="pct"/>
            <w:tcBorders>
              <w:top w:val="nil"/>
              <w:left w:val="nil"/>
              <w:bottom w:val="single" w:color="auto" w:sz="4" w:space="0"/>
              <w:right w:val="single" w:color="auto" w:sz="4" w:space="0"/>
            </w:tcBorders>
            <w:noWrap/>
            <w:vAlign w:val="center"/>
          </w:tcPr>
          <w:p w14:paraId="4460C67B">
            <w:pPr>
              <w:widowControl/>
              <w:jc w:val="left"/>
              <w:rPr>
                <w:rFonts w:hint="eastAsia" w:ascii="仿宋_GB2312" w:hAnsi="仿宋_GB2312" w:eastAsia="仿宋_GB2312" w:cs="仿宋_GB2312"/>
                <w:color w:val="000000"/>
                <w:kern w:val="0"/>
                <w:sz w:val="22"/>
                <w:szCs w:val="22"/>
              </w:rPr>
            </w:pPr>
          </w:p>
        </w:tc>
        <w:tc>
          <w:tcPr>
            <w:tcW w:w="371" w:type="pct"/>
            <w:tcBorders>
              <w:top w:val="nil"/>
              <w:left w:val="nil"/>
              <w:bottom w:val="single" w:color="auto" w:sz="4" w:space="0"/>
              <w:right w:val="single" w:color="auto" w:sz="4" w:space="0"/>
            </w:tcBorders>
            <w:noWrap/>
            <w:vAlign w:val="center"/>
          </w:tcPr>
          <w:p w14:paraId="214164B9">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267E25A2">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6F3D87B1">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5BC3030D">
            <w:pPr>
              <w:widowControl/>
              <w:jc w:val="left"/>
              <w:rPr>
                <w:rFonts w:hint="eastAsia" w:ascii="仿宋_GB2312" w:hAnsi="仿宋_GB2312" w:eastAsia="仿宋_GB2312" w:cs="仿宋_GB2312"/>
                <w:color w:val="000000"/>
                <w:kern w:val="0"/>
                <w:sz w:val="22"/>
                <w:szCs w:val="22"/>
              </w:rPr>
            </w:pPr>
          </w:p>
        </w:tc>
        <w:tc>
          <w:tcPr>
            <w:tcW w:w="687" w:type="pct"/>
            <w:tcBorders>
              <w:top w:val="nil"/>
              <w:left w:val="nil"/>
              <w:bottom w:val="single" w:color="auto" w:sz="4" w:space="0"/>
              <w:right w:val="single" w:color="auto" w:sz="4" w:space="0"/>
            </w:tcBorders>
            <w:noWrap/>
            <w:vAlign w:val="center"/>
          </w:tcPr>
          <w:p w14:paraId="620ABD0D">
            <w:pPr>
              <w:widowControl/>
              <w:jc w:val="left"/>
              <w:rPr>
                <w:rFonts w:hint="eastAsia" w:ascii="仿宋_GB2312" w:hAnsi="仿宋_GB2312" w:eastAsia="仿宋_GB2312" w:cs="仿宋_GB2312"/>
                <w:color w:val="000000"/>
                <w:kern w:val="0"/>
                <w:sz w:val="22"/>
                <w:szCs w:val="22"/>
              </w:rPr>
            </w:pPr>
          </w:p>
        </w:tc>
      </w:tr>
      <w:tr w14:paraId="3C704FAE">
        <w:tblPrEx>
          <w:tblCellMar>
            <w:top w:w="0" w:type="dxa"/>
            <w:left w:w="108" w:type="dxa"/>
            <w:bottom w:w="0" w:type="dxa"/>
            <w:right w:w="108" w:type="dxa"/>
          </w:tblCellMar>
        </w:tblPrEx>
        <w:trPr>
          <w:trHeight w:val="570" w:hRule="atLeast"/>
        </w:trPr>
        <w:tc>
          <w:tcPr>
            <w:tcW w:w="285" w:type="pct"/>
            <w:tcBorders>
              <w:top w:val="nil"/>
              <w:left w:val="single" w:color="auto" w:sz="4" w:space="0"/>
              <w:bottom w:val="single" w:color="auto" w:sz="4" w:space="0"/>
              <w:right w:val="single" w:color="auto" w:sz="4" w:space="0"/>
            </w:tcBorders>
            <w:noWrap/>
            <w:vAlign w:val="center"/>
          </w:tcPr>
          <w:p w14:paraId="2F29EBB1">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w:t>
            </w:r>
          </w:p>
        </w:tc>
        <w:tc>
          <w:tcPr>
            <w:tcW w:w="660" w:type="pct"/>
            <w:tcBorders>
              <w:top w:val="nil"/>
              <w:left w:val="nil"/>
              <w:bottom w:val="single" w:color="auto" w:sz="4" w:space="0"/>
              <w:right w:val="single" w:color="auto" w:sz="4" w:space="0"/>
            </w:tcBorders>
            <w:vAlign w:val="center"/>
          </w:tcPr>
          <w:p w14:paraId="0C74F6D0">
            <w:pPr>
              <w:widowControl/>
              <w:jc w:val="left"/>
              <w:rPr>
                <w:rFonts w:hint="eastAsia" w:ascii="仿宋_GB2312" w:hAnsi="仿宋_GB2312" w:eastAsia="仿宋_GB2312" w:cs="仿宋_GB2312"/>
                <w:szCs w:val="22"/>
              </w:rPr>
            </w:pPr>
          </w:p>
        </w:tc>
        <w:tc>
          <w:tcPr>
            <w:tcW w:w="371" w:type="pct"/>
            <w:tcBorders>
              <w:top w:val="nil"/>
              <w:left w:val="nil"/>
              <w:bottom w:val="single" w:color="auto" w:sz="4" w:space="0"/>
              <w:right w:val="single" w:color="auto" w:sz="4" w:space="0"/>
            </w:tcBorders>
            <w:noWrap/>
            <w:vAlign w:val="center"/>
          </w:tcPr>
          <w:p w14:paraId="3FD5B741">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783B28FA">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100C0999">
            <w:pPr>
              <w:widowControl/>
              <w:jc w:val="left"/>
              <w:rPr>
                <w:rFonts w:hint="eastAsia" w:ascii="仿宋_GB2312" w:hAnsi="仿宋_GB2312" w:eastAsia="仿宋_GB2312" w:cs="仿宋_GB2312"/>
                <w:szCs w:val="22"/>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77FB0355">
            <w:pPr>
              <w:widowControl/>
              <w:jc w:val="left"/>
              <w:rPr>
                <w:rFonts w:hint="eastAsia" w:ascii="仿宋_GB2312" w:hAnsi="仿宋_GB2312" w:eastAsia="仿宋_GB2312" w:cs="仿宋_GB2312"/>
                <w:color w:val="000000"/>
                <w:kern w:val="0"/>
                <w:sz w:val="22"/>
                <w:szCs w:val="22"/>
              </w:rPr>
            </w:pPr>
          </w:p>
        </w:tc>
        <w:tc>
          <w:tcPr>
            <w:tcW w:w="369" w:type="pct"/>
            <w:tcBorders>
              <w:top w:val="nil"/>
              <w:left w:val="nil"/>
              <w:bottom w:val="single" w:color="auto" w:sz="4" w:space="0"/>
              <w:right w:val="single" w:color="auto" w:sz="4" w:space="0"/>
            </w:tcBorders>
            <w:noWrap/>
            <w:vAlign w:val="center"/>
          </w:tcPr>
          <w:p w14:paraId="127335A4">
            <w:pPr>
              <w:widowControl/>
              <w:jc w:val="left"/>
              <w:rPr>
                <w:rFonts w:hint="eastAsia" w:ascii="仿宋_GB2312" w:hAnsi="仿宋_GB2312" w:eastAsia="仿宋_GB2312" w:cs="仿宋_GB2312"/>
                <w:color w:val="000000"/>
                <w:kern w:val="0"/>
                <w:sz w:val="22"/>
                <w:szCs w:val="22"/>
              </w:rPr>
            </w:pPr>
          </w:p>
        </w:tc>
        <w:tc>
          <w:tcPr>
            <w:tcW w:w="371" w:type="pct"/>
            <w:tcBorders>
              <w:top w:val="nil"/>
              <w:left w:val="nil"/>
              <w:bottom w:val="single" w:color="auto" w:sz="4" w:space="0"/>
              <w:right w:val="single" w:color="auto" w:sz="4" w:space="0"/>
            </w:tcBorders>
            <w:noWrap/>
            <w:vAlign w:val="center"/>
          </w:tcPr>
          <w:p w14:paraId="69D6520B">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5D2425E6">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2ACDECCD">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1CFD2756">
            <w:pPr>
              <w:widowControl/>
              <w:jc w:val="left"/>
              <w:rPr>
                <w:rFonts w:hint="eastAsia" w:ascii="仿宋_GB2312" w:hAnsi="仿宋_GB2312" w:eastAsia="仿宋_GB2312" w:cs="仿宋_GB2312"/>
                <w:color w:val="000000"/>
                <w:kern w:val="0"/>
                <w:sz w:val="22"/>
                <w:szCs w:val="22"/>
              </w:rPr>
            </w:pPr>
          </w:p>
        </w:tc>
        <w:tc>
          <w:tcPr>
            <w:tcW w:w="687" w:type="pct"/>
            <w:tcBorders>
              <w:top w:val="nil"/>
              <w:left w:val="nil"/>
              <w:bottom w:val="single" w:color="auto" w:sz="4" w:space="0"/>
              <w:right w:val="single" w:color="auto" w:sz="4" w:space="0"/>
            </w:tcBorders>
            <w:noWrap/>
            <w:vAlign w:val="center"/>
          </w:tcPr>
          <w:p w14:paraId="266AB10C">
            <w:pPr>
              <w:widowControl/>
              <w:jc w:val="left"/>
              <w:rPr>
                <w:rFonts w:hint="eastAsia" w:ascii="仿宋_GB2312" w:hAnsi="仿宋_GB2312" w:eastAsia="仿宋_GB2312" w:cs="仿宋_GB2312"/>
                <w:color w:val="000000"/>
                <w:kern w:val="0"/>
                <w:sz w:val="22"/>
                <w:szCs w:val="22"/>
              </w:rPr>
            </w:pPr>
          </w:p>
        </w:tc>
      </w:tr>
      <w:tr w14:paraId="6D8BB79A">
        <w:tblPrEx>
          <w:tblCellMar>
            <w:top w:w="0" w:type="dxa"/>
            <w:left w:w="108" w:type="dxa"/>
            <w:bottom w:w="0" w:type="dxa"/>
            <w:right w:w="108" w:type="dxa"/>
          </w:tblCellMar>
        </w:tblPrEx>
        <w:trPr>
          <w:trHeight w:val="270" w:hRule="atLeast"/>
        </w:trPr>
        <w:tc>
          <w:tcPr>
            <w:tcW w:w="285" w:type="pct"/>
            <w:tcBorders>
              <w:top w:val="nil"/>
              <w:left w:val="single" w:color="auto" w:sz="4" w:space="0"/>
              <w:bottom w:val="single" w:color="auto" w:sz="4" w:space="0"/>
              <w:right w:val="single" w:color="auto" w:sz="4" w:space="0"/>
            </w:tcBorders>
            <w:noWrap/>
            <w:vAlign w:val="center"/>
          </w:tcPr>
          <w:p w14:paraId="1DDF6E7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660" w:type="pct"/>
            <w:tcBorders>
              <w:top w:val="nil"/>
              <w:left w:val="nil"/>
              <w:bottom w:val="single" w:color="auto" w:sz="4" w:space="0"/>
              <w:right w:val="single" w:color="auto" w:sz="4" w:space="0"/>
            </w:tcBorders>
            <w:noWrap/>
            <w:vAlign w:val="center"/>
          </w:tcPr>
          <w:p w14:paraId="248397E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71" w:type="pct"/>
            <w:tcBorders>
              <w:top w:val="nil"/>
              <w:left w:val="nil"/>
              <w:bottom w:val="single" w:color="auto" w:sz="4" w:space="0"/>
              <w:right w:val="single" w:color="auto" w:sz="4" w:space="0"/>
            </w:tcBorders>
            <w:noWrap/>
            <w:vAlign w:val="center"/>
          </w:tcPr>
          <w:p w14:paraId="409F5CB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500" w:type="pct"/>
            <w:tcBorders>
              <w:top w:val="single" w:color="auto" w:sz="4" w:space="0"/>
              <w:left w:val="nil"/>
              <w:bottom w:val="single" w:color="auto" w:sz="4" w:space="0"/>
              <w:right w:val="single" w:color="auto" w:sz="4" w:space="0"/>
            </w:tcBorders>
            <w:noWrap/>
            <w:vAlign w:val="center"/>
          </w:tcPr>
          <w:p w14:paraId="237F562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500" w:type="pct"/>
            <w:tcBorders>
              <w:top w:val="single" w:color="auto" w:sz="4" w:space="0"/>
              <w:left w:val="nil"/>
              <w:bottom w:val="single" w:color="auto" w:sz="4" w:space="0"/>
              <w:right w:val="single" w:color="auto" w:sz="4" w:space="0"/>
            </w:tcBorders>
            <w:noWrap/>
            <w:vAlign w:val="center"/>
          </w:tcPr>
          <w:p w14:paraId="18FD78E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457" w:type="pct"/>
            <w:tcBorders>
              <w:top w:val="single" w:color="auto" w:sz="4" w:space="0"/>
              <w:left w:val="nil"/>
              <w:bottom w:val="single" w:color="auto" w:sz="4" w:space="0"/>
              <w:right w:val="single" w:color="auto" w:sz="4" w:space="0"/>
            </w:tcBorders>
            <w:noWrap/>
            <w:vAlign w:val="center"/>
          </w:tcPr>
          <w:p w14:paraId="18BB3C1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69" w:type="pct"/>
            <w:tcBorders>
              <w:top w:val="nil"/>
              <w:left w:val="nil"/>
              <w:bottom w:val="single" w:color="auto" w:sz="4" w:space="0"/>
              <w:right w:val="single" w:color="auto" w:sz="4" w:space="0"/>
            </w:tcBorders>
            <w:noWrap/>
            <w:vAlign w:val="center"/>
          </w:tcPr>
          <w:p w14:paraId="0019C5D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71" w:type="pct"/>
            <w:tcBorders>
              <w:top w:val="nil"/>
              <w:left w:val="nil"/>
              <w:bottom w:val="single" w:color="auto" w:sz="4" w:space="0"/>
              <w:right w:val="single" w:color="auto" w:sz="4" w:space="0"/>
            </w:tcBorders>
            <w:noWrap/>
            <w:vAlign w:val="center"/>
          </w:tcPr>
          <w:p w14:paraId="3BA85B2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423328F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31A2BA7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576747F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7" w:type="pct"/>
            <w:tcBorders>
              <w:top w:val="nil"/>
              <w:left w:val="nil"/>
              <w:bottom w:val="single" w:color="auto" w:sz="4" w:space="0"/>
              <w:right w:val="single" w:color="auto" w:sz="4" w:space="0"/>
            </w:tcBorders>
            <w:noWrap/>
            <w:vAlign w:val="center"/>
          </w:tcPr>
          <w:p w14:paraId="2D3E3DC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1BCF3A2E">
        <w:tblPrEx>
          <w:tblCellMar>
            <w:top w:w="0" w:type="dxa"/>
            <w:left w:w="108" w:type="dxa"/>
            <w:bottom w:w="0" w:type="dxa"/>
            <w:right w:w="108" w:type="dxa"/>
          </w:tblCellMar>
        </w:tblPrEx>
        <w:trPr>
          <w:trHeight w:val="435" w:hRule="atLeast"/>
        </w:trPr>
        <w:tc>
          <w:tcPr>
            <w:tcW w:w="5000" w:type="pct"/>
            <w:gridSpan w:val="12"/>
            <w:tcBorders>
              <w:top w:val="single" w:color="auto" w:sz="4" w:space="0"/>
              <w:left w:val="single" w:color="auto" w:sz="4" w:space="0"/>
              <w:bottom w:val="single" w:color="auto" w:sz="4" w:space="0"/>
              <w:right w:val="single" w:color="000000" w:sz="4" w:space="0"/>
            </w:tcBorders>
            <w:noWrap/>
            <w:vAlign w:val="center"/>
          </w:tcPr>
          <w:p w14:paraId="1110FE8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议价现场其他承诺：</w:t>
            </w:r>
          </w:p>
          <w:p w14:paraId="25A64B42">
            <w:pPr>
              <w:pStyle w:val="10"/>
              <w:rPr>
                <w:rFonts w:hint="eastAsia" w:ascii="仿宋_GB2312" w:hAnsi="仿宋_GB2312" w:eastAsia="仿宋_GB2312" w:cs="仿宋_GB2312"/>
              </w:rPr>
            </w:pPr>
            <w:r>
              <w:rPr>
                <w:rFonts w:hint="eastAsia" w:ascii="仿宋_GB2312" w:hAnsi="仿宋_GB2312" w:eastAsia="仿宋_GB2312" w:cs="仿宋_GB2312"/>
              </w:rPr>
              <w:t xml:space="preserve">   </w:t>
            </w:r>
          </w:p>
          <w:p w14:paraId="3A911ACE">
            <w:pPr>
              <w:rPr>
                <w:rFonts w:hint="eastAsia" w:ascii="仿宋_GB2312" w:hAnsi="仿宋_GB2312" w:eastAsia="仿宋_GB2312" w:cs="仿宋_GB2312"/>
              </w:rPr>
            </w:pPr>
          </w:p>
          <w:p w14:paraId="1FED82FE">
            <w:pPr>
              <w:pStyle w:val="10"/>
              <w:rPr>
                <w:rFonts w:hint="eastAsia" w:ascii="仿宋_GB2312" w:hAnsi="仿宋_GB2312" w:eastAsia="仿宋_GB2312" w:cs="仿宋_GB2312"/>
              </w:rPr>
            </w:pPr>
          </w:p>
        </w:tc>
      </w:tr>
      <w:tr w14:paraId="1F7C2F66">
        <w:tblPrEx>
          <w:tblCellMar>
            <w:top w:w="0" w:type="dxa"/>
            <w:left w:w="108" w:type="dxa"/>
            <w:bottom w:w="0" w:type="dxa"/>
            <w:right w:w="108" w:type="dxa"/>
          </w:tblCellMar>
        </w:tblPrEx>
        <w:trPr>
          <w:trHeight w:val="435" w:hRule="atLeast"/>
        </w:trPr>
        <w:tc>
          <w:tcPr>
            <w:tcW w:w="5000" w:type="pct"/>
            <w:gridSpan w:val="12"/>
            <w:tcBorders>
              <w:top w:val="single" w:color="auto" w:sz="4" w:space="0"/>
              <w:left w:val="single" w:color="auto" w:sz="4" w:space="0"/>
              <w:bottom w:val="single" w:color="auto" w:sz="4" w:space="0"/>
              <w:right w:val="single" w:color="000000" w:sz="4" w:space="0"/>
            </w:tcBorders>
            <w:noWrap/>
            <w:vAlign w:val="center"/>
          </w:tcPr>
          <w:p w14:paraId="40238BC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授权代表签字（联系电话）：</w:t>
            </w:r>
          </w:p>
          <w:p w14:paraId="2AB6B15C">
            <w:pPr>
              <w:widowControl/>
              <w:wordWrap w:val="0"/>
              <w:jc w:val="right"/>
              <w:rPr>
                <w:rFonts w:hint="eastAsia" w:ascii="仿宋_GB2312" w:hAnsi="仿宋_GB2312" w:eastAsia="仿宋_GB2312" w:cs="仿宋_GB2312"/>
                <w:color w:val="000000"/>
                <w:kern w:val="0"/>
                <w:sz w:val="22"/>
                <w:szCs w:val="22"/>
              </w:rPr>
            </w:pPr>
          </w:p>
          <w:p w14:paraId="4ED75605">
            <w:pPr>
              <w:widowControl/>
              <w:jc w:val="righ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议价日期：     年  月  日</w:t>
            </w:r>
          </w:p>
        </w:tc>
      </w:tr>
      <w:tr w14:paraId="3BBBB88A">
        <w:tblPrEx>
          <w:tblCellMar>
            <w:top w:w="0" w:type="dxa"/>
            <w:left w:w="108" w:type="dxa"/>
            <w:bottom w:w="0" w:type="dxa"/>
            <w:right w:w="108" w:type="dxa"/>
          </w:tblCellMar>
        </w:tblPrEx>
        <w:trPr>
          <w:trHeight w:val="720" w:hRule="atLeast"/>
        </w:trPr>
        <w:tc>
          <w:tcPr>
            <w:tcW w:w="5000" w:type="pct"/>
            <w:gridSpan w:val="12"/>
            <w:tcBorders>
              <w:top w:val="single" w:color="auto" w:sz="4" w:space="0"/>
              <w:left w:val="single" w:color="auto" w:sz="4" w:space="0"/>
              <w:bottom w:val="single" w:color="auto" w:sz="4" w:space="0"/>
              <w:right w:val="single" w:color="000000" w:sz="4" w:space="0"/>
            </w:tcBorders>
            <w:noWrap/>
            <w:vAlign w:val="center"/>
          </w:tcPr>
          <w:p w14:paraId="129B2E3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报价单位（盖章）：</w:t>
            </w:r>
          </w:p>
        </w:tc>
      </w:tr>
      <w:tr w14:paraId="7295A3A9">
        <w:tblPrEx>
          <w:tblCellMar>
            <w:top w:w="0" w:type="dxa"/>
            <w:left w:w="108" w:type="dxa"/>
            <w:bottom w:w="0" w:type="dxa"/>
            <w:right w:w="108" w:type="dxa"/>
          </w:tblCellMar>
        </w:tblPrEx>
        <w:trPr>
          <w:trHeight w:val="1473" w:hRule="atLeast"/>
        </w:trPr>
        <w:tc>
          <w:tcPr>
            <w:tcW w:w="5000" w:type="pct"/>
            <w:gridSpan w:val="12"/>
            <w:tcBorders>
              <w:top w:val="single" w:color="auto" w:sz="4" w:space="0"/>
              <w:left w:val="single" w:color="auto" w:sz="4" w:space="0"/>
              <w:bottom w:val="single" w:color="auto" w:sz="4" w:space="0"/>
              <w:right w:val="single" w:color="000000" w:sz="4" w:space="0"/>
            </w:tcBorders>
            <w:noWrap/>
            <w:vAlign w:val="center"/>
          </w:tcPr>
          <w:p w14:paraId="21608581">
            <w:pPr>
              <w:widowControl/>
              <w:jc w:val="left"/>
              <w:rPr>
                <w:rFonts w:hint="eastAsia" w:ascii="仿宋_GB2312" w:hAnsi="仿宋_GB2312" w:eastAsia="仿宋_GB2312" w:cs="仿宋_GB2312"/>
                <w:color w:val="000000"/>
                <w:kern w:val="0"/>
                <w:sz w:val="22"/>
                <w:szCs w:val="22"/>
              </w:rPr>
            </w:pPr>
          </w:p>
          <w:p w14:paraId="242113C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使用科室代表现场确认：</w:t>
            </w:r>
          </w:p>
          <w:p w14:paraId="02A80C48">
            <w:pPr>
              <w:pStyle w:val="10"/>
              <w:rPr>
                <w:rFonts w:hint="eastAsia" w:ascii="仿宋_GB2312" w:hAnsi="仿宋_GB2312" w:eastAsia="仿宋_GB2312" w:cs="仿宋_GB2312"/>
              </w:rPr>
            </w:pPr>
          </w:p>
          <w:p w14:paraId="5E6D343B">
            <w:pPr>
              <w:pStyle w:val="10"/>
              <w:jc w:val="right"/>
              <w:rPr>
                <w:rFonts w:hint="eastAsia" w:ascii="仿宋_GB2312" w:hAnsi="仿宋_GB2312" w:eastAsia="仿宋_GB2312" w:cs="仿宋_GB2312"/>
              </w:rPr>
            </w:pPr>
            <w:r>
              <w:rPr>
                <w:rFonts w:hint="eastAsia" w:ascii="仿宋_GB2312" w:hAnsi="仿宋_GB2312" w:eastAsia="仿宋_GB2312" w:cs="仿宋_GB2312"/>
                <w:color w:val="000000"/>
                <w:kern w:val="0"/>
                <w:sz w:val="22"/>
                <w:szCs w:val="22"/>
              </w:rPr>
              <w:t>议价日期：     年  月  日</w:t>
            </w:r>
          </w:p>
        </w:tc>
      </w:tr>
    </w:tbl>
    <w:p w14:paraId="53DD9875">
      <w:pPr>
        <w:tabs>
          <w:tab w:val="left" w:pos="360"/>
          <w:tab w:val="left" w:pos="840"/>
        </w:tabs>
        <w:snapToGrid w:val="0"/>
        <w:spacing w:line="360" w:lineRule="auto"/>
        <w:rPr>
          <w:rFonts w:hint="eastAsia" w:ascii="仿宋_GB2312" w:hAnsi="仿宋_GB2312" w:eastAsia="仿宋_GB2312" w:cs="仿宋_GB2312"/>
          <w:b/>
          <w:bCs/>
          <w:color w:val="FF0000"/>
          <w:lang w:eastAsia="zh-CN"/>
        </w:rPr>
      </w:pPr>
      <w:r>
        <w:rPr>
          <w:rFonts w:hint="eastAsia" w:ascii="仿宋_GB2312" w:hAnsi="仿宋_GB2312" w:eastAsia="仿宋_GB2312" w:cs="仿宋_GB2312"/>
          <w:b/>
          <w:bCs/>
          <w:color w:val="FF0000"/>
        </w:rPr>
        <w:t>注：最终报价表</w:t>
      </w:r>
      <w:r>
        <w:rPr>
          <w:rFonts w:hint="eastAsia" w:ascii="仿宋_GB2312" w:hAnsi="仿宋_GB2312" w:eastAsia="仿宋_GB2312" w:cs="仿宋_GB2312"/>
          <w:b/>
          <w:bCs/>
          <w:highlight w:val="yellow"/>
          <w:lang w:eastAsia="zh-CN"/>
        </w:rPr>
        <w:t>双面打印！</w:t>
      </w:r>
      <w:r>
        <w:rPr>
          <w:rFonts w:hint="eastAsia" w:ascii="仿宋_GB2312" w:hAnsi="仿宋_GB2312" w:eastAsia="仿宋_GB2312" w:cs="仿宋_GB2312"/>
          <w:b/>
          <w:bCs/>
          <w:color w:val="FF0000"/>
          <w:highlight w:val="yellow"/>
          <w:lang w:eastAsia="zh-CN"/>
        </w:rPr>
        <w:t>制作</w:t>
      </w:r>
      <w:r>
        <w:rPr>
          <w:rFonts w:hint="eastAsia" w:ascii="仿宋_GB2312" w:hAnsi="仿宋_GB2312" w:eastAsia="仿宋_GB2312" w:cs="仿宋_GB2312"/>
          <w:b/>
          <w:bCs/>
          <w:color w:val="FF0000"/>
          <w:highlight w:val="yellow"/>
        </w:rPr>
        <w:t>一份</w:t>
      </w:r>
      <w:r>
        <w:rPr>
          <w:rFonts w:hint="eastAsia" w:ascii="仿宋_GB2312" w:hAnsi="仿宋_GB2312" w:eastAsia="仿宋_GB2312" w:cs="仿宋_GB2312"/>
          <w:b/>
          <w:bCs/>
          <w:color w:val="FF0000"/>
          <w:highlight w:val="yellow"/>
          <w:lang w:eastAsia="zh-CN"/>
        </w:rPr>
        <w:t>，</w:t>
      </w:r>
      <w:r>
        <w:rPr>
          <w:rFonts w:hint="eastAsia" w:ascii="仿宋_GB2312" w:hAnsi="仿宋_GB2312" w:eastAsia="仿宋_GB2312" w:cs="仿宋_GB2312"/>
          <w:b/>
          <w:bCs/>
          <w:color w:val="FF0000"/>
          <w:lang w:eastAsia="zh-CN"/>
        </w:rPr>
        <w:t>与</w:t>
      </w:r>
      <w:r>
        <w:rPr>
          <w:rFonts w:hint="eastAsia" w:ascii="仿宋_GB2312" w:hAnsi="仿宋_GB2312" w:eastAsia="仿宋_GB2312" w:cs="仿宋_GB2312"/>
          <w:b/>
          <w:bCs/>
          <w:color w:val="FF0000"/>
        </w:rPr>
        <w:t>开标一览表单独密封</w:t>
      </w:r>
      <w:r>
        <w:rPr>
          <w:rFonts w:hint="eastAsia" w:ascii="仿宋_GB2312" w:hAnsi="仿宋_GB2312" w:eastAsia="仿宋_GB2312" w:cs="仿宋_GB2312"/>
          <w:b/>
          <w:bCs/>
          <w:color w:val="FF0000"/>
          <w:lang w:eastAsia="zh-CN"/>
        </w:rPr>
        <w:t>交</w:t>
      </w:r>
      <w:r>
        <w:rPr>
          <w:rFonts w:hint="eastAsia" w:ascii="仿宋_GB2312" w:hAnsi="仿宋_GB2312" w:eastAsia="仿宋_GB2312" w:cs="仿宋_GB2312"/>
          <w:b/>
          <w:bCs/>
          <w:color w:val="FF0000"/>
        </w:rPr>
        <w:t>递</w:t>
      </w:r>
      <w:r>
        <w:rPr>
          <w:rFonts w:hint="eastAsia" w:ascii="仿宋_GB2312" w:hAnsi="仿宋_GB2312" w:eastAsia="仿宋_GB2312" w:cs="仿宋_GB2312"/>
          <w:b/>
          <w:bCs/>
          <w:color w:val="FF0000"/>
          <w:lang w:eastAsia="zh-CN"/>
        </w:rPr>
        <w:t>。</w:t>
      </w:r>
    </w:p>
    <w:p w14:paraId="22247A24">
      <w:pPr>
        <w:pStyle w:val="10"/>
        <w:rPr>
          <w:rFonts w:hint="eastAsia" w:ascii="仿宋_GB2312" w:hAnsi="仿宋_GB2312" w:eastAsia="仿宋_GB2312" w:cs="仿宋_GB2312"/>
        </w:rPr>
      </w:pPr>
      <w:r>
        <w:rPr>
          <w:rFonts w:hint="eastAsia" w:ascii="仿宋_GB2312" w:hAnsi="仿宋_GB2312" w:eastAsia="仿宋_GB2312" w:cs="仿宋_GB2312"/>
          <w:b/>
          <w:bCs/>
          <w:sz w:val="24"/>
        </w:rPr>
        <w:t>议价单位名称：</w:t>
      </w:r>
    </w:p>
    <w:p w14:paraId="62AAFF05">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日期：年月日</w:t>
      </w:r>
    </w:p>
    <w:p w14:paraId="21029794">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（此处加盖议价单位公章）</w:t>
      </w:r>
    </w:p>
    <w:p w14:paraId="081EF88C">
      <w:pPr>
        <w:spacing w:line="400" w:lineRule="exact"/>
        <w:rPr>
          <w:rFonts w:hint="eastAsia" w:ascii="仿宋_GB2312" w:hAnsi="仿宋_GB2312" w:eastAsia="仿宋_GB2312" w:cs="仿宋_GB2312"/>
          <w:b/>
          <w:bCs/>
          <w:szCs w:val="21"/>
        </w:rPr>
      </w:pPr>
    </w:p>
    <w:p w14:paraId="7F4157F0">
      <w:pPr>
        <w:rPr>
          <w:rFonts w:hint="eastAsia" w:ascii="仿宋_GB2312" w:hAnsi="仿宋_GB2312" w:eastAsia="仿宋_GB2312" w:cs="仿宋_GB2312"/>
        </w:rPr>
        <w:sectPr>
          <w:headerReference r:id="rId6" w:type="default"/>
          <w:footerReference r:id="rId7" w:type="default"/>
          <w:pgSz w:w="11906" w:h="16838"/>
          <w:pgMar w:top="1440" w:right="1286" w:bottom="1440" w:left="1440" w:header="851" w:footer="992" w:gutter="0"/>
          <w:cols w:space="720" w:num="1"/>
          <w:docGrid w:type="lines" w:linePitch="312" w:charSpace="0"/>
        </w:sectPr>
      </w:pPr>
    </w:p>
    <w:p w14:paraId="6D99A6CF">
      <w:pPr>
        <w:spacing w:line="360" w:lineRule="auto"/>
        <w:rPr>
          <w:rFonts w:hint="eastAsia" w:ascii="仿宋_GB2312" w:hAnsi="仿宋_GB2312" w:eastAsia="仿宋_GB2312" w:cs="仿宋_GB2312"/>
          <w:b/>
          <w:bCs/>
          <w:sz w:val="24"/>
        </w:rPr>
      </w:pPr>
    </w:p>
    <w:p w14:paraId="6E8B7B7A">
      <w:pPr>
        <w:pStyle w:val="3"/>
        <w:spacing w:line="240" w:lineRule="auto"/>
        <w:jc w:val="center"/>
        <w:rPr>
          <w:rFonts w:hint="eastAsia" w:ascii="仿宋_GB2312" w:hAnsi="仿宋_GB2312" w:eastAsia="仿宋_GB2312" w:cs="仿宋_GB2312"/>
          <w:sz w:val="32"/>
          <w:szCs w:val="32"/>
          <w:lang w:eastAsia="zh-CN"/>
        </w:rPr>
      </w:pPr>
      <w:bookmarkStart w:id="18" w:name="_Toc435515306"/>
      <w:bookmarkStart w:id="19" w:name="_Toc57128630"/>
      <w:bookmarkStart w:id="20" w:name="_Toc275865611"/>
      <w:bookmarkStart w:id="21" w:name="_Toc192662843"/>
      <w:bookmarkStart w:id="22" w:name="_Toc435514866"/>
      <w:bookmarkStart w:id="23" w:name="_Toc6350"/>
      <w:r>
        <w:rPr>
          <w:rFonts w:hint="eastAsia" w:ascii="仿宋_GB2312" w:hAnsi="仿宋_GB2312" w:eastAsia="仿宋_GB2312" w:cs="仿宋_GB2312"/>
          <w:sz w:val="32"/>
          <w:szCs w:val="32"/>
        </w:rPr>
        <w:t>（五）</w:t>
      </w:r>
      <w:bookmarkEnd w:id="18"/>
      <w:bookmarkEnd w:id="19"/>
      <w:bookmarkEnd w:id="20"/>
      <w:bookmarkEnd w:id="21"/>
      <w:bookmarkEnd w:id="22"/>
      <w:bookmarkEnd w:id="23"/>
      <w:r>
        <w:rPr>
          <w:rFonts w:hint="eastAsia" w:ascii="仿宋_GB2312" w:hAnsi="仿宋_GB2312" w:eastAsia="仿宋_GB2312" w:cs="仿宋_GB2312"/>
          <w:b/>
          <w:bCs/>
          <w:sz w:val="32"/>
          <w:szCs w:val="32"/>
          <w:lang w:eastAsia="zh-CN"/>
        </w:rPr>
        <w:t>设备生命周期维护成本</w:t>
      </w:r>
    </w:p>
    <w:p w14:paraId="648B594C">
      <w:pPr>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1、设备使用年限说明（承诺函）及证明文件（提供设备出厂标签或者使用说明书作为证明附件）</w:t>
      </w:r>
    </w:p>
    <w:p w14:paraId="4B578605">
      <w:pPr>
        <w:adjustRightInd w:val="0"/>
        <w:snapToGrid w:val="0"/>
        <w:spacing w:line="360" w:lineRule="auto"/>
        <w:jc w:val="both"/>
        <w:rPr>
          <w:rFonts w:hint="eastAsia" w:ascii="仿宋_GB2312" w:hAnsi="仿宋_GB2312" w:eastAsia="仿宋_GB2312" w:cs="仿宋_GB2312"/>
          <w:sz w:val="36"/>
          <w:szCs w:val="36"/>
        </w:rPr>
      </w:pPr>
      <w:r>
        <w:rPr>
          <w:rFonts w:hint="eastAsia" w:ascii="仿宋_GB2312" w:hAnsi="仿宋_GB2312" w:eastAsia="仿宋_GB2312" w:cs="仿宋_GB2312"/>
          <w:b/>
          <w:sz w:val="24"/>
          <w:lang w:val="en-US" w:eastAsia="zh-CN"/>
        </w:rPr>
        <w:t>2、</w:t>
      </w:r>
      <w:r>
        <w:rPr>
          <w:rFonts w:hint="eastAsia" w:ascii="仿宋_GB2312" w:hAnsi="仿宋_GB2312" w:eastAsia="仿宋_GB2312" w:cs="仿宋_GB2312"/>
          <w:b/>
          <w:sz w:val="24"/>
          <w:highlight w:val="yellow"/>
          <w:lang w:val="en-US" w:eastAsia="zh-CN"/>
        </w:rPr>
        <w:t>质保期后（质保期内整机质保）</w:t>
      </w:r>
      <w:r>
        <w:rPr>
          <w:rFonts w:hint="eastAsia" w:ascii="仿宋_GB2312" w:hAnsi="仿宋_GB2312" w:eastAsia="仿宋_GB2312" w:cs="仿宋_GB2312"/>
          <w:b/>
          <w:sz w:val="24"/>
          <w:lang w:val="en-US" w:eastAsia="zh-CN"/>
        </w:rPr>
        <w:t>维修零配件、</w:t>
      </w:r>
      <w:r>
        <w:rPr>
          <w:rFonts w:hint="eastAsia" w:ascii="仿宋_GB2312" w:hAnsi="仿宋_GB2312" w:eastAsia="仿宋_GB2312" w:cs="仿宋_GB2312"/>
          <w:b/>
          <w:sz w:val="24"/>
          <w:highlight w:val="yellow"/>
          <w:lang w:val="en-US" w:eastAsia="zh-CN"/>
        </w:rPr>
        <w:t>消耗品（医用耗材以外的消耗品</w:t>
      </w:r>
      <w:r>
        <w:rPr>
          <w:rFonts w:hint="eastAsia" w:ascii="仿宋_GB2312" w:hAnsi="仿宋_GB2312" w:eastAsia="仿宋_GB2312" w:cs="仿宋_GB2312"/>
          <w:b/>
          <w:sz w:val="24"/>
          <w:lang w:val="en-US" w:eastAsia="zh-CN"/>
        </w:rPr>
        <w:t>）</w:t>
      </w:r>
      <w:r>
        <w:rPr>
          <w:rFonts w:hint="eastAsia" w:ascii="仿宋_GB2312" w:hAnsi="仿宋_GB2312" w:eastAsia="仿宋_GB2312" w:cs="仿宋_GB2312"/>
          <w:b/>
          <w:sz w:val="24"/>
          <w:highlight w:val="yellow"/>
          <w:lang w:val="en-US" w:eastAsia="zh-CN"/>
        </w:rPr>
        <w:t>初步</w:t>
      </w:r>
      <w:r>
        <w:rPr>
          <w:rFonts w:hint="eastAsia" w:ascii="仿宋_GB2312" w:hAnsi="仿宋_GB2312" w:eastAsia="仿宋_GB2312" w:cs="仿宋_GB2312"/>
          <w:b/>
          <w:sz w:val="24"/>
          <w:lang w:val="en-US" w:eastAsia="zh-CN"/>
        </w:rPr>
        <w:t>报价明细清单，下文未</w:t>
      </w:r>
      <w:r>
        <w:rPr>
          <w:rFonts w:hint="eastAsia" w:ascii="仿宋_GB2312" w:hAnsi="仿宋_GB2312" w:eastAsia="仿宋_GB2312" w:cs="仿宋_GB2312"/>
          <w:b/>
          <w:sz w:val="24"/>
          <w:highlight w:val="none"/>
          <w:lang w:val="en-US" w:eastAsia="zh-CN"/>
        </w:rPr>
        <w:t>列维修零配件、消耗品报价的项目，如有易损件也可按以上格式进行初步报价。</w:t>
      </w:r>
      <w:r>
        <w:rPr>
          <w:rFonts w:hint="eastAsia" w:ascii="仿宋_GB2312" w:hAnsi="仿宋_GB2312" w:eastAsia="仿宋_GB2312" w:cs="仿宋_GB2312"/>
          <w:bCs/>
          <w:sz w:val="28"/>
        </w:rPr>
        <w:t>（该部分报价不包括在预算总价内）</w:t>
      </w:r>
      <w:r>
        <w:rPr>
          <w:rFonts w:hint="eastAsia" w:ascii="仿宋_GB2312" w:hAnsi="仿宋_GB2312" w:eastAsia="仿宋_GB2312" w:cs="仿宋_GB2312"/>
          <w:b/>
          <w:sz w:val="24"/>
          <w:lang w:val="en-US" w:eastAsia="zh-CN"/>
        </w:rPr>
        <w:t xml:space="preserve"> </w:t>
      </w:r>
    </w:p>
    <w:p w14:paraId="778F8DD5">
      <w:pPr>
        <w:pStyle w:val="10"/>
        <w:rPr>
          <w:rFonts w:hint="eastAsia" w:ascii="仿宋_GB2312" w:hAnsi="仿宋_GB2312" w:eastAsia="仿宋_GB2312" w:cs="仿宋_GB2312"/>
          <w:b/>
          <w:sz w:val="24"/>
          <w:szCs w:val="21"/>
          <w:lang w:eastAsia="zh-CN"/>
        </w:rPr>
      </w:pPr>
      <w:r>
        <w:rPr>
          <w:rFonts w:hint="eastAsia" w:ascii="仿宋_GB2312" w:hAnsi="仿宋_GB2312" w:eastAsia="仿宋_GB2312" w:cs="仿宋_GB2312"/>
          <w:b/>
          <w:kern w:val="2"/>
          <w:sz w:val="24"/>
          <w:szCs w:val="21"/>
          <w:lang w:val="en-US" w:eastAsia="zh-CN" w:bidi="ar-SA"/>
        </w:rPr>
        <w:t>（1）神经传导速度测量仪</w:t>
      </w:r>
      <w:r>
        <w:rPr>
          <w:rFonts w:hint="eastAsia" w:ascii="仿宋_GB2312" w:hAnsi="仿宋_GB2312" w:eastAsia="仿宋_GB2312" w:cs="仿宋_GB2312"/>
          <w:b/>
          <w:sz w:val="24"/>
          <w:szCs w:val="21"/>
          <w:lang w:eastAsia="zh-CN"/>
        </w:rPr>
        <w:t>项目填写：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882"/>
        <w:gridCol w:w="1410"/>
        <w:gridCol w:w="1410"/>
        <w:gridCol w:w="1410"/>
        <w:gridCol w:w="1473"/>
      </w:tblGrid>
      <w:tr w14:paraId="3590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1" w:type="dxa"/>
            <w:vAlign w:val="center"/>
          </w:tcPr>
          <w:p w14:paraId="0807F263">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序号</w:t>
            </w:r>
          </w:p>
        </w:tc>
        <w:tc>
          <w:tcPr>
            <w:tcW w:w="2371" w:type="dxa"/>
            <w:vAlign w:val="center"/>
          </w:tcPr>
          <w:p w14:paraId="464062A1">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货物名称</w:t>
            </w:r>
          </w:p>
        </w:tc>
        <w:tc>
          <w:tcPr>
            <w:tcW w:w="1737" w:type="dxa"/>
            <w:vAlign w:val="center"/>
          </w:tcPr>
          <w:p w14:paraId="5DC555CC">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规格/型号</w:t>
            </w:r>
          </w:p>
        </w:tc>
        <w:tc>
          <w:tcPr>
            <w:tcW w:w="1737" w:type="dxa"/>
            <w:vAlign w:val="center"/>
          </w:tcPr>
          <w:p w14:paraId="164A897E">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制造厂商</w:t>
            </w:r>
          </w:p>
        </w:tc>
        <w:tc>
          <w:tcPr>
            <w:tcW w:w="1737" w:type="dxa"/>
            <w:vAlign w:val="center"/>
          </w:tcPr>
          <w:p w14:paraId="19775B17">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原产地</w:t>
            </w:r>
          </w:p>
        </w:tc>
        <w:tc>
          <w:tcPr>
            <w:tcW w:w="1737" w:type="dxa"/>
            <w:vAlign w:val="center"/>
          </w:tcPr>
          <w:p w14:paraId="53231B93">
            <w:pPr>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单价(元)</w:t>
            </w:r>
          </w:p>
        </w:tc>
      </w:tr>
      <w:tr w14:paraId="08F3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top"/>
          </w:tcPr>
          <w:p w14:paraId="13B261DE">
            <w:pPr>
              <w:autoSpaceDE w:val="0"/>
              <w:autoSpaceDN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371" w:type="dxa"/>
            <w:vAlign w:val="top"/>
          </w:tcPr>
          <w:p w14:paraId="0D327B3B">
            <w:pPr>
              <w:widowControl/>
              <w:jc w:val="center"/>
              <w:rPr>
                <w:rFonts w:hint="eastAsia" w:ascii="仿宋_GB2312" w:hAnsi="仿宋_GB2312" w:eastAsia="仿宋_GB2312" w:cs="仿宋_GB2312"/>
                <w:bCs/>
                <w:sz w:val="24"/>
                <w:szCs w:val="21"/>
                <w:lang w:val="en-US" w:eastAsia="zh-CN"/>
              </w:rPr>
            </w:pPr>
            <w:r>
              <w:rPr>
                <w:rFonts w:hint="eastAsia" w:ascii="仿宋_GB2312" w:hAnsi="仿宋_GB2312" w:eastAsia="仿宋_GB2312" w:cs="仿宋_GB2312"/>
                <w:bCs/>
                <w:sz w:val="24"/>
                <w:szCs w:val="21"/>
                <w:lang w:val="en-US" w:eastAsia="zh-CN"/>
              </w:rPr>
              <w:t>电极片</w:t>
            </w:r>
          </w:p>
        </w:tc>
        <w:tc>
          <w:tcPr>
            <w:tcW w:w="1737" w:type="dxa"/>
          </w:tcPr>
          <w:p w14:paraId="403BB1BE">
            <w:pPr>
              <w:widowControl/>
              <w:rPr>
                <w:rFonts w:hint="eastAsia" w:ascii="仿宋_GB2312" w:hAnsi="仿宋_GB2312" w:eastAsia="仿宋_GB2312" w:cs="仿宋_GB2312"/>
                <w:sz w:val="24"/>
              </w:rPr>
            </w:pPr>
          </w:p>
        </w:tc>
        <w:tc>
          <w:tcPr>
            <w:tcW w:w="1737" w:type="dxa"/>
          </w:tcPr>
          <w:p w14:paraId="45D04565">
            <w:pPr>
              <w:widowControl/>
              <w:rPr>
                <w:rFonts w:hint="eastAsia" w:ascii="仿宋_GB2312" w:hAnsi="仿宋_GB2312" w:eastAsia="仿宋_GB2312" w:cs="仿宋_GB2312"/>
                <w:sz w:val="24"/>
              </w:rPr>
            </w:pPr>
          </w:p>
        </w:tc>
        <w:tc>
          <w:tcPr>
            <w:tcW w:w="1737" w:type="dxa"/>
          </w:tcPr>
          <w:p w14:paraId="63EA37EC">
            <w:pPr>
              <w:widowControl/>
              <w:rPr>
                <w:rFonts w:hint="eastAsia" w:ascii="仿宋_GB2312" w:hAnsi="仿宋_GB2312" w:eastAsia="仿宋_GB2312" w:cs="仿宋_GB2312"/>
                <w:sz w:val="24"/>
              </w:rPr>
            </w:pPr>
          </w:p>
        </w:tc>
        <w:tc>
          <w:tcPr>
            <w:tcW w:w="1737" w:type="dxa"/>
          </w:tcPr>
          <w:p w14:paraId="65F3F688">
            <w:pPr>
              <w:widowControl/>
              <w:rPr>
                <w:rFonts w:hint="eastAsia" w:ascii="仿宋_GB2312" w:hAnsi="仿宋_GB2312" w:eastAsia="仿宋_GB2312" w:cs="仿宋_GB2312"/>
                <w:sz w:val="24"/>
              </w:rPr>
            </w:pPr>
          </w:p>
        </w:tc>
      </w:tr>
      <w:tr w14:paraId="5D03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top"/>
          </w:tcPr>
          <w:p w14:paraId="73E684D1">
            <w:pPr>
              <w:autoSpaceDE w:val="0"/>
              <w:autoSpaceDN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2371" w:type="dxa"/>
            <w:vAlign w:val="top"/>
          </w:tcPr>
          <w:p w14:paraId="1CF94ACA">
            <w:pPr>
              <w:widowControl/>
              <w:jc w:val="center"/>
              <w:rPr>
                <w:rFonts w:hint="eastAsia" w:ascii="仿宋_GB2312" w:hAnsi="仿宋_GB2312" w:eastAsia="仿宋_GB2312" w:cs="仿宋_GB2312"/>
                <w:bCs/>
                <w:sz w:val="24"/>
                <w:szCs w:val="21"/>
                <w:lang w:eastAsia="zh-CN"/>
              </w:rPr>
            </w:pPr>
          </w:p>
        </w:tc>
        <w:tc>
          <w:tcPr>
            <w:tcW w:w="1737" w:type="dxa"/>
          </w:tcPr>
          <w:p w14:paraId="707A8537">
            <w:pPr>
              <w:widowControl/>
              <w:rPr>
                <w:rFonts w:hint="eastAsia" w:ascii="仿宋_GB2312" w:hAnsi="仿宋_GB2312" w:eastAsia="仿宋_GB2312" w:cs="仿宋_GB2312"/>
                <w:sz w:val="24"/>
              </w:rPr>
            </w:pPr>
          </w:p>
        </w:tc>
        <w:tc>
          <w:tcPr>
            <w:tcW w:w="1737" w:type="dxa"/>
          </w:tcPr>
          <w:p w14:paraId="5A848645">
            <w:pPr>
              <w:widowControl/>
              <w:rPr>
                <w:rFonts w:hint="eastAsia" w:ascii="仿宋_GB2312" w:hAnsi="仿宋_GB2312" w:eastAsia="仿宋_GB2312" w:cs="仿宋_GB2312"/>
                <w:sz w:val="24"/>
              </w:rPr>
            </w:pPr>
          </w:p>
        </w:tc>
        <w:tc>
          <w:tcPr>
            <w:tcW w:w="1737" w:type="dxa"/>
          </w:tcPr>
          <w:p w14:paraId="5E51776E">
            <w:pPr>
              <w:widowControl/>
              <w:rPr>
                <w:rFonts w:hint="eastAsia" w:ascii="仿宋_GB2312" w:hAnsi="仿宋_GB2312" w:eastAsia="仿宋_GB2312" w:cs="仿宋_GB2312"/>
                <w:sz w:val="24"/>
              </w:rPr>
            </w:pPr>
          </w:p>
        </w:tc>
        <w:tc>
          <w:tcPr>
            <w:tcW w:w="1737" w:type="dxa"/>
          </w:tcPr>
          <w:p w14:paraId="056F875F">
            <w:pPr>
              <w:widowControl/>
              <w:rPr>
                <w:rFonts w:hint="eastAsia" w:ascii="仿宋_GB2312" w:hAnsi="仿宋_GB2312" w:eastAsia="仿宋_GB2312" w:cs="仿宋_GB2312"/>
                <w:sz w:val="24"/>
              </w:rPr>
            </w:pPr>
          </w:p>
        </w:tc>
      </w:tr>
      <w:tr w14:paraId="4ED9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top"/>
          </w:tcPr>
          <w:p w14:paraId="524DDE4F">
            <w:pPr>
              <w:autoSpaceDE w:val="0"/>
              <w:autoSpaceDN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2371" w:type="dxa"/>
            <w:vAlign w:val="top"/>
          </w:tcPr>
          <w:p w14:paraId="6ACBD8E3">
            <w:pPr>
              <w:widowControl/>
              <w:jc w:val="center"/>
              <w:rPr>
                <w:rFonts w:hint="eastAsia" w:ascii="仿宋_GB2312" w:hAnsi="仿宋_GB2312" w:eastAsia="仿宋_GB2312" w:cs="仿宋_GB2312"/>
                <w:bCs/>
                <w:sz w:val="24"/>
                <w:szCs w:val="21"/>
                <w:lang w:eastAsia="zh-CN"/>
              </w:rPr>
            </w:pPr>
          </w:p>
        </w:tc>
        <w:tc>
          <w:tcPr>
            <w:tcW w:w="1737" w:type="dxa"/>
          </w:tcPr>
          <w:p w14:paraId="259F6040">
            <w:pPr>
              <w:widowControl/>
              <w:rPr>
                <w:rFonts w:hint="eastAsia" w:ascii="仿宋_GB2312" w:hAnsi="仿宋_GB2312" w:eastAsia="仿宋_GB2312" w:cs="仿宋_GB2312"/>
                <w:sz w:val="24"/>
              </w:rPr>
            </w:pPr>
          </w:p>
        </w:tc>
        <w:tc>
          <w:tcPr>
            <w:tcW w:w="1737" w:type="dxa"/>
          </w:tcPr>
          <w:p w14:paraId="69DDD492">
            <w:pPr>
              <w:widowControl/>
              <w:rPr>
                <w:rFonts w:hint="eastAsia" w:ascii="仿宋_GB2312" w:hAnsi="仿宋_GB2312" w:eastAsia="仿宋_GB2312" w:cs="仿宋_GB2312"/>
                <w:sz w:val="24"/>
              </w:rPr>
            </w:pPr>
          </w:p>
        </w:tc>
        <w:tc>
          <w:tcPr>
            <w:tcW w:w="1737" w:type="dxa"/>
          </w:tcPr>
          <w:p w14:paraId="5EBB084C">
            <w:pPr>
              <w:widowControl/>
              <w:rPr>
                <w:rFonts w:hint="eastAsia" w:ascii="仿宋_GB2312" w:hAnsi="仿宋_GB2312" w:eastAsia="仿宋_GB2312" w:cs="仿宋_GB2312"/>
                <w:sz w:val="24"/>
              </w:rPr>
            </w:pPr>
          </w:p>
        </w:tc>
        <w:tc>
          <w:tcPr>
            <w:tcW w:w="1737" w:type="dxa"/>
          </w:tcPr>
          <w:p w14:paraId="67BBBA0F">
            <w:pPr>
              <w:widowControl/>
              <w:rPr>
                <w:rFonts w:hint="eastAsia" w:ascii="仿宋_GB2312" w:hAnsi="仿宋_GB2312" w:eastAsia="仿宋_GB2312" w:cs="仿宋_GB2312"/>
                <w:sz w:val="24"/>
              </w:rPr>
            </w:pPr>
          </w:p>
        </w:tc>
      </w:tr>
    </w:tbl>
    <w:p w14:paraId="737A8BF7">
      <w:pPr>
        <w:pStyle w:val="10"/>
        <w:rPr>
          <w:rFonts w:hint="eastAsia" w:ascii="仿宋_GB2312" w:hAnsi="仿宋_GB2312" w:eastAsia="仿宋_GB2312" w:cs="仿宋_GB2312"/>
          <w:lang w:eastAsia="zh-CN"/>
        </w:rPr>
      </w:pPr>
      <w:r>
        <w:rPr>
          <w:rFonts w:hint="eastAsia" w:ascii="仿宋_GB2312" w:hAnsi="仿宋_GB2312" w:eastAsia="仿宋_GB2312" w:cs="仿宋_GB2312"/>
          <w:b/>
          <w:kern w:val="2"/>
          <w:sz w:val="24"/>
          <w:szCs w:val="21"/>
          <w:lang w:val="en-US" w:eastAsia="zh-CN" w:bidi="ar-SA"/>
        </w:rPr>
        <w:t>（2）</w:t>
      </w:r>
      <w:r>
        <w:rPr>
          <w:rFonts w:hint="eastAsia" w:ascii="仿宋_GB2312" w:hAnsi="仿宋_GB2312" w:eastAsia="仿宋_GB2312" w:cs="仿宋_GB2312"/>
          <w:b/>
          <w:sz w:val="24"/>
          <w:szCs w:val="21"/>
          <w:lang w:eastAsia="zh-CN"/>
        </w:rPr>
        <w:t>项目填写：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882"/>
        <w:gridCol w:w="1410"/>
        <w:gridCol w:w="1410"/>
        <w:gridCol w:w="1410"/>
        <w:gridCol w:w="1473"/>
      </w:tblGrid>
      <w:tr w14:paraId="39D8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3A57B4EB">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序号</w:t>
            </w:r>
          </w:p>
        </w:tc>
        <w:tc>
          <w:tcPr>
            <w:tcW w:w="2371" w:type="dxa"/>
            <w:vAlign w:val="center"/>
          </w:tcPr>
          <w:p w14:paraId="5D9BCEB6">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货物名称</w:t>
            </w:r>
          </w:p>
        </w:tc>
        <w:tc>
          <w:tcPr>
            <w:tcW w:w="1737" w:type="dxa"/>
            <w:vAlign w:val="center"/>
          </w:tcPr>
          <w:p w14:paraId="2D4D2C2F">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规格/型号</w:t>
            </w:r>
          </w:p>
        </w:tc>
        <w:tc>
          <w:tcPr>
            <w:tcW w:w="1737" w:type="dxa"/>
            <w:vAlign w:val="center"/>
          </w:tcPr>
          <w:p w14:paraId="517D56E0">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制造厂商</w:t>
            </w:r>
          </w:p>
        </w:tc>
        <w:tc>
          <w:tcPr>
            <w:tcW w:w="1737" w:type="dxa"/>
            <w:vAlign w:val="center"/>
          </w:tcPr>
          <w:p w14:paraId="389EE30A">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原产地</w:t>
            </w:r>
          </w:p>
        </w:tc>
        <w:tc>
          <w:tcPr>
            <w:tcW w:w="1737" w:type="dxa"/>
            <w:vAlign w:val="center"/>
          </w:tcPr>
          <w:p w14:paraId="21B1087A">
            <w:pPr>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单价(元)</w:t>
            </w:r>
          </w:p>
        </w:tc>
      </w:tr>
      <w:tr w14:paraId="4628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top"/>
          </w:tcPr>
          <w:p w14:paraId="63EEFAEC">
            <w:pPr>
              <w:autoSpaceDE w:val="0"/>
              <w:autoSpaceDN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371" w:type="dxa"/>
            <w:vAlign w:val="top"/>
          </w:tcPr>
          <w:p w14:paraId="3AD56CF4">
            <w:pPr>
              <w:widowControl/>
              <w:jc w:val="center"/>
              <w:rPr>
                <w:rFonts w:hint="eastAsia" w:ascii="仿宋_GB2312" w:hAnsi="仿宋_GB2312" w:eastAsia="仿宋_GB2312" w:cs="仿宋_GB2312"/>
                <w:bCs/>
                <w:sz w:val="24"/>
                <w:szCs w:val="21"/>
                <w:lang w:eastAsia="zh-CN"/>
              </w:rPr>
            </w:pPr>
          </w:p>
        </w:tc>
        <w:tc>
          <w:tcPr>
            <w:tcW w:w="1737" w:type="dxa"/>
          </w:tcPr>
          <w:p w14:paraId="0FAEBCA8">
            <w:pPr>
              <w:widowControl/>
              <w:rPr>
                <w:rFonts w:hint="eastAsia" w:ascii="仿宋_GB2312" w:hAnsi="仿宋_GB2312" w:eastAsia="仿宋_GB2312" w:cs="仿宋_GB2312"/>
                <w:sz w:val="24"/>
              </w:rPr>
            </w:pPr>
          </w:p>
        </w:tc>
        <w:tc>
          <w:tcPr>
            <w:tcW w:w="1737" w:type="dxa"/>
          </w:tcPr>
          <w:p w14:paraId="7502FC8B">
            <w:pPr>
              <w:widowControl/>
              <w:rPr>
                <w:rFonts w:hint="eastAsia" w:ascii="仿宋_GB2312" w:hAnsi="仿宋_GB2312" w:eastAsia="仿宋_GB2312" w:cs="仿宋_GB2312"/>
                <w:sz w:val="24"/>
              </w:rPr>
            </w:pPr>
          </w:p>
        </w:tc>
        <w:tc>
          <w:tcPr>
            <w:tcW w:w="1737" w:type="dxa"/>
          </w:tcPr>
          <w:p w14:paraId="6EC9A0DA">
            <w:pPr>
              <w:widowControl/>
              <w:rPr>
                <w:rFonts w:hint="eastAsia" w:ascii="仿宋_GB2312" w:hAnsi="仿宋_GB2312" w:eastAsia="仿宋_GB2312" w:cs="仿宋_GB2312"/>
                <w:sz w:val="24"/>
              </w:rPr>
            </w:pPr>
          </w:p>
        </w:tc>
        <w:tc>
          <w:tcPr>
            <w:tcW w:w="1737" w:type="dxa"/>
          </w:tcPr>
          <w:p w14:paraId="72097493">
            <w:pPr>
              <w:widowControl/>
              <w:rPr>
                <w:rFonts w:hint="eastAsia" w:ascii="仿宋_GB2312" w:hAnsi="仿宋_GB2312" w:eastAsia="仿宋_GB2312" w:cs="仿宋_GB2312"/>
                <w:sz w:val="24"/>
              </w:rPr>
            </w:pPr>
          </w:p>
        </w:tc>
      </w:tr>
    </w:tbl>
    <w:p w14:paraId="3521E8D9">
      <w:pPr>
        <w:adjustRightInd w:val="0"/>
        <w:snapToGrid w:val="0"/>
        <w:spacing w:line="300" w:lineRule="auto"/>
        <w:jc w:val="both"/>
        <w:rPr>
          <w:rFonts w:hint="eastAsia" w:ascii="仿宋_GB2312" w:hAnsi="仿宋_GB2312" w:eastAsia="仿宋_GB2312" w:cs="仿宋_GB2312"/>
          <w:b/>
          <w:sz w:val="24"/>
          <w:lang w:val="en-US" w:eastAsia="zh-CN"/>
        </w:rPr>
      </w:pPr>
    </w:p>
    <w:p w14:paraId="5F09780B">
      <w:pPr>
        <w:adjustRightInd w:val="0"/>
        <w:snapToGrid w:val="0"/>
        <w:spacing w:line="300" w:lineRule="auto"/>
        <w:jc w:val="both"/>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sz w:val="24"/>
          <w:lang w:val="en-US" w:eastAsia="zh-CN"/>
        </w:rPr>
        <w:t>3、延续保修初步报价：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254"/>
        <w:gridCol w:w="2102"/>
        <w:gridCol w:w="2216"/>
      </w:tblGrid>
      <w:tr w14:paraId="245F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01" w:type="dxa"/>
            <w:vAlign w:val="center"/>
          </w:tcPr>
          <w:p w14:paraId="0655F89C">
            <w:pPr>
              <w:adjustRightInd w:val="0"/>
              <w:snapToGrid w:val="0"/>
              <w:spacing w:line="30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4109" w:type="dxa"/>
            <w:vAlign w:val="center"/>
          </w:tcPr>
          <w:p w14:paraId="460127C5">
            <w:pPr>
              <w:adjustRightInd w:val="0"/>
              <w:snapToGrid w:val="0"/>
              <w:spacing w:line="30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服务名称</w:t>
            </w:r>
          </w:p>
        </w:tc>
        <w:tc>
          <w:tcPr>
            <w:tcW w:w="2605" w:type="dxa"/>
            <w:vAlign w:val="center"/>
          </w:tcPr>
          <w:p w14:paraId="09C0357A">
            <w:pPr>
              <w:adjustRightInd w:val="0"/>
              <w:snapToGrid w:val="0"/>
              <w:spacing w:line="30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服务内容</w:t>
            </w:r>
          </w:p>
        </w:tc>
        <w:tc>
          <w:tcPr>
            <w:tcW w:w="2605" w:type="dxa"/>
            <w:vAlign w:val="center"/>
          </w:tcPr>
          <w:p w14:paraId="56768C26">
            <w:pPr>
              <w:adjustRightInd w:val="0"/>
              <w:snapToGrid w:val="0"/>
              <w:spacing w:line="30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价格（元）</w:t>
            </w:r>
          </w:p>
        </w:tc>
      </w:tr>
      <w:tr w14:paraId="0F65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1" w:type="dxa"/>
            <w:vAlign w:val="center"/>
          </w:tcPr>
          <w:p w14:paraId="31EAC106">
            <w:pPr>
              <w:widowControl/>
              <w:jc w:val="center"/>
              <w:rPr>
                <w:rFonts w:hint="eastAsia" w:ascii="仿宋_GB2312" w:hAnsi="仿宋_GB2312" w:eastAsia="仿宋_GB2312" w:cs="仿宋_GB2312"/>
                <w:b/>
                <w:sz w:val="24"/>
              </w:rPr>
            </w:pPr>
            <w:r>
              <w:rPr>
                <w:rFonts w:hint="eastAsia" w:ascii="仿宋_GB2312" w:hAnsi="仿宋_GB2312" w:eastAsia="仿宋_GB2312" w:cs="仿宋_GB2312"/>
                <w:b/>
                <w:sz w:val="24"/>
              </w:rPr>
              <w:t>1</w:t>
            </w:r>
          </w:p>
        </w:tc>
        <w:tc>
          <w:tcPr>
            <w:tcW w:w="4109" w:type="dxa"/>
            <w:vAlign w:val="center"/>
          </w:tcPr>
          <w:p w14:paraId="25ACCB35">
            <w:pPr>
              <w:widowControl/>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延续保修合同</w:t>
            </w:r>
          </w:p>
        </w:tc>
        <w:tc>
          <w:tcPr>
            <w:tcW w:w="2605" w:type="dxa"/>
            <w:vAlign w:val="center"/>
          </w:tcPr>
          <w:p w14:paraId="4B2D37FA">
            <w:pPr>
              <w:widowControl/>
              <w:jc w:val="center"/>
              <w:rPr>
                <w:rFonts w:hint="eastAsia" w:ascii="仿宋_GB2312" w:hAnsi="仿宋_GB2312" w:eastAsia="仿宋_GB2312" w:cs="仿宋_GB2312"/>
                <w:sz w:val="24"/>
              </w:rPr>
            </w:pPr>
          </w:p>
        </w:tc>
        <w:tc>
          <w:tcPr>
            <w:tcW w:w="2605" w:type="dxa"/>
            <w:vAlign w:val="center"/>
          </w:tcPr>
          <w:p w14:paraId="16D6DFA0">
            <w:pPr>
              <w:widowControl/>
              <w:jc w:val="center"/>
              <w:rPr>
                <w:rFonts w:hint="eastAsia" w:ascii="仿宋_GB2312" w:hAnsi="仿宋_GB2312" w:eastAsia="仿宋_GB2312" w:cs="仿宋_GB2312"/>
                <w:sz w:val="24"/>
              </w:rPr>
            </w:pPr>
          </w:p>
        </w:tc>
      </w:tr>
      <w:tr w14:paraId="2F9D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tcPr>
          <w:p w14:paraId="686A70E2">
            <w:pPr>
              <w:widowControl/>
              <w:rPr>
                <w:rFonts w:hint="eastAsia" w:ascii="仿宋_GB2312" w:hAnsi="仿宋_GB2312" w:eastAsia="仿宋_GB2312" w:cs="仿宋_GB2312"/>
                <w:sz w:val="24"/>
              </w:rPr>
            </w:pPr>
          </w:p>
        </w:tc>
        <w:tc>
          <w:tcPr>
            <w:tcW w:w="4109" w:type="dxa"/>
          </w:tcPr>
          <w:p w14:paraId="795E6848">
            <w:pPr>
              <w:widowControl/>
              <w:rPr>
                <w:rFonts w:hint="eastAsia" w:ascii="仿宋_GB2312" w:hAnsi="仿宋_GB2312" w:eastAsia="仿宋_GB2312" w:cs="仿宋_GB2312"/>
                <w:sz w:val="24"/>
              </w:rPr>
            </w:pPr>
          </w:p>
        </w:tc>
        <w:tc>
          <w:tcPr>
            <w:tcW w:w="2605" w:type="dxa"/>
          </w:tcPr>
          <w:p w14:paraId="2318A530">
            <w:pPr>
              <w:widowControl/>
              <w:rPr>
                <w:rFonts w:hint="eastAsia" w:ascii="仿宋_GB2312" w:hAnsi="仿宋_GB2312" w:eastAsia="仿宋_GB2312" w:cs="仿宋_GB2312"/>
                <w:sz w:val="24"/>
              </w:rPr>
            </w:pPr>
          </w:p>
        </w:tc>
        <w:tc>
          <w:tcPr>
            <w:tcW w:w="2605" w:type="dxa"/>
          </w:tcPr>
          <w:p w14:paraId="1497A810">
            <w:pPr>
              <w:widowControl/>
              <w:rPr>
                <w:rFonts w:hint="eastAsia" w:ascii="仿宋_GB2312" w:hAnsi="仿宋_GB2312" w:eastAsia="仿宋_GB2312" w:cs="仿宋_GB2312"/>
                <w:sz w:val="24"/>
              </w:rPr>
            </w:pPr>
          </w:p>
        </w:tc>
      </w:tr>
    </w:tbl>
    <w:p w14:paraId="522D4AD4">
      <w:pPr>
        <w:rPr>
          <w:rFonts w:hint="eastAsia" w:ascii="仿宋_GB2312" w:hAnsi="仿宋_GB2312" w:eastAsia="仿宋_GB2312" w:cs="仿宋_GB2312"/>
        </w:rPr>
      </w:pPr>
    </w:p>
    <w:p w14:paraId="29EC5004">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4D239AF9">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2C506562">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3AF258E7">
      <w:pPr>
        <w:rPr>
          <w:rFonts w:hint="eastAsia" w:ascii="仿宋_GB2312" w:hAnsi="仿宋_GB2312" w:eastAsia="仿宋_GB2312" w:cs="仿宋_GB2312"/>
        </w:rPr>
      </w:pPr>
    </w:p>
    <w:p w14:paraId="1F67CA9F">
      <w:pPr>
        <w:rPr>
          <w:rFonts w:hint="eastAsia" w:ascii="仿宋_GB2312" w:hAnsi="仿宋_GB2312" w:eastAsia="仿宋_GB2312" w:cs="仿宋_GB2312"/>
        </w:rPr>
      </w:pPr>
      <w:r>
        <w:rPr>
          <w:rFonts w:hint="eastAsia" w:ascii="仿宋_GB2312" w:hAnsi="仿宋_GB2312" w:eastAsia="仿宋_GB2312" w:cs="仿宋_GB2312"/>
        </w:rPr>
        <w:br w:type="page"/>
      </w:r>
    </w:p>
    <w:p w14:paraId="533968D2">
      <w:pPr>
        <w:rPr>
          <w:rFonts w:hint="eastAsia" w:ascii="仿宋_GB2312" w:hAnsi="仿宋_GB2312" w:eastAsia="仿宋_GB2312" w:cs="仿宋_GB2312"/>
        </w:rPr>
      </w:pPr>
    </w:p>
    <w:p w14:paraId="47A123CB">
      <w:pPr>
        <w:pStyle w:val="3"/>
        <w:numPr>
          <w:ilvl w:val="0"/>
          <w:numId w:val="9"/>
        </w:numPr>
        <w:spacing w:line="240" w:lineRule="auto"/>
        <w:jc w:val="center"/>
        <w:rPr>
          <w:rStyle w:val="30"/>
          <w:rFonts w:hint="eastAsia" w:ascii="仿宋_GB2312" w:hAnsi="仿宋_GB2312" w:eastAsia="仿宋_GB2312" w:cs="仿宋_GB2312"/>
          <w:color w:val="auto"/>
          <w:sz w:val="32"/>
          <w:szCs w:val="32"/>
        </w:rPr>
      </w:pPr>
      <w:bookmarkStart w:id="24" w:name="_Toc435515295"/>
      <w:bookmarkStart w:id="25" w:name="_Toc275865606"/>
      <w:bookmarkStart w:id="26" w:name="_Toc435514855"/>
      <w:bookmarkStart w:id="27" w:name="_Toc57128632"/>
      <w:bookmarkStart w:id="28" w:name="_Toc24650"/>
      <w:r>
        <w:rPr>
          <w:rStyle w:val="30"/>
          <w:rFonts w:hint="eastAsia" w:ascii="仿宋_GB2312" w:hAnsi="仿宋_GB2312" w:eastAsia="仿宋_GB2312" w:cs="仿宋_GB2312"/>
          <w:color w:val="auto"/>
          <w:sz w:val="32"/>
          <w:szCs w:val="32"/>
        </w:rPr>
        <w:t>参数条款响应一览表</w:t>
      </w:r>
    </w:p>
    <w:p w14:paraId="1C2F2625">
      <w:pPr>
        <w:pStyle w:val="5"/>
        <w:numPr>
          <w:ilvl w:val="0"/>
          <w:numId w:val="0"/>
        </w:numPr>
        <w:spacing w:before="0" w:after="0"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sz w:val="30"/>
          <w:szCs w:val="30"/>
        </w:rPr>
        <w:t>技术</w:t>
      </w:r>
      <w:r>
        <w:rPr>
          <w:rFonts w:hint="eastAsia" w:ascii="仿宋_GB2312" w:hAnsi="仿宋_GB2312" w:eastAsia="仿宋_GB2312" w:cs="仿宋_GB2312"/>
          <w:sz w:val="30"/>
          <w:szCs w:val="30"/>
          <w:lang w:eastAsia="zh-CN"/>
        </w:rPr>
        <w:t>参数响应一览表</w:t>
      </w:r>
    </w:p>
    <w:p w14:paraId="593B95A7">
      <w:pPr>
        <w:spacing w:line="400" w:lineRule="exact"/>
        <w:rPr>
          <w:rFonts w:hint="eastAsia" w:ascii="仿宋_GB2312" w:hAnsi="仿宋_GB2312" w:eastAsia="仿宋_GB2312" w:cs="仿宋_GB2312"/>
        </w:rPr>
      </w:pPr>
      <w:r>
        <w:rPr>
          <w:rFonts w:hint="eastAsia" w:ascii="仿宋_GB2312" w:hAnsi="仿宋_GB2312" w:eastAsia="仿宋_GB2312" w:cs="仿宋_GB2312"/>
        </w:rPr>
        <w:t>说明：议价必须</w:t>
      </w:r>
      <w:r>
        <w:rPr>
          <w:rFonts w:hint="eastAsia" w:ascii="仿宋_GB2312" w:hAnsi="仿宋_GB2312" w:eastAsia="仿宋_GB2312" w:cs="仿宋_GB2312"/>
          <w:highlight w:val="yellow"/>
        </w:rPr>
        <w:t>对应</w:t>
      </w:r>
      <w:r>
        <w:rPr>
          <w:rFonts w:hint="eastAsia" w:ascii="仿宋_GB2312" w:hAnsi="仿宋_GB2312" w:eastAsia="仿宋_GB2312" w:cs="仿宋_GB2312"/>
          <w:highlight w:val="yellow"/>
          <w:lang w:eastAsia="zh-CN"/>
        </w:rPr>
        <w:t>采购文件</w:t>
      </w:r>
      <w:r>
        <w:rPr>
          <w:rFonts w:hint="eastAsia" w:ascii="仿宋_GB2312" w:hAnsi="仿宋_GB2312" w:eastAsia="仿宋_GB2312" w:cs="仿宋_GB2312"/>
          <w:highlight w:val="yellow"/>
        </w:rPr>
        <w:t>条款逐条</w:t>
      </w:r>
      <w:r>
        <w:rPr>
          <w:rFonts w:hint="eastAsia" w:ascii="仿宋_GB2312" w:hAnsi="仿宋_GB2312" w:eastAsia="仿宋_GB2312" w:cs="仿宋_GB2312"/>
        </w:rPr>
        <w:t>应答并按要求填写下表。</w:t>
      </w:r>
    </w:p>
    <w:tbl>
      <w:tblPr>
        <w:tblStyle w:val="24"/>
        <w:tblW w:w="9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36DD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0" w:type="dxa"/>
            <w:shd w:val="clear" w:color="auto" w:fill="EAF1DD" w:themeFill="accent3" w:themeFillTint="33"/>
            <w:vAlign w:val="center"/>
          </w:tcPr>
          <w:p w14:paraId="453A377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515" w:type="dxa"/>
            <w:shd w:val="clear" w:color="auto" w:fill="EAF1DD" w:themeFill="accent3" w:themeFillTint="33"/>
            <w:vAlign w:val="center"/>
          </w:tcPr>
          <w:p w14:paraId="2D9A411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w:t>
            </w:r>
            <w:r>
              <w:rPr>
                <w:rFonts w:hint="eastAsia" w:ascii="仿宋_GB2312" w:hAnsi="仿宋_GB2312" w:eastAsia="仿宋_GB2312" w:cs="仿宋_GB2312"/>
                <w:szCs w:val="21"/>
                <w:lang w:eastAsia="zh-CN"/>
              </w:rPr>
              <w:t>技术需求</w:t>
            </w:r>
            <w:r>
              <w:rPr>
                <w:rFonts w:hint="eastAsia" w:ascii="仿宋_GB2312" w:hAnsi="仿宋_GB2312" w:eastAsia="仿宋_GB2312" w:cs="仿宋_GB2312"/>
                <w:szCs w:val="21"/>
              </w:rPr>
              <w:t>条款</w:t>
            </w:r>
          </w:p>
        </w:tc>
        <w:tc>
          <w:tcPr>
            <w:tcW w:w="2341" w:type="dxa"/>
            <w:shd w:val="clear" w:color="auto" w:fill="EAF1DD" w:themeFill="accent3" w:themeFillTint="33"/>
            <w:vAlign w:val="center"/>
          </w:tcPr>
          <w:p w14:paraId="6A6C5C0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议价条款</w:t>
            </w:r>
          </w:p>
        </w:tc>
        <w:tc>
          <w:tcPr>
            <w:tcW w:w="1750" w:type="dxa"/>
            <w:shd w:val="clear" w:color="auto" w:fill="EAF1DD" w:themeFill="accent3" w:themeFillTint="33"/>
            <w:vAlign w:val="center"/>
          </w:tcPr>
          <w:p w14:paraId="17945D7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偏离情况</w:t>
            </w:r>
          </w:p>
        </w:tc>
        <w:tc>
          <w:tcPr>
            <w:tcW w:w="1623" w:type="dxa"/>
            <w:shd w:val="clear" w:color="auto" w:fill="EAF1DD" w:themeFill="accent3" w:themeFillTint="33"/>
            <w:vAlign w:val="center"/>
          </w:tcPr>
          <w:p w14:paraId="6448B78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说明</w:t>
            </w:r>
          </w:p>
        </w:tc>
      </w:tr>
      <w:tr w14:paraId="55B64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59" w:type="dxa"/>
            <w:gridSpan w:val="5"/>
            <w:vAlign w:val="center"/>
          </w:tcPr>
          <w:p w14:paraId="4BCA39B1">
            <w:pPr>
              <w:rPr>
                <w:rFonts w:hint="eastAsia" w:ascii="仿宋_GB2312" w:hAnsi="仿宋_GB2312" w:eastAsia="仿宋_GB2312" w:cs="仿宋_GB2312"/>
                <w:szCs w:val="21"/>
              </w:rPr>
            </w:pPr>
            <w:r>
              <w:rPr>
                <w:rFonts w:hint="eastAsia" w:ascii="仿宋_GB2312" w:hAnsi="仿宋_GB2312" w:eastAsia="仿宋_GB2312" w:cs="仿宋_GB2312"/>
                <w:szCs w:val="21"/>
              </w:rPr>
              <w:t>（一）</w:t>
            </w:r>
            <w:r>
              <w:rPr>
                <w:rFonts w:hint="eastAsia" w:ascii="仿宋_GB2312" w:hAnsi="仿宋_GB2312" w:eastAsia="仿宋_GB2312" w:cs="仿宋_GB2312"/>
              </w:rPr>
              <w:t>带“</w:t>
            </w:r>
            <w:r>
              <w:rPr>
                <w:rFonts w:hint="eastAsia" w:ascii="仿宋_GB2312" w:hAnsi="仿宋_GB2312" w:eastAsia="仿宋_GB2312" w:cs="仿宋_GB2312"/>
                <w:b/>
                <w:bCs/>
                <w:szCs w:val="20"/>
              </w:rPr>
              <w:t>★</w:t>
            </w:r>
            <w:r>
              <w:rPr>
                <w:rFonts w:hint="eastAsia" w:ascii="仿宋_GB2312" w:hAnsi="仿宋_GB2312" w:eastAsia="仿宋_GB2312" w:cs="仿宋_GB2312"/>
              </w:rPr>
              <w:t>”的实质性</w:t>
            </w:r>
            <w:r>
              <w:rPr>
                <w:rFonts w:hint="eastAsia" w:ascii="仿宋_GB2312" w:hAnsi="仿宋_GB2312" w:eastAsia="仿宋_GB2312" w:cs="仿宋_GB2312"/>
                <w:lang w:eastAsia="zh-CN"/>
              </w:rPr>
              <w:t>技术</w:t>
            </w:r>
            <w:r>
              <w:rPr>
                <w:rFonts w:hint="eastAsia" w:ascii="仿宋_GB2312" w:hAnsi="仿宋_GB2312" w:eastAsia="仿宋_GB2312" w:cs="仿宋_GB2312"/>
              </w:rPr>
              <w:t>条款（</w:t>
            </w:r>
            <w:r>
              <w:rPr>
                <w:rFonts w:hint="eastAsia" w:ascii="仿宋_GB2312" w:hAnsi="仿宋_GB2312" w:eastAsia="仿宋_GB2312" w:cs="仿宋_GB2312"/>
                <w:szCs w:val="21"/>
              </w:rPr>
              <w:t>有任何一条负偏离则导致无效议价</w:t>
            </w:r>
            <w:r>
              <w:rPr>
                <w:rFonts w:hint="eastAsia" w:ascii="仿宋_GB2312" w:hAnsi="仿宋_GB2312" w:eastAsia="仿宋_GB2312" w:cs="仿宋_GB2312"/>
              </w:rPr>
              <w:t>）</w:t>
            </w:r>
          </w:p>
        </w:tc>
      </w:tr>
      <w:tr w14:paraId="6E02C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vAlign w:val="center"/>
          </w:tcPr>
          <w:p w14:paraId="3AAE0BED">
            <w:pP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15" w:type="dxa"/>
            <w:vAlign w:val="center"/>
          </w:tcPr>
          <w:p w14:paraId="204E8622">
            <w:pPr>
              <w:rPr>
                <w:rFonts w:hint="eastAsia" w:ascii="仿宋_GB2312" w:hAnsi="仿宋_GB2312" w:eastAsia="仿宋_GB2312" w:cs="仿宋_GB2312"/>
                <w:szCs w:val="21"/>
              </w:rPr>
            </w:pPr>
          </w:p>
        </w:tc>
        <w:tc>
          <w:tcPr>
            <w:tcW w:w="2341" w:type="dxa"/>
            <w:vAlign w:val="center"/>
          </w:tcPr>
          <w:p w14:paraId="54044373">
            <w:pPr>
              <w:rPr>
                <w:rFonts w:hint="eastAsia" w:ascii="仿宋_GB2312" w:hAnsi="仿宋_GB2312" w:eastAsia="仿宋_GB2312" w:cs="仿宋_GB2312"/>
                <w:szCs w:val="21"/>
              </w:rPr>
            </w:pPr>
          </w:p>
        </w:tc>
        <w:tc>
          <w:tcPr>
            <w:tcW w:w="1750" w:type="dxa"/>
            <w:vAlign w:val="center"/>
          </w:tcPr>
          <w:p w14:paraId="4EABAD83">
            <w:pPr>
              <w:rPr>
                <w:rFonts w:hint="eastAsia" w:ascii="仿宋_GB2312" w:hAnsi="仿宋_GB2312" w:eastAsia="仿宋_GB2312" w:cs="仿宋_GB2312"/>
                <w:szCs w:val="21"/>
              </w:rPr>
            </w:pPr>
          </w:p>
        </w:tc>
        <w:tc>
          <w:tcPr>
            <w:tcW w:w="1623" w:type="dxa"/>
            <w:vAlign w:val="center"/>
          </w:tcPr>
          <w:p w14:paraId="2BD146D8">
            <w:pPr>
              <w:rPr>
                <w:rFonts w:hint="eastAsia" w:ascii="仿宋_GB2312" w:hAnsi="仿宋_GB2312" w:eastAsia="仿宋_GB2312" w:cs="仿宋_GB2312"/>
                <w:szCs w:val="21"/>
              </w:rPr>
            </w:pPr>
          </w:p>
        </w:tc>
      </w:tr>
      <w:tr w14:paraId="718F3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vAlign w:val="center"/>
          </w:tcPr>
          <w:p w14:paraId="3C42D9B3">
            <w:pP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15" w:type="dxa"/>
            <w:vAlign w:val="center"/>
          </w:tcPr>
          <w:p w14:paraId="72F9641D">
            <w:pPr>
              <w:rPr>
                <w:rFonts w:hint="eastAsia" w:ascii="仿宋_GB2312" w:hAnsi="仿宋_GB2312" w:eastAsia="仿宋_GB2312" w:cs="仿宋_GB2312"/>
                <w:bCs/>
                <w:szCs w:val="21"/>
              </w:rPr>
            </w:pPr>
          </w:p>
        </w:tc>
        <w:tc>
          <w:tcPr>
            <w:tcW w:w="2341" w:type="dxa"/>
            <w:vAlign w:val="center"/>
          </w:tcPr>
          <w:p w14:paraId="4425C277">
            <w:pPr>
              <w:rPr>
                <w:rFonts w:hint="eastAsia" w:ascii="仿宋_GB2312" w:hAnsi="仿宋_GB2312" w:eastAsia="仿宋_GB2312" w:cs="仿宋_GB2312"/>
                <w:szCs w:val="21"/>
              </w:rPr>
            </w:pPr>
          </w:p>
        </w:tc>
        <w:tc>
          <w:tcPr>
            <w:tcW w:w="1750" w:type="dxa"/>
            <w:vAlign w:val="center"/>
          </w:tcPr>
          <w:p w14:paraId="70993488">
            <w:pPr>
              <w:rPr>
                <w:rFonts w:hint="eastAsia" w:ascii="仿宋_GB2312" w:hAnsi="仿宋_GB2312" w:eastAsia="仿宋_GB2312" w:cs="仿宋_GB2312"/>
                <w:szCs w:val="21"/>
              </w:rPr>
            </w:pPr>
          </w:p>
        </w:tc>
        <w:tc>
          <w:tcPr>
            <w:tcW w:w="1623" w:type="dxa"/>
            <w:vAlign w:val="center"/>
          </w:tcPr>
          <w:p w14:paraId="4EA214F1">
            <w:pPr>
              <w:rPr>
                <w:rFonts w:hint="eastAsia" w:ascii="仿宋_GB2312" w:hAnsi="仿宋_GB2312" w:eastAsia="仿宋_GB2312" w:cs="仿宋_GB2312"/>
                <w:szCs w:val="21"/>
              </w:rPr>
            </w:pPr>
          </w:p>
        </w:tc>
      </w:tr>
      <w:tr w14:paraId="3E7BE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59" w:type="dxa"/>
            <w:gridSpan w:val="5"/>
            <w:vAlign w:val="center"/>
          </w:tcPr>
          <w:p w14:paraId="59962B37">
            <w:pPr>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rPr>
              <w:t>带“▲”的重要条款</w:t>
            </w:r>
          </w:p>
        </w:tc>
      </w:tr>
      <w:tr w14:paraId="6E8D9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vAlign w:val="center"/>
          </w:tcPr>
          <w:p w14:paraId="20B52861">
            <w:pP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15" w:type="dxa"/>
            <w:vAlign w:val="center"/>
          </w:tcPr>
          <w:p w14:paraId="132A39FC">
            <w:pPr>
              <w:rPr>
                <w:rFonts w:hint="eastAsia" w:ascii="仿宋_GB2312" w:hAnsi="仿宋_GB2312" w:eastAsia="仿宋_GB2312" w:cs="仿宋_GB2312"/>
                <w:szCs w:val="21"/>
              </w:rPr>
            </w:pPr>
          </w:p>
        </w:tc>
        <w:tc>
          <w:tcPr>
            <w:tcW w:w="2341" w:type="dxa"/>
            <w:vAlign w:val="center"/>
          </w:tcPr>
          <w:p w14:paraId="55E720C0">
            <w:pPr>
              <w:rPr>
                <w:rFonts w:hint="eastAsia" w:ascii="仿宋_GB2312" w:hAnsi="仿宋_GB2312" w:eastAsia="仿宋_GB2312" w:cs="仿宋_GB2312"/>
                <w:szCs w:val="21"/>
              </w:rPr>
            </w:pPr>
          </w:p>
        </w:tc>
        <w:tc>
          <w:tcPr>
            <w:tcW w:w="1750" w:type="dxa"/>
            <w:vAlign w:val="center"/>
          </w:tcPr>
          <w:p w14:paraId="26FE1845">
            <w:pPr>
              <w:rPr>
                <w:rFonts w:hint="eastAsia" w:ascii="仿宋_GB2312" w:hAnsi="仿宋_GB2312" w:eastAsia="仿宋_GB2312" w:cs="仿宋_GB2312"/>
                <w:szCs w:val="21"/>
              </w:rPr>
            </w:pPr>
          </w:p>
        </w:tc>
        <w:tc>
          <w:tcPr>
            <w:tcW w:w="1623" w:type="dxa"/>
            <w:vAlign w:val="center"/>
          </w:tcPr>
          <w:p w14:paraId="1B8E3C40">
            <w:pPr>
              <w:rPr>
                <w:rFonts w:hint="eastAsia" w:ascii="仿宋_GB2312" w:hAnsi="仿宋_GB2312" w:eastAsia="仿宋_GB2312" w:cs="仿宋_GB2312"/>
                <w:szCs w:val="21"/>
              </w:rPr>
            </w:pPr>
          </w:p>
        </w:tc>
      </w:tr>
      <w:tr w14:paraId="6094C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vAlign w:val="center"/>
          </w:tcPr>
          <w:p w14:paraId="272B5D9D">
            <w:pP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15" w:type="dxa"/>
            <w:vAlign w:val="center"/>
          </w:tcPr>
          <w:p w14:paraId="1957E5D0">
            <w:pPr>
              <w:rPr>
                <w:rFonts w:hint="eastAsia" w:ascii="仿宋_GB2312" w:hAnsi="仿宋_GB2312" w:eastAsia="仿宋_GB2312" w:cs="仿宋_GB2312"/>
                <w:szCs w:val="21"/>
              </w:rPr>
            </w:pPr>
          </w:p>
        </w:tc>
        <w:tc>
          <w:tcPr>
            <w:tcW w:w="2341" w:type="dxa"/>
            <w:vAlign w:val="center"/>
          </w:tcPr>
          <w:p w14:paraId="39E8222A">
            <w:pPr>
              <w:rPr>
                <w:rFonts w:hint="eastAsia" w:ascii="仿宋_GB2312" w:hAnsi="仿宋_GB2312" w:eastAsia="仿宋_GB2312" w:cs="仿宋_GB2312"/>
                <w:szCs w:val="21"/>
              </w:rPr>
            </w:pPr>
          </w:p>
        </w:tc>
        <w:tc>
          <w:tcPr>
            <w:tcW w:w="1750" w:type="dxa"/>
            <w:vAlign w:val="center"/>
          </w:tcPr>
          <w:p w14:paraId="0268E899">
            <w:pPr>
              <w:rPr>
                <w:rFonts w:hint="eastAsia" w:ascii="仿宋_GB2312" w:hAnsi="仿宋_GB2312" w:eastAsia="仿宋_GB2312" w:cs="仿宋_GB2312"/>
                <w:szCs w:val="21"/>
              </w:rPr>
            </w:pPr>
          </w:p>
        </w:tc>
        <w:tc>
          <w:tcPr>
            <w:tcW w:w="1623" w:type="dxa"/>
            <w:vAlign w:val="center"/>
          </w:tcPr>
          <w:p w14:paraId="40635AFA">
            <w:pPr>
              <w:rPr>
                <w:rFonts w:hint="eastAsia" w:ascii="仿宋_GB2312" w:hAnsi="仿宋_GB2312" w:eastAsia="仿宋_GB2312" w:cs="仿宋_GB2312"/>
                <w:szCs w:val="21"/>
              </w:rPr>
            </w:pPr>
          </w:p>
        </w:tc>
      </w:tr>
      <w:tr w14:paraId="0C86C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vAlign w:val="center"/>
          </w:tcPr>
          <w:p w14:paraId="086E8682">
            <w:pP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515" w:type="dxa"/>
            <w:vAlign w:val="center"/>
          </w:tcPr>
          <w:p w14:paraId="65684E2C">
            <w:pPr>
              <w:rPr>
                <w:rFonts w:hint="eastAsia" w:ascii="仿宋_GB2312" w:hAnsi="仿宋_GB2312" w:eastAsia="仿宋_GB2312" w:cs="仿宋_GB2312"/>
                <w:szCs w:val="21"/>
              </w:rPr>
            </w:pPr>
          </w:p>
        </w:tc>
        <w:tc>
          <w:tcPr>
            <w:tcW w:w="2341" w:type="dxa"/>
            <w:vAlign w:val="center"/>
          </w:tcPr>
          <w:p w14:paraId="120B52B7">
            <w:pPr>
              <w:rPr>
                <w:rFonts w:hint="eastAsia" w:ascii="仿宋_GB2312" w:hAnsi="仿宋_GB2312" w:eastAsia="仿宋_GB2312" w:cs="仿宋_GB2312"/>
                <w:szCs w:val="21"/>
              </w:rPr>
            </w:pPr>
          </w:p>
        </w:tc>
        <w:tc>
          <w:tcPr>
            <w:tcW w:w="1750" w:type="dxa"/>
            <w:vAlign w:val="center"/>
          </w:tcPr>
          <w:p w14:paraId="5F032E2E">
            <w:pPr>
              <w:rPr>
                <w:rFonts w:hint="eastAsia" w:ascii="仿宋_GB2312" w:hAnsi="仿宋_GB2312" w:eastAsia="仿宋_GB2312" w:cs="仿宋_GB2312"/>
                <w:szCs w:val="21"/>
              </w:rPr>
            </w:pPr>
          </w:p>
        </w:tc>
        <w:tc>
          <w:tcPr>
            <w:tcW w:w="1623" w:type="dxa"/>
            <w:vAlign w:val="center"/>
          </w:tcPr>
          <w:p w14:paraId="0390C422">
            <w:pPr>
              <w:rPr>
                <w:rFonts w:hint="eastAsia" w:ascii="仿宋_GB2312" w:hAnsi="仿宋_GB2312" w:eastAsia="仿宋_GB2312" w:cs="仿宋_GB2312"/>
                <w:szCs w:val="21"/>
              </w:rPr>
            </w:pPr>
          </w:p>
        </w:tc>
      </w:tr>
      <w:tr w14:paraId="3D820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9" w:type="dxa"/>
            <w:gridSpan w:val="5"/>
            <w:vAlign w:val="center"/>
          </w:tcPr>
          <w:p w14:paraId="6F4743FE">
            <w:pP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（三）</w:t>
            </w:r>
            <w:r>
              <w:rPr>
                <w:rFonts w:hint="eastAsia" w:ascii="仿宋_GB2312" w:hAnsi="仿宋_GB2312" w:eastAsia="仿宋_GB2312" w:cs="仿宋_GB2312"/>
                <w:szCs w:val="21"/>
                <w:lang w:eastAsia="zh-CN"/>
              </w:rPr>
              <w:t>所有参数</w:t>
            </w:r>
            <w:r>
              <w:rPr>
                <w:rFonts w:hint="eastAsia" w:ascii="仿宋_GB2312" w:hAnsi="仿宋_GB2312" w:eastAsia="仿宋_GB2312" w:cs="仿宋_GB2312"/>
                <w:szCs w:val="21"/>
              </w:rPr>
              <w:t>条款</w:t>
            </w:r>
            <w:r>
              <w:rPr>
                <w:rFonts w:hint="eastAsia" w:ascii="仿宋_GB2312" w:hAnsi="仿宋_GB2312" w:eastAsia="仿宋_GB2312" w:cs="仿宋_GB2312"/>
                <w:szCs w:val="21"/>
                <w:lang w:eastAsia="zh-CN"/>
              </w:rPr>
              <w:t>响应列表</w:t>
            </w:r>
            <w:r>
              <w:rPr>
                <w:rFonts w:hint="eastAsia" w:ascii="仿宋_GB2312" w:hAnsi="仿宋_GB2312" w:eastAsia="仿宋_GB2312" w:cs="仿宋_GB2312"/>
                <w:szCs w:val="21"/>
                <w:highlight w:val="yellow"/>
                <w:lang w:eastAsia="zh-CN"/>
              </w:rPr>
              <w:t>（</w:t>
            </w:r>
            <w:r>
              <w:rPr>
                <w:rFonts w:hint="eastAsia" w:ascii="仿宋_GB2312" w:hAnsi="仿宋_GB2312" w:eastAsia="仿宋_GB2312" w:cs="仿宋_GB2312"/>
                <w:b/>
                <w:bCs/>
                <w:szCs w:val="21"/>
                <w:highlight w:val="yellow"/>
                <w:lang w:eastAsia="zh-CN"/>
              </w:rPr>
              <w:t>按照采购文件所列完整参数按顺序逐一列明，含</w:t>
            </w:r>
            <w:r>
              <w:rPr>
                <w:rFonts w:hint="eastAsia" w:ascii="仿宋_GB2312" w:hAnsi="仿宋_GB2312" w:eastAsia="仿宋_GB2312" w:cs="仿宋_GB2312"/>
                <w:b/>
                <w:bCs/>
                <w:highlight w:val="yellow"/>
              </w:rPr>
              <w:t>“</w:t>
            </w:r>
            <w:r>
              <w:rPr>
                <w:rFonts w:hint="eastAsia" w:ascii="仿宋_GB2312" w:hAnsi="仿宋_GB2312" w:eastAsia="仿宋_GB2312" w:cs="仿宋_GB2312"/>
                <w:b/>
                <w:bCs/>
                <w:szCs w:val="20"/>
                <w:highlight w:val="yellow"/>
              </w:rPr>
              <w:t>★</w:t>
            </w:r>
            <w:r>
              <w:rPr>
                <w:rFonts w:hint="eastAsia" w:ascii="仿宋_GB2312" w:hAnsi="仿宋_GB2312" w:eastAsia="仿宋_GB2312" w:cs="仿宋_GB2312"/>
                <w:b/>
                <w:bCs/>
                <w:highlight w:val="yellow"/>
              </w:rPr>
              <w:t>”</w:t>
            </w:r>
            <w:r>
              <w:rPr>
                <w:rFonts w:hint="eastAsia" w:ascii="仿宋_GB2312" w:hAnsi="仿宋_GB2312" w:eastAsia="仿宋_GB2312" w:cs="仿宋_GB2312"/>
                <w:b/>
                <w:bCs/>
                <w:highlight w:val="yellow"/>
                <w:lang w:eastAsia="zh-CN"/>
              </w:rPr>
              <w:t>、</w:t>
            </w:r>
            <w:r>
              <w:rPr>
                <w:rFonts w:hint="eastAsia" w:ascii="仿宋_GB2312" w:hAnsi="仿宋_GB2312" w:eastAsia="仿宋_GB2312" w:cs="仿宋_GB2312"/>
                <w:b/>
                <w:bCs/>
                <w:highlight w:val="yellow"/>
              </w:rPr>
              <w:t>“▲”</w:t>
            </w:r>
            <w:r>
              <w:rPr>
                <w:rFonts w:hint="eastAsia" w:ascii="仿宋_GB2312" w:hAnsi="仿宋_GB2312" w:eastAsia="仿宋_GB2312" w:cs="仿宋_GB2312"/>
                <w:b/>
                <w:bCs/>
                <w:highlight w:val="yellow"/>
                <w:lang w:eastAsia="zh-CN"/>
              </w:rPr>
              <w:t>条款，偏离情况需根据所投产品技术参数、彩页所载明的情况进行判断，如发现虚假响应，将承担虚假应标的不利后果</w:t>
            </w:r>
            <w:r>
              <w:rPr>
                <w:rFonts w:hint="eastAsia" w:ascii="仿宋_GB2312" w:hAnsi="仿宋_GB2312" w:eastAsia="仿宋_GB2312" w:cs="仿宋_GB2312"/>
                <w:szCs w:val="21"/>
                <w:highlight w:val="yellow"/>
                <w:lang w:eastAsia="zh-CN"/>
              </w:rPr>
              <w:t>）</w:t>
            </w:r>
          </w:p>
        </w:tc>
      </w:tr>
      <w:tr w14:paraId="04E58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vAlign w:val="center"/>
          </w:tcPr>
          <w:p w14:paraId="069A368E">
            <w:pP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15" w:type="dxa"/>
            <w:vAlign w:val="center"/>
          </w:tcPr>
          <w:p w14:paraId="62AF23BC">
            <w:pPr>
              <w:rPr>
                <w:rFonts w:hint="eastAsia" w:ascii="仿宋_GB2312" w:hAnsi="仿宋_GB2312" w:eastAsia="仿宋_GB2312" w:cs="仿宋_GB2312"/>
                <w:szCs w:val="21"/>
              </w:rPr>
            </w:pPr>
          </w:p>
        </w:tc>
        <w:tc>
          <w:tcPr>
            <w:tcW w:w="2341" w:type="dxa"/>
            <w:vAlign w:val="center"/>
          </w:tcPr>
          <w:p w14:paraId="3115714B">
            <w:pPr>
              <w:rPr>
                <w:rFonts w:hint="eastAsia" w:ascii="仿宋_GB2312" w:hAnsi="仿宋_GB2312" w:eastAsia="仿宋_GB2312" w:cs="仿宋_GB2312"/>
                <w:szCs w:val="21"/>
              </w:rPr>
            </w:pPr>
          </w:p>
        </w:tc>
        <w:tc>
          <w:tcPr>
            <w:tcW w:w="1750" w:type="dxa"/>
            <w:vAlign w:val="center"/>
          </w:tcPr>
          <w:p w14:paraId="0B8A1A4D">
            <w:pPr>
              <w:rPr>
                <w:rFonts w:hint="eastAsia" w:ascii="仿宋_GB2312" w:hAnsi="仿宋_GB2312" w:eastAsia="仿宋_GB2312" w:cs="仿宋_GB2312"/>
                <w:szCs w:val="21"/>
              </w:rPr>
            </w:pPr>
          </w:p>
        </w:tc>
        <w:tc>
          <w:tcPr>
            <w:tcW w:w="1623" w:type="dxa"/>
            <w:vAlign w:val="center"/>
          </w:tcPr>
          <w:p w14:paraId="1EF94156">
            <w:pPr>
              <w:rPr>
                <w:rFonts w:hint="eastAsia" w:ascii="仿宋_GB2312" w:hAnsi="仿宋_GB2312" w:eastAsia="仿宋_GB2312" w:cs="仿宋_GB2312"/>
                <w:szCs w:val="21"/>
              </w:rPr>
            </w:pPr>
          </w:p>
        </w:tc>
      </w:tr>
      <w:tr w14:paraId="49349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vAlign w:val="center"/>
          </w:tcPr>
          <w:p w14:paraId="6AE27F96">
            <w:pP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15" w:type="dxa"/>
            <w:vAlign w:val="center"/>
          </w:tcPr>
          <w:p w14:paraId="419C48A3">
            <w:pPr>
              <w:rPr>
                <w:rFonts w:hint="eastAsia" w:ascii="仿宋_GB2312" w:hAnsi="仿宋_GB2312" w:eastAsia="仿宋_GB2312" w:cs="仿宋_GB2312"/>
                <w:szCs w:val="21"/>
              </w:rPr>
            </w:pPr>
          </w:p>
        </w:tc>
        <w:tc>
          <w:tcPr>
            <w:tcW w:w="2341" w:type="dxa"/>
            <w:vAlign w:val="center"/>
          </w:tcPr>
          <w:p w14:paraId="342F109E">
            <w:pPr>
              <w:rPr>
                <w:rFonts w:hint="eastAsia" w:ascii="仿宋_GB2312" w:hAnsi="仿宋_GB2312" w:eastAsia="仿宋_GB2312" w:cs="仿宋_GB2312"/>
                <w:szCs w:val="21"/>
              </w:rPr>
            </w:pPr>
          </w:p>
        </w:tc>
        <w:tc>
          <w:tcPr>
            <w:tcW w:w="1750" w:type="dxa"/>
            <w:vAlign w:val="center"/>
          </w:tcPr>
          <w:p w14:paraId="2681FBAC">
            <w:pPr>
              <w:rPr>
                <w:rFonts w:hint="eastAsia" w:ascii="仿宋_GB2312" w:hAnsi="仿宋_GB2312" w:eastAsia="仿宋_GB2312" w:cs="仿宋_GB2312"/>
                <w:szCs w:val="21"/>
              </w:rPr>
            </w:pPr>
          </w:p>
        </w:tc>
        <w:tc>
          <w:tcPr>
            <w:tcW w:w="1623" w:type="dxa"/>
            <w:vAlign w:val="center"/>
          </w:tcPr>
          <w:p w14:paraId="564EA435">
            <w:pPr>
              <w:rPr>
                <w:rFonts w:hint="eastAsia" w:ascii="仿宋_GB2312" w:hAnsi="仿宋_GB2312" w:eastAsia="仿宋_GB2312" w:cs="仿宋_GB2312"/>
                <w:szCs w:val="21"/>
              </w:rPr>
            </w:pPr>
          </w:p>
        </w:tc>
      </w:tr>
      <w:tr w14:paraId="453A0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vAlign w:val="center"/>
          </w:tcPr>
          <w:p w14:paraId="1DA63ABA">
            <w:pP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515" w:type="dxa"/>
            <w:vAlign w:val="center"/>
          </w:tcPr>
          <w:p w14:paraId="5F8C81B8">
            <w:pPr>
              <w:rPr>
                <w:rFonts w:hint="eastAsia" w:ascii="仿宋_GB2312" w:hAnsi="仿宋_GB2312" w:eastAsia="仿宋_GB2312" w:cs="仿宋_GB2312"/>
                <w:szCs w:val="21"/>
              </w:rPr>
            </w:pPr>
          </w:p>
        </w:tc>
        <w:tc>
          <w:tcPr>
            <w:tcW w:w="2341" w:type="dxa"/>
            <w:vAlign w:val="center"/>
          </w:tcPr>
          <w:p w14:paraId="7A42A4FF">
            <w:pPr>
              <w:rPr>
                <w:rFonts w:hint="eastAsia" w:ascii="仿宋_GB2312" w:hAnsi="仿宋_GB2312" w:eastAsia="仿宋_GB2312" w:cs="仿宋_GB2312"/>
                <w:szCs w:val="21"/>
              </w:rPr>
            </w:pPr>
          </w:p>
        </w:tc>
        <w:tc>
          <w:tcPr>
            <w:tcW w:w="1750" w:type="dxa"/>
            <w:vAlign w:val="center"/>
          </w:tcPr>
          <w:p w14:paraId="235C3F54">
            <w:pPr>
              <w:rPr>
                <w:rFonts w:hint="eastAsia" w:ascii="仿宋_GB2312" w:hAnsi="仿宋_GB2312" w:eastAsia="仿宋_GB2312" w:cs="仿宋_GB2312"/>
                <w:szCs w:val="21"/>
              </w:rPr>
            </w:pPr>
          </w:p>
        </w:tc>
        <w:tc>
          <w:tcPr>
            <w:tcW w:w="1623" w:type="dxa"/>
            <w:vAlign w:val="center"/>
          </w:tcPr>
          <w:p w14:paraId="27A5B2AD">
            <w:pPr>
              <w:rPr>
                <w:rFonts w:hint="eastAsia" w:ascii="仿宋_GB2312" w:hAnsi="仿宋_GB2312" w:eastAsia="仿宋_GB2312" w:cs="仿宋_GB2312"/>
                <w:szCs w:val="21"/>
              </w:rPr>
            </w:pPr>
          </w:p>
        </w:tc>
      </w:tr>
      <w:tr w14:paraId="75AAB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59" w:type="dxa"/>
            <w:gridSpan w:val="5"/>
            <w:vAlign w:val="center"/>
          </w:tcPr>
          <w:p w14:paraId="4C37E74B">
            <w:pPr>
              <w:rPr>
                <w:rFonts w:hint="eastAsia" w:ascii="仿宋_GB2312" w:hAnsi="仿宋_GB2312" w:eastAsia="仿宋_GB2312" w:cs="仿宋_GB2312"/>
                <w:szCs w:val="21"/>
                <w:lang w:val="en-US" w:eastAsia="zh-CN"/>
              </w:rPr>
            </w:pPr>
            <w:r>
              <w:rPr>
                <w:rFonts w:hint="eastAsia" w:ascii="仿宋_GB2312" w:hAnsi="仿宋_GB2312" w:eastAsia="仿宋_GB2312" w:cs="仿宋_GB2312"/>
                <w:b/>
                <w:bCs/>
                <w:szCs w:val="21"/>
                <w:lang w:val="en-US" w:eastAsia="zh-CN"/>
              </w:rPr>
              <w:t>**项目合计：*条非“</w:t>
            </w:r>
            <w:r>
              <w:rPr>
                <w:rFonts w:hint="eastAsia" w:ascii="仿宋_GB2312" w:hAnsi="仿宋_GB2312" w:eastAsia="仿宋_GB2312" w:cs="仿宋_GB2312"/>
                <w:b/>
                <w:bCs/>
              </w:rPr>
              <w:t>▲</w:t>
            </w:r>
            <w:r>
              <w:rPr>
                <w:rFonts w:hint="eastAsia" w:ascii="仿宋_GB2312" w:hAnsi="仿宋_GB2312" w:eastAsia="仿宋_GB2312" w:cs="仿宋_GB2312"/>
                <w:b/>
                <w:bCs/>
                <w:szCs w:val="21"/>
                <w:lang w:val="en-US" w:eastAsia="zh-CN"/>
              </w:rPr>
              <w:t>”号技术参数，本公司正偏离：*条；无偏离*条；负偏离*条。</w:t>
            </w:r>
          </w:p>
        </w:tc>
      </w:tr>
    </w:tbl>
    <w:p w14:paraId="3EED4443">
      <w:pPr>
        <w:spacing w:line="240" w:lineRule="auto"/>
        <w:ind w:right="0" w:rightChars="0"/>
        <w:rPr>
          <w:rFonts w:hint="eastAsia" w:ascii="仿宋_GB2312" w:hAnsi="仿宋_GB2312" w:eastAsia="仿宋_GB2312" w:cs="仿宋_GB2312"/>
          <w:szCs w:val="21"/>
        </w:rPr>
      </w:pPr>
    </w:p>
    <w:p w14:paraId="6523DA62">
      <w:pPr>
        <w:spacing w:line="360" w:lineRule="auto"/>
        <w:ind w:right="84" w:rightChars="40"/>
        <w:rPr>
          <w:rFonts w:hint="eastAsia" w:ascii="仿宋_GB2312" w:hAnsi="仿宋_GB2312" w:eastAsia="仿宋_GB2312" w:cs="仿宋_GB2312"/>
          <w:szCs w:val="21"/>
        </w:rPr>
      </w:pPr>
      <w:r>
        <w:rPr>
          <w:rFonts w:hint="eastAsia" w:ascii="仿宋_GB2312" w:hAnsi="仿宋_GB2312" w:eastAsia="仿宋_GB2312" w:cs="仿宋_GB2312"/>
          <w:szCs w:val="21"/>
        </w:rPr>
        <w:t>备注：议价必须按招标文件要求附相关证明文件，如未提供的视为负偏离。</w:t>
      </w:r>
    </w:p>
    <w:p w14:paraId="1DCCE332">
      <w:pPr>
        <w:rPr>
          <w:rFonts w:hint="eastAsia" w:ascii="仿宋_GB2312" w:hAnsi="仿宋_GB2312" w:eastAsia="仿宋_GB2312" w:cs="仿宋_GB2312"/>
          <w:sz w:val="30"/>
          <w:szCs w:val="30"/>
        </w:rPr>
      </w:pPr>
    </w:p>
    <w:p w14:paraId="6A891FE9">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40740587">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20A50B8A">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5C970FBC">
      <w:pPr>
        <w:widowControl/>
        <w:numPr>
          <w:ilvl w:val="0"/>
          <w:numId w:val="0"/>
        </w:numPr>
        <w:ind w:left="0" w:leftChars="0"/>
        <w:jc w:val="left"/>
        <w:rPr>
          <w:rFonts w:hint="eastAsia" w:ascii="仿宋_GB2312" w:hAnsi="仿宋_GB2312" w:eastAsia="仿宋_GB2312" w:cs="仿宋_GB2312"/>
          <w:lang w:val="en-US" w:eastAsia="zh-CN"/>
        </w:rPr>
      </w:pPr>
      <w:r>
        <w:rPr>
          <w:rFonts w:hint="eastAsia" w:ascii="仿宋_GB2312" w:hAnsi="仿宋_GB2312" w:eastAsia="仿宋_GB2312" w:cs="仿宋_GB2312"/>
        </w:rPr>
        <w:br w:type="page"/>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kern w:val="2"/>
          <w:sz w:val="28"/>
          <w:szCs w:val="28"/>
          <w:lang w:val="en-US" w:eastAsia="zh-CN" w:bidi="ar-SA"/>
        </w:rPr>
        <w:t>商务要求（★）响应情况表：（★条款不响应将做废标处理）</w:t>
      </w:r>
    </w:p>
    <w:tbl>
      <w:tblPr>
        <w:tblStyle w:val="2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13"/>
        <w:gridCol w:w="755"/>
      </w:tblGrid>
      <w:tr w14:paraId="07AE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464" w:type="dxa"/>
            <w:gridSpan w:val="2"/>
            <w:vAlign w:val="center"/>
          </w:tcPr>
          <w:p w14:paraId="794A767B">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2"/>
                <w:sz w:val="21"/>
                <w:szCs w:val="24"/>
                <w:lang w:val="en-US" w:eastAsia="zh-CN" w:bidi="ar-SA"/>
              </w:rPr>
              <w:t>商务要求</w:t>
            </w:r>
          </w:p>
        </w:tc>
        <w:tc>
          <w:tcPr>
            <w:tcW w:w="755" w:type="dxa"/>
          </w:tcPr>
          <w:p w14:paraId="7B42B63A">
            <w:pP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响应情况</w:t>
            </w:r>
          </w:p>
        </w:tc>
      </w:tr>
      <w:tr w14:paraId="775B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51" w:type="dxa"/>
            <w:vAlign w:val="top"/>
          </w:tcPr>
          <w:p w14:paraId="0356B935">
            <w:pPr>
              <w:spacing w:line="276" w:lineRule="auto"/>
              <w:rPr>
                <w:rFonts w:hint="eastAsia" w:ascii="仿宋_GB2312" w:hAnsi="仿宋_GB2312" w:eastAsia="仿宋_GB2312" w:cs="仿宋_GB2312"/>
                <w:b/>
                <w:kern w:val="2"/>
                <w:sz w:val="24"/>
                <w:szCs w:val="21"/>
                <w:lang w:val="en-US" w:eastAsia="zh-CN" w:bidi="ar-SA"/>
              </w:rPr>
            </w:pPr>
            <w:r>
              <w:rPr>
                <w:rFonts w:hint="eastAsia" w:ascii="仿宋_GB2312" w:hAnsi="仿宋_GB2312" w:eastAsia="仿宋_GB2312" w:cs="仿宋_GB2312"/>
                <w:b/>
                <w:sz w:val="24"/>
                <w:szCs w:val="21"/>
              </w:rPr>
              <w:t xml:space="preserve">一、到货时间 </w:t>
            </w:r>
          </w:p>
        </w:tc>
        <w:tc>
          <w:tcPr>
            <w:tcW w:w="7413" w:type="dxa"/>
            <w:vAlign w:val="top"/>
          </w:tcPr>
          <w:p w14:paraId="24D47FFD">
            <w:pP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highlight w:val="yellow"/>
                <w:lang w:val="en-US" w:eastAsia="zh-CN"/>
              </w:rPr>
              <w:t>合同签订后并接甲方通知</w:t>
            </w:r>
            <w:r>
              <w:rPr>
                <w:rFonts w:hint="eastAsia" w:ascii="仿宋_GB2312" w:hAnsi="仿宋_GB2312" w:eastAsia="仿宋_GB2312" w:cs="仿宋_GB2312"/>
                <w:highlight w:val="yellow"/>
                <w:u w:val="single"/>
                <w:lang w:val="en-US" w:eastAsia="zh-CN"/>
              </w:rPr>
              <w:t xml:space="preserve">    </w:t>
            </w:r>
            <w:r>
              <w:rPr>
                <w:rFonts w:hint="eastAsia" w:ascii="仿宋_GB2312" w:hAnsi="仿宋_GB2312" w:eastAsia="仿宋_GB2312" w:cs="仿宋_GB2312"/>
                <w:highlight w:val="yellow"/>
                <w:lang w:val="en-US" w:eastAsia="zh-CN"/>
              </w:rPr>
              <w:t>日历日</w:t>
            </w:r>
            <w:r>
              <w:rPr>
                <w:rFonts w:hint="eastAsia" w:ascii="仿宋_GB2312" w:hAnsi="仿宋_GB2312" w:eastAsia="仿宋_GB2312" w:cs="仿宋_GB2312"/>
                <w:b/>
                <w:bCs/>
                <w:highlight w:val="yellow"/>
                <w:lang w:val="en-US" w:eastAsia="zh-CN"/>
              </w:rPr>
              <w:t>内</w:t>
            </w:r>
            <w:r>
              <w:rPr>
                <w:rFonts w:hint="eastAsia" w:ascii="仿宋_GB2312" w:hAnsi="仿宋_GB2312" w:eastAsia="仿宋_GB2312" w:cs="仿宋_GB2312"/>
                <w:highlight w:val="yellow"/>
                <w:lang w:val="en-US" w:eastAsia="zh-CN"/>
              </w:rPr>
              <w:t>；</w:t>
            </w:r>
            <w:r>
              <w:rPr>
                <w:rFonts w:hint="eastAsia" w:ascii="仿宋_GB2312" w:hAnsi="仿宋_GB2312" w:eastAsia="仿宋_GB2312" w:cs="仿宋_GB2312"/>
                <w:b/>
                <w:bCs/>
                <w:highlight w:val="yellow"/>
                <w:lang w:val="en-US" w:eastAsia="zh-CN"/>
              </w:rPr>
              <w:t>（不超过采购需求中对应项目的到货时间要求填写）</w:t>
            </w:r>
          </w:p>
        </w:tc>
        <w:tc>
          <w:tcPr>
            <w:tcW w:w="755" w:type="dxa"/>
          </w:tcPr>
          <w:p w14:paraId="5097C89B">
            <w:pPr>
              <w:rPr>
                <w:rFonts w:hint="eastAsia" w:ascii="仿宋_GB2312" w:hAnsi="仿宋_GB2312" w:eastAsia="仿宋_GB2312" w:cs="仿宋_GB2312"/>
                <w:kern w:val="2"/>
                <w:sz w:val="21"/>
                <w:szCs w:val="24"/>
                <w:lang w:val="en-US" w:eastAsia="zh-CN" w:bidi="ar-SA"/>
              </w:rPr>
            </w:pPr>
          </w:p>
        </w:tc>
      </w:tr>
      <w:tr w14:paraId="6ADD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51" w:type="dxa"/>
          </w:tcPr>
          <w:p w14:paraId="68196AC8">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二、交货地点</w:t>
            </w:r>
          </w:p>
        </w:tc>
        <w:tc>
          <w:tcPr>
            <w:tcW w:w="7413" w:type="dxa"/>
          </w:tcPr>
          <w:p w14:paraId="6317BE5B">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采购人指定地点</w:t>
            </w:r>
          </w:p>
        </w:tc>
        <w:tc>
          <w:tcPr>
            <w:tcW w:w="755" w:type="dxa"/>
          </w:tcPr>
          <w:p w14:paraId="303B405F">
            <w:pPr>
              <w:spacing w:line="276" w:lineRule="auto"/>
              <w:rPr>
                <w:rFonts w:hint="eastAsia" w:ascii="仿宋_GB2312" w:hAnsi="仿宋_GB2312" w:eastAsia="仿宋_GB2312" w:cs="仿宋_GB2312"/>
                <w:b/>
                <w:sz w:val="24"/>
                <w:szCs w:val="21"/>
              </w:rPr>
            </w:pPr>
          </w:p>
        </w:tc>
      </w:tr>
      <w:tr w14:paraId="4632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51" w:type="dxa"/>
          </w:tcPr>
          <w:p w14:paraId="78238A23">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三、报价要求</w:t>
            </w:r>
          </w:p>
        </w:tc>
        <w:tc>
          <w:tcPr>
            <w:tcW w:w="7413" w:type="dxa"/>
          </w:tcPr>
          <w:p w14:paraId="1A34E41C">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szCs w:val="21"/>
              </w:rPr>
              <w:t>报价必须是完成该项目的一切费用总和，包括设备费、运输费、装卸费、保险费、技术培训费、设备安装费、调试费、售后服务费、国家规定的各项税费等全部费用</w:t>
            </w:r>
          </w:p>
        </w:tc>
        <w:tc>
          <w:tcPr>
            <w:tcW w:w="755" w:type="dxa"/>
          </w:tcPr>
          <w:p w14:paraId="0749CE36">
            <w:pPr>
              <w:spacing w:line="276" w:lineRule="auto"/>
              <w:rPr>
                <w:rFonts w:hint="eastAsia" w:ascii="仿宋_GB2312" w:hAnsi="仿宋_GB2312" w:eastAsia="仿宋_GB2312" w:cs="仿宋_GB2312"/>
                <w:szCs w:val="21"/>
              </w:rPr>
            </w:pPr>
          </w:p>
        </w:tc>
      </w:tr>
      <w:tr w14:paraId="14C0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53D62EB6">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四、付款方式</w:t>
            </w:r>
          </w:p>
        </w:tc>
        <w:tc>
          <w:tcPr>
            <w:tcW w:w="7413" w:type="dxa"/>
          </w:tcPr>
          <w:p w14:paraId="5CC462BE">
            <w:pPr>
              <w:spacing w:line="276" w:lineRule="auto"/>
              <w:ind w:firstLine="420" w:firstLineChars="200"/>
              <w:rPr>
                <w:rFonts w:hint="eastAsia" w:ascii="仿宋_GB2312" w:hAnsi="仿宋_GB2312" w:eastAsia="仿宋_GB2312" w:cs="仿宋_GB2312"/>
                <w:b/>
                <w:sz w:val="24"/>
                <w:szCs w:val="21"/>
              </w:rPr>
            </w:pPr>
            <w:r>
              <w:rPr>
                <w:rFonts w:hint="eastAsia" w:ascii="仿宋_GB2312" w:hAnsi="仿宋_GB2312" w:eastAsia="仿宋_GB2312" w:cs="仿宋_GB2312"/>
                <w:szCs w:val="21"/>
              </w:rPr>
              <w:t>货到清点、安装调试验收合格正常使用后，出具全额发票，甲方凭乙方提供的完整资料，自发票到达甲方财务之日起</w:t>
            </w:r>
            <w:r>
              <w:rPr>
                <w:rFonts w:hint="eastAsia" w:ascii="仿宋_GB2312" w:hAnsi="仿宋_GB2312" w:eastAsia="仿宋_GB2312" w:cs="仿宋_GB2312"/>
                <w:szCs w:val="21"/>
                <w:lang w:val="en-US" w:eastAsia="zh-CN"/>
              </w:rPr>
              <w:t>60</w:t>
            </w:r>
            <w:r>
              <w:rPr>
                <w:rFonts w:hint="eastAsia" w:ascii="仿宋_GB2312" w:hAnsi="仿宋_GB2312" w:eastAsia="仿宋_GB2312" w:cs="仿宋_GB2312"/>
                <w:szCs w:val="21"/>
              </w:rPr>
              <w:t>日内，支付100%合同货款到乙方指定帐户。</w:t>
            </w:r>
          </w:p>
        </w:tc>
        <w:tc>
          <w:tcPr>
            <w:tcW w:w="755" w:type="dxa"/>
          </w:tcPr>
          <w:p w14:paraId="4E576B0D">
            <w:pPr>
              <w:spacing w:line="276" w:lineRule="auto"/>
              <w:rPr>
                <w:rFonts w:hint="eastAsia" w:ascii="仿宋_GB2312" w:hAnsi="仿宋_GB2312" w:eastAsia="仿宋_GB2312" w:cs="仿宋_GB2312"/>
                <w:szCs w:val="21"/>
              </w:rPr>
            </w:pPr>
          </w:p>
        </w:tc>
      </w:tr>
      <w:tr w14:paraId="6DCD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41710095">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五、交货要求</w:t>
            </w:r>
          </w:p>
        </w:tc>
        <w:tc>
          <w:tcPr>
            <w:tcW w:w="7413" w:type="dxa"/>
          </w:tcPr>
          <w:p w14:paraId="17997CD2">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5.1 中标人应向采购人提供配置清单、产品说明书、图纸、操作手册、中文操作使用说明书、设备原厂维护手册、维修手册、软件备份、故障代码表、备件清单、零部件、维护手册（含维修密码及接口数据）等维护维修必需的材料和信息。所有外文资料需提供中文译本。文件应随货物一并交付至采购人指点地点。</w:t>
            </w:r>
          </w:p>
          <w:p w14:paraId="30719075">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5.2提供的货物必须为全新货物，出厂日期在采购人收到日期前12个月内经检验合格的产品。产品如需要计量检定的应提供相关计量检定部门出具的合法检定报告。其中，进口设备必须具有报关证明文件、原产地证明和商检合格证明文件等相关证明文件，否则采购人概不接收。如国家规定的强检设备，由中标人负责完成首次计量强制检定，验收前中标人必须附上计量检定合格报告。</w:t>
            </w:r>
          </w:p>
          <w:p w14:paraId="1F0583BD">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5.3 采购人有权检验或测试货物，以确认货物是否符合合同规格的要求，并且不承担额外的费用。如发现所交货物与投标文件中所承诺的不符或存在质量、技术缺陷等,采购人可以拒绝接收该货物,中标人应在 7 日历日内采取补足、更换或退货等措施,以满足规格的要求，由此发生的一切损失和费用由中标人承担。</w:t>
            </w:r>
          </w:p>
          <w:p w14:paraId="0846F69E">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5.4中标人负责货物的现场安装和调试,提供货物安装、调试和维修所需的专用工具和辅助材料。中标人应在货物运至指定地点后一周内开始安装调试,并在 7 日历日内安装调试完毕。</w:t>
            </w:r>
          </w:p>
          <w:p w14:paraId="17104AC8">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5.5货物安装需施工的，中标人应在合同签订前提供设备安装施工图纸，采购人与中标人共同签字确定安装场地施工方案。并承担设备的包装、运输、保险、装卸、安装调试、培训、商检及计量检测、关税、增值税和进口代理等费用。</w:t>
            </w:r>
          </w:p>
        </w:tc>
        <w:tc>
          <w:tcPr>
            <w:tcW w:w="755" w:type="dxa"/>
          </w:tcPr>
          <w:p w14:paraId="08C9D362">
            <w:pPr>
              <w:spacing w:line="300" w:lineRule="exact"/>
              <w:ind w:firstLine="630" w:firstLineChars="300"/>
              <w:rPr>
                <w:rFonts w:hint="eastAsia" w:ascii="仿宋_GB2312" w:hAnsi="仿宋_GB2312" w:eastAsia="仿宋_GB2312" w:cs="仿宋_GB2312"/>
                <w:bCs/>
                <w:szCs w:val="21"/>
              </w:rPr>
            </w:pPr>
          </w:p>
        </w:tc>
      </w:tr>
      <w:tr w14:paraId="73DD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72ECD5BF">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六、验收 </w:t>
            </w:r>
          </w:p>
        </w:tc>
        <w:tc>
          <w:tcPr>
            <w:tcW w:w="7413" w:type="dxa"/>
          </w:tcPr>
          <w:p w14:paraId="6A0C0F11">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6.1中标人应派有经验的技术人员到现场进行安装、调试，直到设备正常使用。由采购人按合同和招标、投标文件约定的要求和标准及中华人民共和国现行的验收规范和评定标准进行交货验收。</w:t>
            </w:r>
          </w:p>
          <w:p w14:paraId="7CF45948">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6.2 验收要求：货物必须满足以下条件后方可被采购方接受： </w:t>
            </w:r>
          </w:p>
          <w:p w14:paraId="4D71E55F">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1）货物具备产品合格证。</w:t>
            </w:r>
          </w:p>
          <w:p w14:paraId="266E37D0">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2）设备全新,外观无伤痕变形或明显修饰痕迹。</w:t>
            </w:r>
          </w:p>
          <w:p w14:paraId="74C76239">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6A5555F9">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4）技术文件资料、备件等已按规定数量移交完毕。</w:t>
            </w:r>
          </w:p>
          <w:p w14:paraId="04F8BEEC">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5）按照招标书要求及投标文件提供的技术要求验收必须合格。</w:t>
            </w:r>
          </w:p>
          <w:p w14:paraId="10AC3FF5">
            <w:pPr>
              <w:spacing w:line="24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6）中标人提供的各种文件载明的内容必须真实，采购人对产品的技术数据置疑时有权要求中标人按照双方认可的第三方检测机构出具的检验方法进行检测(检测费用由中标人承担)，检测结果必须证明中标人提供的技术数据是真实的，否则视为不合格</w:t>
            </w:r>
          </w:p>
          <w:p w14:paraId="7DC3FD0D">
            <w:pPr>
              <w:spacing w:line="240" w:lineRule="auto"/>
              <w:ind w:firstLine="420" w:firstLineChars="200"/>
              <w:rPr>
                <w:rFonts w:hint="eastAsia" w:ascii="仿宋_GB2312" w:hAnsi="仿宋_GB2312" w:eastAsia="仿宋_GB2312" w:cs="仿宋_GB2312"/>
                <w:b/>
                <w:szCs w:val="21"/>
              </w:rPr>
            </w:pPr>
            <w:r>
              <w:rPr>
                <w:rFonts w:hint="eastAsia" w:ascii="仿宋_GB2312" w:hAnsi="仿宋_GB2312" w:eastAsia="仿宋_GB2312" w:cs="仿宋_GB2312"/>
                <w:bCs/>
                <w:szCs w:val="21"/>
              </w:rPr>
              <w:t>7）在货物安装调试合格后，所有技术指标达到技术规范书要求，经验收合格后，双方共同签署验收报告。产品质保期自验收合格之日起算，由中标人提供产品质保文件。</w:t>
            </w:r>
          </w:p>
        </w:tc>
        <w:tc>
          <w:tcPr>
            <w:tcW w:w="755" w:type="dxa"/>
          </w:tcPr>
          <w:p w14:paraId="5231775C">
            <w:pPr>
              <w:spacing w:line="240" w:lineRule="auto"/>
              <w:ind w:firstLine="420" w:firstLineChars="200"/>
              <w:rPr>
                <w:rFonts w:hint="eastAsia" w:ascii="仿宋_GB2312" w:hAnsi="仿宋_GB2312" w:eastAsia="仿宋_GB2312" w:cs="仿宋_GB2312"/>
                <w:bCs/>
                <w:szCs w:val="21"/>
              </w:rPr>
            </w:pPr>
          </w:p>
        </w:tc>
      </w:tr>
      <w:tr w14:paraId="2212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15247C61">
            <w:pPr>
              <w:spacing w:line="276" w:lineRule="auto"/>
              <w:rPr>
                <w:rFonts w:hint="eastAsia" w:ascii="仿宋_GB2312" w:hAnsi="仿宋_GB2312" w:eastAsia="仿宋_GB2312" w:cs="仿宋_GB2312"/>
                <w:b/>
                <w:sz w:val="24"/>
                <w:szCs w:val="21"/>
                <w:highlight w:val="yellow"/>
              </w:rPr>
            </w:pPr>
            <w:r>
              <w:rPr>
                <w:rFonts w:hint="eastAsia" w:ascii="仿宋_GB2312" w:hAnsi="仿宋_GB2312" w:eastAsia="仿宋_GB2312" w:cs="仿宋_GB2312"/>
                <w:b/>
                <w:sz w:val="24"/>
                <w:szCs w:val="21"/>
              </w:rPr>
              <w:t>七、售后服务要求</w:t>
            </w:r>
          </w:p>
          <w:p w14:paraId="6F2541B9">
            <w:pPr>
              <w:spacing w:line="276" w:lineRule="auto"/>
              <w:rPr>
                <w:rFonts w:hint="eastAsia" w:ascii="仿宋_GB2312" w:hAnsi="仿宋_GB2312" w:eastAsia="仿宋_GB2312" w:cs="仿宋_GB2312"/>
                <w:b/>
                <w:sz w:val="24"/>
                <w:szCs w:val="21"/>
              </w:rPr>
            </w:pPr>
          </w:p>
        </w:tc>
        <w:tc>
          <w:tcPr>
            <w:tcW w:w="7413" w:type="dxa"/>
          </w:tcPr>
          <w:p w14:paraId="600564B5">
            <w:pPr>
              <w:rPr>
                <w:rFonts w:hint="eastAsia" w:ascii="仿宋_GB2312" w:hAnsi="仿宋_GB2312" w:eastAsia="仿宋_GB2312" w:cs="仿宋_GB2312"/>
                <w:b/>
                <w:bCs/>
                <w:color w:val="000000"/>
                <w:kern w:val="0"/>
                <w:sz w:val="24"/>
                <w:highlight w:val="yellow"/>
                <w:lang w:val="en-US" w:eastAsia="zh-CN"/>
              </w:rPr>
            </w:pPr>
            <w:r>
              <w:rPr>
                <w:rFonts w:hint="eastAsia" w:ascii="仿宋_GB2312" w:hAnsi="仿宋_GB2312" w:eastAsia="仿宋_GB2312" w:cs="仿宋_GB2312"/>
                <w:b/>
                <w:bCs/>
                <w:color w:val="000000"/>
                <w:kern w:val="0"/>
                <w:sz w:val="24"/>
                <w:highlight w:val="yellow"/>
                <w:lang w:val="en-US" w:eastAsia="zh-CN"/>
              </w:rPr>
              <w:t>7.1</w:t>
            </w:r>
          </w:p>
          <w:p w14:paraId="727B6432">
            <w:pPr>
              <w:ind w:firstLine="420" w:firstLineChars="200"/>
              <w:rPr>
                <w:rFonts w:hint="eastAsia" w:ascii="仿宋_GB2312" w:hAnsi="仿宋_GB2312" w:eastAsia="仿宋_GB2312" w:cs="仿宋_GB2312"/>
                <w:b/>
                <w:bCs/>
                <w:color w:val="000000"/>
                <w:kern w:val="0"/>
                <w:sz w:val="24"/>
                <w:highlight w:val="yellow"/>
                <w:lang w:eastAsia="zh-CN"/>
              </w:rPr>
            </w:pPr>
            <w:r>
              <w:rPr>
                <w:rFonts w:hint="eastAsia" w:ascii="仿宋_GB2312" w:hAnsi="仿宋_GB2312" w:eastAsia="仿宋_GB2312" w:cs="仿宋_GB2312"/>
                <w:bCs/>
                <w:color w:val="0000FF"/>
                <w:szCs w:val="21"/>
              </w:rPr>
              <w:t>各投标人应在投标文件中承诺提供整机免费原厂保修期</w:t>
            </w:r>
            <w:r>
              <w:rPr>
                <w:rFonts w:hint="eastAsia" w:ascii="仿宋_GB2312" w:hAnsi="仿宋_GB2312" w:eastAsia="仿宋_GB2312" w:cs="仿宋_GB2312"/>
                <w:b/>
                <w:bCs w:val="0"/>
                <w:color w:val="FF0000"/>
                <w:szCs w:val="21"/>
                <w:highlight w:val="yellow"/>
                <w:u w:val="single"/>
                <w:lang w:val="en-US" w:eastAsia="zh-CN"/>
              </w:rPr>
              <w:t>（按照不低于</w:t>
            </w:r>
            <w:r>
              <w:rPr>
                <w:rFonts w:hint="eastAsia" w:ascii="仿宋_GB2312" w:hAnsi="仿宋_GB2312" w:eastAsia="仿宋_GB2312" w:cs="仿宋_GB2312"/>
                <w:b/>
                <w:bCs w:val="0"/>
                <w:color w:val="FF0000"/>
                <w:highlight w:val="yellow"/>
                <w:lang w:val="en-US" w:eastAsia="zh-CN"/>
              </w:rPr>
              <w:t>采购需求中对应项目的要求填写</w:t>
            </w:r>
            <w:r>
              <w:rPr>
                <w:rFonts w:hint="eastAsia" w:ascii="仿宋_GB2312" w:hAnsi="仿宋_GB2312" w:eastAsia="仿宋_GB2312" w:cs="仿宋_GB2312"/>
                <w:b/>
                <w:bCs w:val="0"/>
                <w:color w:val="FF0000"/>
                <w:szCs w:val="21"/>
                <w:highlight w:val="yellow"/>
                <w:u w:val="single"/>
                <w:lang w:val="en-US" w:eastAsia="zh-CN"/>
              </w:rPr>
              <w:t>）</w:t>
            </w:r>
            <w:r>
              <w:rPr>
                <w:rFonts w:hint="eastAsia" w:ascii="仿宋_GB2312" w:hAnsi="仿宋_GB2312" w:eastAsia="仿宋_GB2312" w:cs="仿宋_GB2312"/>
                <w:bCs/>
                <w:color w:val="FF0000"/>
                <w:szCs w:val="21"/>
                <w:highlight w:val="yellow"/>
                <w:u w:val="single"/>
              </w:rPr>
              <w:t xml:space="preserve"> </w:t>
            </w:r>
            <w:r>
              <w:rPr>
                <w:rFonts w:hint="eastAsia" w:ascii="仿宋_GB2312" w:hAnsi="仿宋_GB2312" w:eastAsia="仿宋_GB2312" w:cs="仿宋_GB2312"/>
                <w:bCs/>
                <w:color w:val="FF0000"/>
                <w:szCs w:val="21"/>
                <w:highlight w:val="yellow"/>
              </w:rPr>
              <w:t>年</w:t>
            </w:r>
            <w:r>
              <w:rPr>
                <w:rFonts w:hint="eastAsia" w:ascii="仿宋_GB2312" w:hAnsi="仿宋_GB2312" w:eastAsia="仿宋_GB2312" w:cs="仿宋_GB2312"/>
                <w:bCs/>
                <w:szCs w:val="21"/>
              </w:rPr>
              <w:t>，终身维修。质保期内,年度定期预防性维护保养次数应不少于 2 次并留存维护记录。质保期内免费更换零配件、免工时费。</w:t>
            </w:r>
          </w:p>
          <w:p w14:paraId="7E7C45BD">
            <w:pPr>
              <w:spacing w:line="240" w:lineRule="auto"/>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7.2</w:t>
            </w:r>
            <w:r>
              <w:rPr>
                <w:rFonts w:hint="eastAsia" w:ascii="仿宋_GB2312" w:hAnsi="仿宋_GB2312" w:eastAsia="仿宋_GB2312" w:cs="仿宋_GB2312"/>
                <w:bCs/>
                <w:szCs w:val="21"/>
                <w:highlight w:val="yellow"/>
              </w:rPr>
              <w:t xml:space="preserve"> </w:t>
            </w:r>
            <w:r>
              <w:rPr>
                <w:rFonts w:hint="eastAsia" w:ascii="仿宋_GB2312" w:hAnsi="仿宋_GB2312" w:eastAsia="仿宋_GB2312" w:cs="仿宋_GB2312"/>
                <w:bCs/>
                <w:szCs w:val="21"/>
              </w:rPr>
              <w:t>4小时内响应，24 小时维修到位（不可抗力情况除外）。消耗品和零配件供应及时，质保期内及外设备出现故障不能正常使用，中标人应免费提供备用机给采购人使用直至设备修复完好投入使用。</w:t>
            </w:r>
          </w:p>
          <w:p w14:paraId="75ADD00E">
            <w:pPr>
              <w:spacing w:line="240" w:lineRule="auto"/>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7.3质保期满以后，中标人对设备终身负责维修、安装、升级软件服务，长期以优惠价提供零配件（中标供应商提供主要零配件报价单）。设备使用期间中标人每季度至少回访采购方使用科室一次并对设备进行维护并留存维护记录。</w:t>
            </w:r>
          </w:p>
          <w:p w14:paraId="702F0E45">
            <w:pPr>
              <w:spacing w:line="240" w:lineRule="auto"/>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7.4终身免费提供软件升级服务,并免费开放设备接口，无偿派人配合与医院各信息系统的连接工作(包括院内各信息系统接口费与二次开发费)，直至该设备与医院信息系统可进行完整的数据交换；在设备保修期内，当医院信息系统变更并需要与该设备连接时，需无偿派人配合直至该设备与医院信息系统可进行完整的数据交换。</w:t>
            </w:r>
          </w:p>
          <w:p w14:paraId="5823E73D">
            <w:pPr>
              <w:spacing w:line="240" w:lineRule="auto"/>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7.5质保期内【设备故障率】≤【 5 】%。【设备故障率】未达要求的，每升高【1】%，质保期顺延【30 】天。当【设备故障率】≥【 10 】%时，投标人必须在采购人提出要求之日起【 30 】日内无条件更换新机，并按该设备总价的【5】%向采购人支付违约金，由此造成采购人其他损失的，中标人应另行赔偿。中标人维修的指定邮箱，采购人维修通知的邮件发出后，视为采购人的维修通知送达中标人。</w:t>
            </w:r>
          </w:p>
          <w:p w14:paraId="208EFC80">
            <w:pPr>
              <w:spacing w:line="240" w:lineRule="auto"/>
              <w:ind w:firstLine="0" w:firstLineChars="0"/>
              <w:rPr>
                <w:rFonts w:hint="eastAsia" w:ascii="仿宋_GB2312" w:hAnsi="仿宋_GB2312" w:eastAsia="仿宋_GB2312" w:cs="仿宋_GB2312"/>
                <w:b/>
                <w:szCs w:val="21"/>
              </w:rPr>
            </w:pPr>
            <w:r>
              <w:rPr>
                <w:rFonts w:hint="eastAsia" w:ascii="仿宋_GB2312" w:hAnsi="仿宋_GB2312" w:eastAsia="仿宋_GB2312" w:cs="仿宋_GB2312"/>
                <w:bCs/>
                <w:szCs w:val="21"/>
              </w:rPr>
              <w:t>7.6</w:t>
            </w:r>
            <w:r>
              <w:rPr>
                <w:rFonts w:hint="eastAsia" w:ascii="仿宋_GB2312" w:hAnsi="仿宋_GB2312" w:eastAsia="仿宋_GB2312" w:cs="仿宋_GB2312"/>
                <w:color w:val="0000FF"/>
              </w:rPr>
              <w:t>质保期满后，中标人应以优惠价供应维修零配件、消耗品。签订合同时填写合同模板中的《设备配套消耗材料报价单》和《设备主要维修配件报价单》。采购人可与中标人就优惠价进行谈判，但优惠价不得高于签订合同时承诺的维修零配件、消耗品的报价。</w:t>
            </w:r>
            <w:r>
              <w:rPr>
                <w:rFonts w:hint="eastAsia" w:ascii="仿宋_GB2312" w:hAnsi="仿宋_GB2312" w:eastAsia="仿宋_GB2312" w:cs="仿宋_GB2312"/>
                <w:bCs/>
                <w:szCs w:val="21"/>
              </w:rPr>
              <w:t>质保期满后，中标人应以优惠价供应维修零配件、消耗品和延续保修合同。价格最高的前5项零配件、消耗品和延续保修合同的报价明细必须填写于《合同报价清单》中。采购人可与中标人就优惠价进行谈判，但优惠价不得高于中标人在投标文件的《零配件、消耗品和延续保修合同报价清单》中承诺的维修零配件、消耗品和延续保修合同的报价。</w:t>
            </w:r>
          </w:p>
        </w:tc>
        <w:tc>
          <w:tcPr>
            <w:tcW w:w="755" w:type="dxa"/>
          </w:tcPr>
          <w:p w14:paraId="1FE32D7D">
            <w:pPr>
              <w:spacing w:line="300" w:lineRule="exact"/>
              <w:ind w:firstLine="630" w:firstLineChars="300"/>
              <w:rPr>
                <w:rFonts w:hint="eastAsia" w:ascii="仿宋_GB2312" w:hAnsi="仿宋_GB2312" w:eastAsia="仿宋_GB2312" w:cs="仿宋_GB2312"/>
                <w:bCs/>
                <w:szCs w:val="21"/>
              </w:rPr>
            </w:pPr>
          </w:p>
        </w:tc>
      </w:tr>
      <w:tr w14:paraId="20F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006DFF0B">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八、培训要求 </w:t>
            </w:r>
          </w:p>
        </w:tc>
        <w:tc>
          <w:tcPr>
            <w:tcW w:w="7413" w:type="dxa"/>
          </w:tcPr>
          <w:p w14:paraId="6CDC0715">
            <w:pPr>
              <w:spacing w:line="300" w:lineRule="exact"/>
              <w:rPr>
                <w:rFonts w:hint="eastAsia" w:ascii="仿宋_GB2312" w:hAnsi="仿宋_GB2312" w:eastAsia="仿宋_GB2312" w:cs="仿宋_GB2312"/>
                <w:b/>
                <w:szCs w:val="21"/>
              </w:rPr>
            </w:pPr>
            <w:r>
              <w:rPr>
                <w:rFonts w:hint="eastAsia" w:ascii="仿宋_GB2312" w:hAnsi="仿宋_GB2312" w:eastAsia="仿宋_GB2312" w:cs="仿宋_GB2312"/>
                <w:bCs/>
                <w:szCs w:val="21"/>
              </w:rPr>
              <w:t>需针对临床使用人员及工程人员设计培训方案，主要内容包括但不限于：临床使用及维护保养培训：设备的基本结构、性能、主要部件的构造及修理，日常使用保养与管理，常见故障的排除，紧急情况的处理等,直至能独立操作并附培训方案。</w:t>
            </w:r>
          </w:p>
        </w:tc>
        <w:tc>
          <w:tcPr>
            <w:tcW w:w="755" w:type="dxa"/>
          </w:tcPr>
          <w:p w14:paraId="7EDB91AA">
            <w:pPr>
              <w:spacing w:line="300" w:lineRule="exact"/>
              <w:ind w:firstLine="630" w:firstLineChars="300"/>
              <w:rPr>
                <w:rFonts w:hint="eastAsia" w:ascii="仿宋_GB2312" w:hAnsi="仿宋_GB2312" w:eastAsia="仿宋_GB2312" w:cs="仿宋_GB2312"/>
                <w:bCs/>
                <w:szCs w:val="21"/>
              </w:rPr>
            </w:pPr>
          </w:p>
        </w:tc>
      </w:tr>
      <w:tr w14:paraId="79D2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50DE2195">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九、违约责任</w:t>
            </w:r>
          </w:p>
        </w:tc>
        <w:tc>
          <w:tcPr>
            <w:tcW w:w="7413" w:type="dxa"/>
          </w:tcPr>
          <w:p w14:paraId="27AFDFE7">
            <w:pPr>
              <w:spacing w:line="3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9.1中标人所交设备的品种、型号、规格、质量、功能、技术参数等方面不能实质性满足招标文件，交付的货物不符合合同规定的，采购人有权拒绝收货，且中标人向采购人支付合同总价的5%的违约金。</w:t>
            </w:r>
          </w:p>
          <w:p w14:paraId="2A86DF75">
            <w:pPr>
              <w:spacing w:line="300" w:lineRule="exact"/>
              <w:rPr>
                <w:rFonts w:hint="eastAsia" w:ascii="仿宋_GB2312" w:hAnsi="仿宋_GB2312" w:eastAsia="仿宋_GB2312" w:cs="仿宋_GB2312"/>
                <w:b/>
                <w:szCs w:val="21"/>
              </w:rPr>
            </w:pPr>
            <w:r>
              <w:rPr>
                <w:rFonts w:hint="eastAsia" w:ascii="仿宋_GB2312" w:hAnsi="仿宋_GB2312" w:eastAsia="仿宋_GB2312" w:cs="仿宋_GB2312"/>
                <w:bCs/>
                <w:szCs w:val="21"/>
              </w:rPr>
              <w:t>9.2中标人逾期交货，或逾期完成安装调试，或货物逾期通过验收的，中标人均应支付逾期违约金，每日按合同总价的5‰计算；逾期超过三十日的，中标人需向采购人另行支付合同总价的10%的违约金，且采购人有权单方解除本合同，中标人于收到采购人发出的解除通知书后三日内无条件退回采购人已支付的全部款项。此条款与9.1条同时执行。</w:t>
            </w:r>
          </w:p>
        </w:tc>
        <w:tc>
          <w:tcPr>
            <w:tcW w:w="755" w:type="dxa"/>
          </w:tcPr>
          <w:p w14:paraId="427370C3">
            <w:pPr>
              <w:spacing w:line="300" w:lineRule="exact"/>
              <w:ind w:firstLine="630" w:firstLineChars="300"/>
              <w:rPr>
                <w:rFonts w:hint="eastAsia" w:ascii="仿宋_GB2312" w:hAnsi="仿宋_GB2312" w:eastAsia="仿宋_GB2312" w:cs="仿宋_GB2312"/>
                <w:bCs/>
                <w:szCs w:val="21"/>
              </w:rPr>
            </w:pPr>
          </w:p>
        </w:tc>
      </w:tr>
      <w:tr w14:paraId="1CAA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38B3FBFA">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十、其他</w:t>
            </w:r>
          </w:p>
        </w:tc>
        <w:tc>
          <w:tcPr>
            <w:tcW w:w="7413" w:type="dxa"/>
          </w:tcPr>
          <w:p w14:paraId="13B875B1">
            <w:pPr>
              <w:spacing w:line="3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10.1如有设备相关耗材、试剂或易损器械，设备及主要维修配件，请提供并分别列出它们的优惠价格。</w:t>
            </w:r>
          </w:p>
          <w:p w14:paraId="2EF12ED8">
            <w:pPr>
              <w:spacing w:line="3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10.2设备电源插头符合使用科室现有的插座，如不符合提供相应的插头转换接口。</w:t>
            </w:r>
          </w:p>
          <w:p w14:paraId="160A970F">
            <w:pPr>
              <w:spacing w:line="3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10.3如涉及工程类需提供相关的电路图、施工图，安装工程所涉及到的全部费用（包含但不限于装修费、旧设备拆装费、总承包管理服务费、安装如涉及外接电源、网络、给排水、排风等必须对现有设施进行改造或增加管线、材料及人工等），均由中标人承担，电源电线插座、长度和用电等需符合采购人的使用要求，所供设备均需妥善安装确保采购人可正常使用。</w:t>
            </w:r>
          </w:p>
          <w:p w14:paraId="29D5386D">
            <w:pPr>
              <w:spacing w:line="300" w:lineRule="exact"/>
              <w:rPr>
                <w:rFonts w:hint="eastAsia" w:ascii="仿宋_GB2312" w:hAnsi="仿宋_GB2312" w:eastAsia="仿宋_GB2312" w:cs="仿宋_GB2312"/>
                <w:b/>
                <w:szCs w:val="21"/>
              </w:rPr>
            </w:pPr>
            <w:r>
              <w:rPr>
                <w:rFonts w:hint="eastAsia" w:ascii="仿宋_GB2312" w:hAnsi="仿宋_GB2312" w:eastAsia="仿宋_GB2312" w:cs="仿宋_GB2312"/>
                <w:bCs/>
                <w:szCs w:val="21"/>
              </w:rPr>
              <w:t>10.4中标人所交付货物、工程或服务不符合其投标承诺的，或在投标阶段为中标而盲目虚假承诺、低价恶性竞争，在履约阶段则通过偷工减料、以次充好而获取利润的，将不予验收，并交主管部门遵照相关规定处理，所有责任由中标人一力承担。</w:t>
            </w:r>
          </w:p>
        </w:tc>
        <w:tc>
          <w:tcPr>
            <w:tcW w:w="755" w:type="dxa"/>
          </w:tcPr>
          <w:p w14:paraId="25935F68">
            <w:pPr>
              <w:spacing w:line="300" w:lineRule="exact"/>
              <w:ind w:firstLine="630" w:firstLineChars="300"/>
              <w:rPr>
                <w:rFonts w:hint="eastAsia" w:ascii="仿宋_GB2312" w:hAnsi="仿宋_GB2312" w:eastAsia="仿宋_GB2312" w:cs="仿宋_GB2312"/>
                <w:bCs/>
                <w:szCs w:val="21"/>
              </w:rPr>
            </w:pPr>
          </w:p>
        </w:tc>
      </w:tr>
    </w:tbl>
    <w:p w14:paraId="6491BEF4">
      <w:pPr>
        <w:spacing w:line="360" w:lineRule="auto"/>
        <w:ind w:firstLine="964"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7FE6D69B">
      <w:pPr>
        <w:spacing w:line="360" w:lineRule="auto"/>
        <w:ind w:firstLine="964" w:firstLineChars="40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39D08ED0">
      <w:pPr>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08BB83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7456315">
      <w:pPr>
        <w:pStyle w:val="3"/>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（七）售后服务承诺</w:t>
      </w:r>
    </w:p>
    <w:p w14:paraId="1334E18E">
      <w:pPr>
        <w:spacing w:line="400" w:lineRule="exact"/>
        <w:rPr>
          <w:rFonts w:hint="eastAsia" w:ascii="仿宋_GB2312" w:hAnsi="仿宋_GB2312" w:eastAsia="仿宋_GB2312" w:cs="仿宋_GB2312"/>
          <w:b/>
          <w:sz w:val="24"/>
        </w:rPr>
      </w:pPr>
      <w:r>
        <w:rPr>
          <w:rFonts w:hint="eastAsia" w:ascii="仿宋_GB2312" w:hAnsi="仿宋_GB2312" w:eastAsia="仿宋_GB2312" w:cs="仿宋_GB2312"/>
          <w:b/>
          <w:sz w:val="24"/>
        </w:rPr>
        <w:t>1、配送时间及伴随服务承诺表</w:t>
      </w:r>
    </w:p>
    <w:p w14:paraId="0161E2C8">
      <w:pPr>
        <w:rPr>
          <w:rFonts w:hint="eastAsia" w:ascii="仿宋_GB2312" w:hAnsi="仿宋_GB2312" w:eastAsia="仿宋_GB2312" w:cs="仿宋_GB2312"/>
          <w:bCs/>
          <w:sz w:val="24"/>
        </w:rPr>
      </w:pPr>
    </w:p>
    <w:p w14:paraId="4FC88AFD">
      <w:pPr>
        <w:rPr>
          <w:rFonts w:hint="eastAsia" w:ascii="仿宋_GB2312" w:hAnsi="仿宋_GB2312" w:eastAsia="仿宋_GB2312" w:cs="仿宋_GB2312"/>
          <w:bCs/>
          <w:sz w:val="24"/>
        </w:rPr>
      </w:pPr>
      <w:r>
        <w:rPr>
          <w:rFonts w:hint="eastAsia" w:ascii="仿宋_GB2312" w:hAnsi="仿宋_GB2312" w:eastAsia="仿宋_GB2312" w:cs="仿宋_GB2312"/>
          <w:bCs/>
          <w:sz w:val="24"/>
        </w:rPr>
        <w:t>采购编号：</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 xml:space="preserve">    议价单位名称（盖章）：</w:t>
      </w:r>
      <w:r>
        <w:rPr>
          <w:rFonts w:hint="eastAsia" w:ascii="仿宋_GB2312" w:hAnsi="仿宋_GB2312" w:eastAsia="仿宋_GB2312" w:cs="仿宋_GB2312"/>
          <w:bCs/>
          <w:sz w:val="24"/>
          <w:u w:val="single"/>
        </w:rPr>
        <w:t xml:space="preserve">                         </w:t>
      </w:r>
    </w:p>
    <w:p w14:paraId="19220846">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议价对所申报产品的配送时间等事项做出以下承诺     </w:t>
      </w:r>
    </w:p>
    <w:p w14:paraId="760C2E0B">
      <w:pPr>
        <w:spacing w:line="360" w:lineRule="auto"/>
        <w:rPr>
          <w:rFonts w:hint="eastAsia" w:ascii="仿宋_GB2312" w:hAnsi="仿宋_GB2312" w:eastAsia="仿宋_GB2312" w:cs="仿宋_GB2312"/>
          <w:b/>
          <w:bCs/>
          <w:snapToGrid w:val="0"/>
          <w:kern w:val="0"/>
        </w:rPr>
      </w:pPr>
      <w:r>
        <w:rPr>
          <w:rFonts w:hint="eastAsia" w:ascii="仿宋_GB2312" w:hAnsi="仿宋_GB2312" w:eastAsia="仿宋_GB2312" w:cs="仿宋_GB2312"/>
          <w:bCs/>
          <w:sz w:val="24"/>
        </w:rPr>
        <w:t>2、</w:t>
      </w:r>
      <w:r>
        <w:rPr>
          <w:rFonts w:hint="eastAsia" w:ascii="仿宋_GB2312" w:hAnsi="仿宋_GB2312" w:eastAsia="仿宋_GB2312" w:cs="仿宋_GB2312"/>
          <w:b/>
          <w:color w:val="000000"/>
          <w:sz w:val="24"/>
        </w:rPr>
        <w:t>售后服务承诺应包括的其它主要内容</w:t>
      </w:r>
      <w:r>
        <w:rPr>
          <w:rFonts w:hint="eastAsia" w:ascii="仿宋_GB2312" w:hAnsi="仿宋_GB2312" w:eastAsia="仿宋_GB2312" w:cs="仿宋_GB2312"/>
          <w:color w:val="000000"/>
          <w:sz w:val="28"/>
          <w:szCs w:val="28"/>
        </w:rPr>
        <w:t>：</w:t>
      </w:r>
    </w:p>
    <w:p w14:paraId="5862170D">
      <w:pPr>
        <w:spacing w:after="6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1、售后服务人员简介；</w:t>
      </w:r>
    </w:p>
    <w:p w14:paraId="254E8950">
      <w:pPr>
        <w:spacing w:after="60"/>
        <w:ind w:firstLine="420" w:firstLineChars="200"/>
        <w:rPr>
          <w:rFonts w:hint="eastAsia" w:ascii="仿宋_GB2312" w:hAnsi="仿宋_GB2312" w:eastAsia="仿宋_GB2312" w:cs="仿宋_GB2312"/>
          <w:color w:val="000000"/>
        </w:rPr>
      </w:pPr>
    </w:p>
    <w:p w14:paraId="0C31EE60">
      <w:pPr>
        <w:spacing w:after="6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2、应急维修时间安排；</w:t>
      </w:r>
    </w:p>
    <w:p w14:paraId="2567B9DB">
      <w:pPr>
        <w:spacing w:after="60"/>
        <w:ind w:firstLine="420" w:firstLineChars="200"/>
        <w:rPr>
          <w:rFonts w:hint="eastAsia" w:ascii="仿宋_GB2312" w:hAnsi="仿宋_GB2312" w:eastAsia="仿宋_GB2312" w:cs="仿宋_GB2312"/>
          <w:color w:val="000000"/>
        </w:rPr>
      </w:pPr>
    </w:p>
    <w:p w14:paraId="25A1A582">
      <w:pPr>
        <w:spacing w:after="6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w:t>
      </w:r>
      <w:r>
        <w:rPr>
          <w:rFonts w:hint="eastAsia" w:ascii="仿宋_GB2312" w:hAnsi="仿宋_GB2312" w:eastAsia="仿宋_GB2312" w:cs="仿宋_GB2312"/>
          <w:bCs/>
          <w:color w:val="000000"/>
        </w:rPr>
        <w:t>技术培训安排；</w:t>
      </w:r>
    </w:p>
    <w:p w14:paraId="6D39B0D0">
      <w:pPr>
        <w:spacing w:after="60"/>
        <w:ind w:firstLine="420" w:firstLineChars="200"/>
        <w:rPr>
          <w:rFonts w:hint="eastAsia" w:ascii="仿宋_GB2312" w:hAnsi="仿宋_GB2312" w:eastAsia="仿宋_GB2312" w:cs="仿宋_GB2312"/>
          <w:color w:val="000000"/>
        </w:rPr>
      </w:pPr>
    </w:p>
    <w:p w14:paraId="1C4B1E51">
      <w:pPr>
        <w:spacing w:after="6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w:t>
      </w:r>
      <w:r>
        <w:rPr>
          <w:rFonts w:hint="eastAsia" w:ascii="仿宋_GB2312" w:hAnsi="仿宋_GB2312" w:eastAsia="仿宋_GB2312" w:cs="仿宋_GB2312"/>
          <w:bCs/>
          <w:color w:val="000000"/>
        </w:rPr>
        <w:t>保修服务计划；</w:t>
      </w:r>
    </w:p>
    <w:p w14:paraId="6A0D4C90">
      <w:pPr>
        <w:spacing w:after="60"/>
        <w:ind w:firstLine="420" w:firstLineChars="200"/>
        <w:rPr>
          <w:rFonts w:hint="eastAsia" w:ascii="仿宋_GB2312" w:hAnsi="仿宋_GB2312" w:eastAsia="仿宋_GB2312" w:cs="仿宋_GB2312"/>
          <w:color w:val="000000"/>
        </w:rPr>
      </w:pPr>
    </w:p>
    <w:p w14:paraId="3DFCC9DF">
      <w:pPr>
        <w:spacing w:after="60"/>
        <w:ind w:firstLine="420" w:firstLineChars="200"/>
        <w:rPr>
          <w:rFonts w:hint="eastAsia" w:ascii="仿宋_GB2312" w:hAnsi="仿宋_GB2312" w:eastAsia="仿宋_GB2312" w:cs="仿宋_GB2312"/>
          <w:bCs/>
          <w:color w:val="000000"/>
        </w:rPr>
      </w:pPr>
      <w:r>
        <w:rPr>
          <w:rFonts w:hint="eastAsia" w:ascii="仿宋_GB2312" w:hAnsi="仿宋_GB2312" w:eastAsia="仿宋_GB2312" w:cs="仿宋_GB2312"/>
          <w:color w:val="000000"/>
        </w:rPr>
        <w:t>5、其它服务承诺；</w:t>
      </w:r>
    </w:p>
    <w:p w14:paraId="08CC3762">
      <w:pPr>
        <w:spacing w:after="60"/>
        <w:ind w:firstLine="420" w:firstLineChars="200"/>
        <w:rPr>
          <w:rFonts w:hint="eastAsia" w:ascii="仿宋_GB2312" w:hAnsi="仿宋_GB2312" w:eastAsia="仿宋_GB2312" w:cs="仿宋_GB2312"/>
          <w:bCs/>
          <w:color w:val="000000"/>
        </w:rPr>
      </w:pPr>
    </w:p>
    <w:p w14:paraId="2EF69045">
      <w:pPr>
        <w:spacing w:after="60"/>
        <w:ind w:firstLine="42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6、….</w:t>
      </w:r>
    </w:p>
    <w:p w14:paraId="384AC2D4">
      <w:pPr>
        <w:spacing w:after="60"/>
        <w:ind w:firstLine="420" w:firstLineChars="200"/>
        <w:rPr>
          <w:rFonts w:hint="eastAsia" w:ascii="仿宋_GB2312" w:hAnsi="仿宋_GB2312" w:eastAsia="仿宋_GB2312" w:cs="仿宋_GB2312"/>
          <w:bCs/>
          <w:color w:val="000000"/>
        </w:rPr>
      </w:pPr>
    </w:p>
    <w:p w14:paraId="120D9939">
      <w:pPr>
        <w:spacing w:after="60"/>
        <w:ind w:firstLine="420" w:firstLineChars="200"/>
        <w:rPr>
          <w:rFonts w:hint="eastAsia" w:ascii="仿宋_GB2312" w:hAnsi="仿宋_GB2312" w:eastAsia="仿宋_GB2312" w:cs="仿宋_GB2312"/>
          <w:color w:val="000000"/>
        </w:rPr>
      </w:pPr>
    </w:p>
    <w:p w14:paraId="37578530">
      <w:pPr>
        <w:spacing w:after="60"/>
        <w:ind w:firstLine="420" w:firstLineChars="200"/>
        <w:rPr>
          <w:rFonts w:hint="eastAsia" w:ascii="仿宋_GB2312" w:hAnsi="仿宋_GB2312" w:eastAsia="仿宋_GB2312" w:cs="仿宋_GB2312"/>
          <w:color w:val="000000"/>
        </w:rPr>
      </w:pPr>
    </w:p>
    <w:bookmarkEnd w:id="24"/>
    <w:bookmarkEnd w:id="25"/>
    <w:bookmarkEnd w:id="26"/>
    <w:bookmarkEnd w:id="27"/>
    <w:bookmarkEnd w:id="28"/>
    <w:p w14:paraId="072FD497">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49C6AD1C">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5C363E40">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1BC03752">
      <w:pPr>
        <w:spacing w:line="360" w:lineRule="auto"/>
        <w:ind w:firstLine="241" w:firstLineChars="100"/>
        <w:rPr>
          <w:rFonts w:hint="eastAsia" w:ascii="仿宋_GB2312" w:hAnsi="仿宋_GB2312" w:eastAsia="仿宋_GB2312" w:cs="仿宋_GB2312"/>
          <w:b/>
          <w:sz w:val="24"/>
        </w:rPr>
      </w:pPr>
    </w:p>
    <w:p w14:paraId="643364E3">
      <w:pPr>
        <w:spacing w:line="360" w:lineRule="auto"/>
        <w:ind w:firstLine="241" w:firstLineChars="100"/>
        <w:rPr>
          <w:rFonts w:hint="eastAsia" w:ascii="仿宋_GB2312" w:hAnsi="仿宋_GB2312" w:eastAsia="仿宋_GB2312" w:cs="仿宋_GB2312"/>
          <w:b/>
          <w:sz w:val="24"/>
        </w:rPr>
      </w:pPr>
    </w:p>
    <w:p w14:paraId="075076E0">
      <w:pPr>
        <w:spacing w:line="360" w:lineRule="auto"/>
        <w:ind w:firstLine="241" w:firstLineChars="100"/>
        <w:rPr>
          <w:rFonts w:hint="eastAsia" w:ascii="仿宋_GB2312" w:hAnsi="仿宋_GB2312" w:eastAsia="仿宋_GB2312" w:cs="仿宋_GB2312"/>
          <w:b/>
          <w:sz w:val="24"/>
        </w:rPr>
      </w:pPr>
    </w:p>
    <w:p w14:paraId="2634958B">
      <w:pPr>
        <w:spacing w:line="360" w:lineRule="auto"/>
        <w:ind w:firstLine="241" w:firstLineChars="100"/>
        <w:rPr>
          <w:rFonts w:hint="eastAsia" w:ascii="仿宋_GB2312" w:hAnsi="仿宋_GB2312" w:eastAsia="仿宋_GB2312" w:cs="仿宋_GB2312"/>
          <w:b/>
          <w:sz w:val="24"/>
        </w:rPr>
      </w:pPr>
    </w:p>
    <w:p w14:paraId="1BB19BF1">
      <w:pPr>
        <w:spacing w:line="360" w:lineRule="auto"/>
        <w:ind w:firstLine="241" w:firstLineChars="100"/>
        <w:rPr>
          <w:rFonts w:hint="eastAsia" w:ascii="仿宋_GB2312" w:hAnsi="仿宋_GB2312" w:eastAsia="仿宋_GB2312" w:cs="仿宋_GB2312"/>
          <w:b/>
          <w:sz w:val="24"/>
        </w:rPr>
      </w:pPr>
    </w:p>
    <w:p w14:paraId="62832EB6">
      <w:pPr>
        <w:spacing w:line="360" w:lineRule="auto"/>
        <w:ind w:firstLine="241" w:firstLineChars="100"/>
        <w:rPr>
          <w:rFonts w:hint="eastAsia" w:ascii="仿宋_GB2312" w:hAnsi="仿宋_GB2312" w:eastAsia="仿宋_GB2312" w:cs="仿宋_GB2312"/>
          <w:b/>
          <w:sz w:val="24"/>
        </w:rPr>
      </w:pPr>
    </w:p>
    <w:p w14:paraId="4E785752">
      <w:pPr>
        <w:spacing w:line="360" w:lineRule="auto"/>
        <w:ind w:firstLine="241" w:firstLineChars="100"/>
        <w:rPr>
          <w:rFonts w:hint="eastAsia" w:ascii="仿宋_GB2312" w:hAnsi="仿宋_GB2312" w:eastAsia="仿宋_GB2312" w:cs="仿宋_GB2312"/>
          <w:b/>
          <w:sz w:val="24"/>
        </w:rPr>
      </w:pPr>
    </w:p>
    <w:p w14:paraId="681FCF98">
      <w:pPr>
        <w:spacing w:line="360" w:lineRule="auto"/>
        <w:ind w:firstLine="241" w:firstLineChars="100"/>
        <w:rPr>
          <w:rFonts w:hint="eastAsia" w:ascii="仿宋_GB2312" w:hAnsi="仿宋_GB2312" w:eastAsia="仿宋_GB2312" w:cs="仿宋_GB2312"/>
          <w:b/>
          <w:sz w:val="24"/>
        </w:rPr>
      </w:pPr>
    </w:p>
    <w:p w14:paraId="58EEBA0D">
      <w:pPr>
        <w:rPr>
          <w:rFonts w:hint="eastAsia" w:ascii="仿宋_GB2312" w:hAnsi="仿宋_GB2312" w:eastAsia="仿宋_GB2312" w:cs="仿宋_GB2312"/>
        </w:rPr>
      </w:pPr>
      <w:r>
        <w:rPr>
          <w:rFonts w:hint="eastAsia" w:ascii="仿宋_GB2312" w:hAnsi="仿宋_GB2312" w:eastAsia="仿宋_GB2312" w:cs="仿宋_GB2312"/>
        </w:rPr>
        <w:br w:type="page"/>
      </w:r>
    </w:p>
    <w:p w14:paraId="793CF9B4">
      <w:pPr>
        <w:pStyle w:val="3"/>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（八）议价资格声明函</w:t>
      </w:r>
    </w:p>
    <w:p w14:paraId="77CEFD3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致：</w:t>
      </w:r>
      <w:r>
        <w:rPr>
          <w:rFonts w:hint="eastAsia" w:ascii="仿宋_GB2312" w:hAnsi="仿宋_GB2312" w:eastAsia="仿宋_GB2312" w:cs="仿宋_GB2312"/>
          <w:szCs w:val="21"/>
          <w:lang w:eastAsia="zh-CN"/>
        </w:rPr>
        <w:t>深圳市福田区风湿病专科医院</w:t>
      </w:r>
    </w:p>
    <w:p w14:paraId="1850FD43">
      <w:pPr>
        <w:pStyle w:val="41"/>
        <w:snapToGrid w:val="0"/>
        <w:spacing w:beforeLines="50" w:line="360" w:lineRule="auto"/>
        <w:ind w:left="420" w:leftChars="200"/>
        <w:rPr>
          <w:rFonts w:hint="eastAsia" w:ascii="仿宋_GB2312" w:hAnsi="仿宋_GB2312" w:eastAsia="仿宋_GB2312" w:cs="仿宋_GB2312"/>
        </w:rPr>
      </w:pPr>
      <w:r>
        <w:rPr>
          <w:rFonts w:hint="eastAsia" w:ascii="仿宋_GB2312" w:hAnsi="仿宋_GB2312" w:eastAsia="仿宋_GB2312" w:cs="仿宋_GB2312"/>
        </w:rPr>
        <w:t>关于贵公司代理的</w:t>
      </w:r>
      <w:r>
        <w:rPr>
          <w:rFonts w:hint="eastAsia" w:ascii="仿宋_GB2312" w:hAnsi="仿宋_GB2312" w:eastAsia="仿宋_GB2312" w:cs="仿宋_GB2312"/>
          <w:u w:val="single"/>
        </w:rPr>
        <w:t>（项目名称）</w:t>
      </w:r>
      <w:r>
        <w:rPr>
          <w:rFonts w:hint="eastAsia" w:ascii="仿宋_GB2312" w:hAnsi="仿宋_GB2312" w:eastAsia="仿宋_GB2312" w:cs="仿宋_GB2312"/>
        </w:rPr>
        <w:t>项目（项目编号：（项目编号））招标，本公司（企业）愿意参加议价，并声明：</w:t>
      </w:r>
    </w:p>
    <w:p w14:paraId="13BC2202">
      <w:pPr>
        <w:numPr>
          <w:ilvl w:val="0"/>
          <w:numId w:val="10"/>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w:t>
      </w:r>
      <w:r>
        <w:rPr>
          <w:rFonts w:hint="eastAsia" w:ascii="仿宋_GB2312" w:hAnsi="仿宋_GB2312" w:eastAsia="仿宋_GB2312" w:cs="仿宋_GB2312"/>
          <w:bCs/>
          <w:szCs w:val="21"/>
        </w:rPr>
        <w:t>具备</w:t>
      </w:r>
      <w:r>
        <w:rPr>
          <w:rFonts w:hint="eastAsia" w:ascii="仿宋_GB2312" w:hAnsi="仿宋_GB2312" w:eastAsia="仿宋_GB2312" w:cs="仿宋_GB2312"/>
          <w:bCs/>
          <w:szCs w:val="20"/>
        </w:rPr>
        <w:t>《中华人民共和国政府采购法》</w:t>
      </w:r>
      <w:r>
        <w:rPr>
          <w:rFonts w:hint="eastAsia" w:ascii="仿宋_GB2312" w:hAnsi="仿宋_GB2312" w:eastAsia="仿宋_GB2312" w:cs="仿宋_GB2312"/>
          <w:bCs/>
          <w:szCs w:val="21"/>
        </w:rPr>
        <w:t>第二十二条规定的条件：</w:t>
      </w:r>
    </w:p>
    <w:p w14:paraId="39F50B66">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1.具有独立承担民事责任的能力；</w:t>
      </w:r>
    </w:p>
    <w:p w14:paraId="26826A9A">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2.具有良好的商业信誉和健全的财务会计制度；</w:t>
      </w:r>
    </w:p>
    <w:p w14:paraId="0F507755">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3.具有履行合同所必需的设备和专业技术能力；</w:t>
      </w:r>
    </w:p>
    <w:p w14:paraId="39F68D6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4.有依法缴纳税收和社会保障资金的良好记录；</w:t>
      </w:r>
    </w:p>
    <w:p w14:paraId="5D0A48D8">
      <w:pPr>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szCs w:val="21"/>
        </w:rPr>
        <w:t>5.</w:t>
      </w:r>
      <w:r>
        <w:rPr>
          <w:rFonts w:hint="eastAsia" w:ascii="仿宋_GB2312" w:hAnsi="仿宋_GB2312" w:eastAsia="仿宋_GB2312" w:cs="仿宋_GB2312"/>
          <w:b/>
          <w:bCs/>
          <w:szCs w:val="21"/>
        </w:rPr>
        <w:t>参加政府采购活动前三年内，在经营活动中没有重大违法记录；</w:t>
      </w:r>
    </w:p>
    <w:p w14:paraId="6D75E47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6.法律、行政法规规定的其他条件。</w:t>
      </w:r>
    </w:p>
    <w:p w14:paraId="4A9430D5">
      <w:pPr>
        <w:numPr>
          <w:ilvl w:val="0"/>
          <w:numId w:val="10"/>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我公司对本招标项目所提供的货物或服务未侵犯知识产权。</w:t>
      </w:r>
    </w:p>
    <w:p w14:paraId="18B0C032">
      <w:pPr>
        <w:numPr>
          <w:ilvl w:val="0"/>
          <w:numId w:val="10"/>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我公司保证我院拥有所投产品完整的所有权，不以保护知识产权或技术保密的名义对所有权和使用权进行任何限制。</w:t>
      </w:r>
    </w:p>
    <w:p w14:paraId="27FC2C7C">
      <w:pPr>
        <w:numPr>
          <w:ilvl w:val="0"/>
          <w:numId w:val="10"/>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参与该项目议价，严格遵守政府采购相关法律，议价做到诚实，不造假，不围标、串标、陪标。我公司已清楚，如违反上述要求，其议价将作废，被列入不良记录名单并在网上曝光，同时将被提请政府采购监督管理部门给予一定年限内禁止参与政府采购活动或其他处罚。</w:t>
      </w:r>
    </w:p>
    <w:p w14:paraId="5E21B436">
      <w:pPr>
        <w:numPr>
          <w:ilvl w:val="0"/>
          <w:numId w:val="10"/>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如果中标，做到守信，不偷工减料，依照本项目招标文件需求内容、签署的采购合同及本公司在议价中所作的一切承诺履约。项目验收达到全部指标合格，力争优良。</w:t>
      </w:r>
    </w:p>
    <w:p w14:paraId="5E8C74DC">
      <w:pPr>
        <w:numPr>
          <w:ilvl w:val="0"/>
          <w:numId w:val="10"/>
        </w:numPr>
        <w:spacing w:line="360" w:lineRule="auto"/>
        <w:ind w:right="-815"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根据《中华人民共和国政府采购法实施条例》的规定，本公司（企业）如为采购项目（包组）提供整体设计、规范编制或者项目管理、监理、检测等服务的供应商，不再参加该采购项目的其他采购活动</w:t>
      </w:r>
    </w:p>
    <w:p w14:paraId="71E70528">
      <w:pPr>
        <w:numPr>
          <w:ilvl w:val="0"/>
          <w:numId w:val="10"/>
        </w:numPr>
        <w:spacing w:line="360" w:lineRule="auto"/>
        <w:ind w:right="-815" w:firstLineChars="200"/>
        <w:rPr>
          <w:rFonts w:hint="eastAsia" w:ascii="仿宋_GB2312" w:hAnsi="仿宋_GB2312" w:eastAsia="仿宋_GB2312" w:cs="仿宋_GB2312"/>
        </w:rPr>
      </w:pPr>
      <w:r>
        <w:rPr>
          <w:rFonts w:hint="eastAsia" w:ascii="仿宋_GB2312" w:hAnsi="仿宋_GB2312" w:eastAsia="仿宋_GB2312" w:cs="仿宋_GB2312"/>
        </w:rPr>
        <w:t>本公司（企业）的法定代表人或单位负责人与本项目其他议价的法定代表人或单位负责人不为同一人且与其他议价之间不存在直接控股、管理关系。</w:t>
      </w:r>
    </w:p>
    <w:p w14:paraId="17ED86A6">
      <w:pPr>
        <w:numPr>
          <w:ilvl w:val="0"/>
          <w:numId w:val="10"/>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rPr>
        <w:t>本公司（企业）承诺在本次招标采购活动中，如有违法、违规、弄虚作假行为，所造成的损失、不良后果及法律责任，一律由我公司（企业）承担。</w:t>
      </w:r>
    </w:p>
    <w:p w14:paraId="379B7275">
      <w:pPr>
        <w:numPr>
          <w:ilvl w:val="0"/>
          <w:numId w:val="10"/>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在参与</w:t>
      </w:r>
      <w:r>
        <w:rPr>
          <w:rFonts w:hint="eastAsia" w:ascii="仿宋_GB2312" w:hAnsi="仿宋_GB2312" w:eastAsia="仿宋_GB2312" w:cs="仿宋_GB2312"/>
        </w:rPr>
        <w:t>本次招标采购活动中</w:t>
      </w:r>
      <w:r>
        <w:rPr>
          <w:rFonts w:hint="eastAsia" w:ascii="仿宋_GB2312" w:hAnsi="仿宋_GB2312" w:eastAsia="仿宋_GB2312" w:cs="仿宋_GB2312"/>
          <w:szCs w:val="21"/>
        </w:rPr>
        <w:t>议价截止日前三年内，在我公司的经营活动中没有存在重大违法记录，即我公司没有受到刑事处罚或者责令停产停业、吊销许可证或者执照、较大数额罚款等行政处罚。</w:t>
      </w:r>
    </w:p>
    <w:p w14:paraId="0DAD5E21">
      <w:pPr>
        <w:numPr>
          <w:ilvl w:val="0"/>
          <w:numId w:val="10"/>
        </w:numPr>
        <w:spacing w:line="360" w:lineRule="auto"/>
        <w:ind w:right="-815" w:firstLine="422" w:firstLineChars="200"/>
        <w:rPr>
          <w:rFonts w:hint="eastAsia" w:ascii="仿宋_GB2312" w:hAnsi="仿宋_GB2312" w:eastAsia="仿宋_GB2312" w:cs="仿宋_GB2312"/>
          <w:szCs w:val="21"/>
        </w:rPr>
      </w:pPr>
      <w:r>
        <w:rPr>
          <w:rFonts w:hint="eastAsia" w:ascii="仿宋_GB2312" w:hAnsi="仿宋_GB2312" w:eastAsia="仿宋_GB2312" w:cs="仿宋_GB2312"/>
          <w:b/>
          <w:bCs/>
          <w:szCs w:val="21"/>
        </w:rPr>
        <w:t>在参与</w:t>
      </w:r>
      <w:r>
        <w:rPr>
          <w:rFonts w:hint="eastAsia" w:ascii="仿宋_GB2312" w:hAnsi="仿宋_GB2312" w:eastAsia="仿宋_GB2312" w:cs="仿宋_GB2312"/>
          <w:b/>
          <w:bCs/>
        </w:rPr>
        <w:t>本次招标采购活动中</w:t>
      </w:r>
      <w:r>
        <w:rPr>
          <w:rFonts w:hint="eastAsia" w:ascii="仿宋_GB2312" w:hAnsi="仿宋_GB2312" w:eastAsia="仿宋_GB2312" w:cs="仿宋_GB2312"/>
          <w:b/>
          <w:bCs/>
          <w:szCs w:val="21"/>
        </w:rPr>
        <w:t>，我公司不存在被政府主管部门禁止参与政府采购活动的情形，</w:t>
      </w:r>
      <w:r>
        <w:rPr>
          <w:rFonts w:hint="eastAsia" w:ascii="仿宋_GB2312" w:hAnsi="仿宋_GB2312" w:eastAsia="仿宋_GB2312" w:cs="仿宋_GB2312"/>
          <w:szCs w:val="21"/>
        </w:rPr>
        <w:t>即我公司不存在还处于被禁止参与政府采购活动的期限内情形。</w:t>
      </w:r>
    </w:p>
    <w:p w14:paraId="6AB1ABDA">
      <w:pPr>
        <w:numPr>
          <w:ilvl w:val="0"/>
          <w:numId w:val="10"/>
        </w:numPr>
        <w:spacing w:line="360" w:lineRule="auto"/>
        <w:ind w:right="-815"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参与本项目采购活动时未被列入失信被执行人、重大税收违法案件当事人名单、政府采购严重违法失信行为记录名单。</w:t>
      </w:r>
    </w:p>
    <w:p w14:paraId="62A8DDE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以上承诺，如有违反，愿依照国家相关法律处理，并承担由此给贵院带来的损失。</w:t>
      </w:r>
    </w:p>
    <w:p w14:paraId="3639D1DB">
      <w:pPr>
        <w:autoSpaceDE w:val="0"/>
        <w:autoSpaceDN w:val="0"/>
        <w:adjustRightIn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备注：1.本声明函必须提供且内容不得擅自删改，否则视为无效议价。</w:t>
      </w:r>
    </w:p>
    <w:p w14:paraId="33DF517F">
      <w:pPr>
        <w:snapToGrid w:val="0"/>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2. 本声明函如有虚假或与事实不符的，作无效议价处理。</w:t>
      </w:r>
    </w:p>
    <w:p w14:paraId="41120C35">
      <w:pPr>
        <w:spacing w:line="360" w:lineRule="auto"/>
        <w:ind w:firstLine="480" w:firstLineChars="200"/>
        <w:rPr>
          <w:rFonts w:hint="eastAsia" w:ascii="仿宋_GB2312" w:hAnsi="仿宋_GB2312" w:eastAsia="仿宋_GB2312" w:cs="仿宋_GB2312"/>
          <w:sz w:val="24"/>
        </w:rPr>
      </w:pPr>
    </w:p>
    <w:p w14:paraId="230A012F">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79226BA5">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7B6D77A5">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092E77C8">
      <w:pPr>
        <w:pStyle w:val="10"/>
        <w:rPr>
          <w:rFonts w:hint="eastAsia" w:ascii="仿宋_GB2312" w:hAnsi="仿宋_GB2312" w:eastAsia="仿宋_GB2312" w:cs="仿宋_GB2312"/>
          <w:kern w:val="0"/>
          <w:szCs w:val="21"/>
        </w:rPr>
      </w:pPr>
    </w:p>
    <w:p w14:paraId="2911D65F">
      <w:pPr>
        <w:rPr>
          <w:rFonts w:hint="eastAsia" w:ascii="仿宋_GB2312" w:hAnsi="仿宋_GB2312" w:eastAsia="仿宋_GB2312" w:cs="仿宋_GB2312"/>
          <w:kern w:val="0"/>
          <w:szCs w:val="21"/>
        </w:rPr>
      </w:pPr>
    </w:p>
    <w:p w14:paraId="5C9BA0AF">
      <w:pPr>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yellow"/>
          <w:lang w:eastAsia="zh-CN"/>
        </w:rPr>
        <w:br w:type="page"/>
      </w:r>
    </w:p>
    <w:p w14:paraId="65676229">
      <w:pPr>
        <w:pStyle w:val="1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（九）</w:t>
      </w:r>
      <w:bookmarkStart w:id="29" w:name="_Toc57128633"/>
      <w:r>
        <w:rPr>
          <w:rFonts w:hint="eastAsia" w:ascii="仿宋_GB2312" w:hAnsi="仿宋_GB2312" w:eastAsia="仿宋_GB2312" w:cs="仿宋_GB2312"/>
          <w:sz w:val="32"/>
          <w:szCs w:val="32"/>
        </w:rPr>
        <w:t>有效业绩（20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年以来）</w:t>
      </w:r>
    </w:p>
    <w:p w14:paraId="0E52EDA9">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议价单位名称：</w:t>
      </w:r>
    </w:p>
    <w:p w14:paraId="66D1BA25">
      <w:pPr>
        <w:rPr>
          <w:rFonts w:hint="eastAsia" w:ascii="仿宋_GB2312" w:hAnsi="仿宋_GB2312" w:eastAsia="仿宋_GB2312" w:cs="仿宋_GB2312"/>
          <w:b/>
          <w:bCs/>
          <w:szCs w:val="21"/>
          <w:u w:val="single"/>
        </w:rPr>
      </w:pPr>
      <w:r>
        <w:rPr>
          <w:rFonts w:hint="eastAsia" w:ascii="仿宋_GB2312" w:hAnsi="仿宋_GB2312" w:eastAsia="仿宋_GB2312" w:cs="仿宋_GB2312"/>
          <w:b/>
          <w:bCs/>
          <w:szCs w:val="21"/>
        </w:rPr>
        <w:t>项目名称：</w:t>
      </w:r>
    </w:p>
    <w:p w14:paraId="067FBDD4">
      <w:pPr>
        <w:rPr>
          <w:rFonts w:hint="eastAsia" w:ascii="仿宋_GB2312" w:hAnsi="仿宋_GB2312" w:eastAsia="仿宋_GB2312" w:cs="仿宋_GB2312"/>
          <w:szCs w:val="21"/>
        </w:rPr>
      </w:pPr>
    </w:p>
    <w:tbl>
      <w:tblPr>
        <w:tblStyle w:val="24"/>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1150"/>
        <w:gridCol w:w="1146"/>
        <w:gridCol w:w="1194"/>
        <w:gridCol w:w="1095"/>
        <w:gridCol w:w="1095"/>
      </w:tblGrid>
      <w:tr w14:paraId="121F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ign w:val="center"/>
          </w:tcPr>
          <w:p w14:paraId="389B603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236" w:type="dxa"/>
            <w:noWrap/>
            <w:vAlign w:val="center"/>
          </w:tcPr>
          <w:p w14:paraId="7169F76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采购人</w:t>
            </w:r>
          </w:p>
        </w:tc>
        <w:tc>
          <w:tcPr>
            <w:tcW w:w="1078" w:type="dxa"/>
            <w:noWrap/>
            <w:vAlign w:val="center"/>
          </w:tcPr>
          <w:p w14:paraId="79894DB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tc>
        <w:tc>
          <w:tcPr>
            <w:tcW w:w="1150" w:type="dxa"/>
            <w:noWrap/>
            <w:vAlign w:val="center"/>
          </w:tcPr>
          <w:p w14:paraId="5768F8E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金额（元）</w:t>
            </w:r>
          </w:p>
        </w:tc>
        <w:tc>
          <w:tcPr>
            <w:tcW w:w="1146" w:type="dxa"/>
            <w:noWrap/>
            <w:vAlign w:val="center"/>
          </w:tcPr>
          <w:p w14:paraId="6A05A41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完成时间</w:t>
            </w:r>
          </w:p>
        </w:tc>
        <w:tc>
          <w:tcPr>
            <w:tcW w:w="1194" w:type="dxa"/>
            <w:noWrap/>
            <w:vAlign w:val="center"/>
          </w:tcPr>
          <w:p w14:paraId="5D21D77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w:t>
            </w:r>
          </w:p>
        </w:tc>
        <w:tc>
          <w:tcPr>
            <w:tcW w:w="1095" w:type="dxa"/>
            <w:noWrap/>
            <w:vAlign w:val="center"/>
          </w:tcPr>
          <w:p w14:paraId="6BD4DF0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095" w:type="dxa"/>
            <w:noWrap/>
            <w:vAlign w:val="center"/>
          </w:tcPr>
          <w:p w14:paraId="731D6D84">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highlight w:val="yellow"/>
                <w:lang w:eastAsia="zh-CN"/>
              </w:rPr>
              <w:t>所投品牌型号</w:t>
            </w:r>
          </w:p>
        </w:tc>
      </w:tr>
      <w:tr w14:paraId="7334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26E3C6D7">
            <w:pPr>
              <w:rPr>
                <w:rFonts w:hint="eastAsia" w:ascii="仿宋_GB2312" w:hAnsi="仿宋_GB2312" w:eastAsia="仿宋_GB2312" w:cs="仿宋_GB2312"/>
                <w:szCs w:val="21"/>
              </w:rPr>
            </w:pPr>
          </w:p>
        </w:tc>
        <w:tc>
          <w:tcPr>
            <w:tcW w:w="1236" w:type="dxa"/>
            <w:noWrap/>
          </w:tcPr>
          <w:p w14:paraId="5A893BF5">
            <w:pPr>
              <w:rPr>
                <w:rFonts w:hint="eastAsia" w:ascii="仿宋_GB2312" w:hAnsi="仿宋_GB2312" w:eastAsia="仿宋_GB2312" w:cs="仿宋_GB2312"/>
                <w:szCs w:val="21"/>
              </w:rPr>
            </w:pPr>
          </w:p>
        </w:tc>
        <w:tc>
          <w:tcPr>
            <w:tcW w:w="1078" w:type="dxa"/>
            <w:noWrap/>
          </w:tcPr>
          <w:p w14:paraId="1F2366BE">
            <w:pPr>
              <w:rPr>
                <w:rFonts w:hint="eastAsia" w:ascii="仿宋_GB2312" w:hAnsi="仿宋_GB2312" w:eastAsia="仿宋_GB2312" w:cs="仿宋_GB2312"/>
                <w:szCs w:val="21"/>
              </w:rPr>
            </w:pPr>
          </w:p>
        </w:tc>
        <w:tc>
          <w:tcPr>
            <w:tcW w:w="1150" w:type="dxa"/>
            <w:noWrap/>
          </w:tcPr>
          <w:p w14:paraId="08A3E804">
            <w:pPr>
              <w:rPr>
                <w:rFonts w:hint="eastAsia" w:ascii="仿宋_GB2312" w:hAnsi="仿宋_GB2312" w:eastAsia="仿宋_GB2312" w:cs="仿宋_GB2312"/>
                <w:szCs w:val="21"/>
              </w:rPr>
            </w:pPr>
          </w:p>
        </w:tc>
        <w:tc>
          <w:tcPr>
            <w:tcW w:w="1146" w:type="dxa"/>
            <w:noWrap/>
          </w:tcPr>
          <w:p w14:paraId="627A5670">
            <w:pPr>
              <w:rPr>
                <w:rFonts w:hint="eastAsia" w:ascii="仿宋_GB2312" w:hAnsi="仿宋_GB2312" w:eastAsia="仿宋_GB2312" w:cs="仿宋_GB2312"/>
                <w:szCs w:val="21"/>
              </w:rPr>
            </w:pPr>
          </w:p>
        </w:tc>
        <w:tc>
          <w:tcPr>
            <w:tcW w:w="1194" w:type="dxa"/>
            <w:noWrap/>
          </w:tcPr>
          <w:p w14:paraId="058EEE30">
            <w:pPr>
              <w:rPr>
                <w:rFonts w:hint="eastAsia" w:ascii="仿宋_GB2312" w:hAnsi="仿宋_GB2312" w:eastAsia="仿宋_GB2312" w:cs="仿宋_GB2312"/>
                <w:szCs w:val="21"/>
              </w:rPr>
            </w:pPr>
          </w:p>
        </w:tc>
        <w:tc>
          <w:tcPr>
            <w:tcW w:w="1095" w:type="dxa"/>
            <w:noWrap/>
          </w:tcPr>
          <w:p w14:paraId="547AAAE5">
            <w:pPr>
              <w:rPr>
                <w:rFonts w:hint="eastAsia" w:ascii="仿宋_GB2312" w:hAnsi="仿宋_GB2312" w:eastAsia="仿宋_GB2312" w:cs="仿宋_GB2312"/>
                <w:szCs w:val="21"/>
              </w:rPr>
            </w:pPr>
          </w:p>
        </w:tc>
        <w:tc>
          <w:tcPr>
            <w:tcW w:w="1095" w:type="dxa"/>
            <w:noWrap/>
          </w:tcPr>
          <w:p w14:paraId="10B9BC28">
            <w:pPr>
              <w:rPr>
                <w:rFonts w:hint="eastAsia" w:ascii="仿宋_GB2312" w:hAnsi="仿宋_GB2312" w:eastAsia="仿宋_GB2312" w:cs="仿宋_GB2312"/>
                <w:szCs w:val="21"/>
              </w:rPr>
            </w:pPr>
          </w:p>
        </w:tc>
      </w:tr>
      <w:tr w14:paraId="194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31D5B491">
            <w:pPr>
              <w:rPr>
                <w:rFonts w:hint="eastAsia" w:ascii="仿宋_GB2312" w:hAnsi="仿宋_GB2312" w:eastAsia="仿宋_GB2312" w:cs="仿宋_GB2312"/>
                <w:szCs w:val="21"/>
              </w:rPr>
            </w:pPr>
          </w:p>
        </w:tc>
        <w:tc>
          <w:tcPr>
            <w:tcW w:w="1236" w:type="dxa"/>
            <w:noWrap/>
          </w:tcPr>
          <w:p w14:paraId="0EEA62E4">
            <w:pPr>
              <w:rPr>
                <w:rFonts w:hint="eastAsia" w:ascii="仿宋_GB2312" w:hAnsi="仿宋_GB2312" w:eastAsia="仿宋_GB2312" w:cs="仿宋_GB2312"/>
                <w:szCs w:val="21"/>
              </w:rPr>
            </w:pPr>
          </w:p>
        </w:tc>
        <w:tc>
          <w:tcPr>
            <w:tcW w:w="1078" w:type="dxa"/>
            <w:noWrap/>
          </w:tcPr>
          <w:p w14:paraId="2C44EB7F">
            <w:pPr>
              <w:rPr>
                <w:rFonts w:hint="eastAsia" w:ascii="仿宋_GB2312" w:hAnsi="仿宋_GB2312" w:eastAsia="仿宋_GB2312" w:cs="仿宋_GB2312"/>
                <w:szCs w:val="21"/>
              </w:rPr>
            </w:pPr>
          </w:p>
        </w:tc>
        <w:tc>
          <w:tcPr>
            <w:tcW w:w="1150" w:type="dxa"/>
            <w:noWrap/>
          </w:tcPr>
          <w:p w14:paraId="536C9BBD">
            <w:pPr>
              <w:rPr>
                <w:rFonts w:hint="eastAsia" w:ascii="仿宋_GB2312" w:hAnsi="仿宋_GB2312" w:eastAsia="仿宋_GB2312" w:cs="仿宋_GB2312"/>
                <w:szCs w:val="21"/>
              </w:rPr>
            </w:pPr>
          </w:p>
        </w:tc>
        <w:tc>
          <w:tcPr>
            <w:tcW w:w="1146" w:type="dxa"/>
            <w:noWrap/>
          </w:tcPr>
          <w:p w14:paraId="6E5CA465">
            <w:pPr>
              <w:rPr>
                <w:rFonts w:hint="eastAsia" w:ascii="仿宋_GB2312" w:hAnsi="仿宋_GB2312" w:eastAsia="仿宋_GB2312" w:cs="仿宋_GB2312"/>
                <w:szCs w:val="21"/>
              </w:rPr>
            </w:pPr>
          </w:p>
        </w:tc>
        <w:tc>
          <w:tcPr>
            <w:tcW w:w="1194" w:type="dxa"/>
            <w:noWrap/>
          </w:tcPr>
          <w:p w14:paraId="2F2139D6">
            <w:pPr>
              <w:rPr>
                <w:rFonts w:hint="eastAsia" w:ascii="仿宋_GB2312" w:hAnsi="仿宋_GB2312" w:eastAsia="仿宋_GB2312" w:cs="仿宋_GB2312"/>
                <w:szCs w:val="21"/>
              </w:rPr>
            </w:pPr>
          </w:p>
        </w:tc>
        <w:tc>
          <w:tcPr>
            <w:tcW w:w="1095" w:type="dxa"/>
            <w:noWrap/>
          </w:tcPr>
          <w:p w14:paraId="25E103B6">
            <w:pPr>
              <w:rPr>
                <w:rFonts w:hint="eastAsia" w:ascii="仿宋_GB2312" w:hAnsi="仿宋_GB2312" w:eastAsia="仿宋_GB2312" w:cs="仿宋_GB2312"/>
                <w:szCs w:val="21"/>
              </w:rPr>
            </w:pPr>
          </w:p>
        </w:tc>
        <w:tc>
          <w:tcPr>
            <w:tcW w:w="1095" w:type="dxa"/>
            <w:noWrap/>
          </w:tcPr>
          <w:p w14:paraId="6DBC2B49">
            <w:pPr>
              <w:rPr>
                <w:rFonts w:hint="eastAsia" w:ascii="仿宋_GB2312" w:hAnsi="仿宋_GB2312" w:eastAsia="仿宋_GB2312" w:cs="仿宋_GB2312"/>
                <w:szCs w:val="21"/>
              </w:rPr>
            </w:pPr>
          </w:p>
        </w:tc>
      </w:tr>
      <w:tr w14:paraId="12CA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7DD942D8">
            <w:pPr>
              <w:rPr>
                <w:rFonts w:hint="eastAsia" w:ascii="仿宋_GB2312" w:hAnsi="仿宋_GB2312" w:eastAsia="仿宋_GB2312" w:cs="仿宋_GB2312"/>
                <w:szCs w:val="21"/>
              </w:rPr>
            </w:pPr>
          </w:p>
        </w:tc>
        <w:tc>
          <w:tcPr>
            <w:tcW w:w="1236" w:type="dxa"/>
            <w:noWrap/>
          </w:tcPr>
          <w:p w14:paraId="3BAE1B2D">
            <w:pPr>
              <w:rPr>
                <w:rFonts w:hint="eastAsia" w:ascii="仿宋_GB2312" w:hAnsi="仿宋_GB2312" w:eastAsia="仿宋_GB2312" w:cs="仿宋_GB2312"/>
                <w:szCs w:val="21"/>
              </w:rPr>
            </w:pPr>
          </w:p>
        </w:tc>
        <w:tc>
          <w:tcPr>
            <w:tcW w:w="1078" w:type="dxa"/>
            <w:noWrap/>
          </w:tcPr>
          <w:p w14:paraId="3817BDDF">
            <w:pPr>
              <w:rPr>
                <w:rFonts w:hint="eastAsia" w:ascii="仿宋_GB2312" w:hAnsi="仿宋_GB2312" w:eastAsia="仿宋_GB2312" w:cs="仿宋_GB2312"/>
                <w:szCs w:val="21"/>
              </w:rPr>
            </w:pPr>
          </w:p>
        </w:tc>
        <w:tc>
          <w:tcPr>
            <w:tcW w:w="1150" w:type="dxa"/>
            <w:noWrap/>
          </w:tcPr>
          <w:p w14:paraId="2CE0F9E5">
            <w:pPr>
              <w:rPr>
                <w:rFonts w:hint="eastAsia" w:ascii="仿宋_GB2312" w:hAnsi="仿宋_GB2312" w:eastAsia="仿宋_GB2312" w:cs="仿宋_GB2312"/>
                <w:szCs w:val="21"/>
              </w:rPr>
            </w:pPr>
          </w:p>
        </w:tc>
        <w:tc>
          <w:tcPr>
            <w:tcW w:w="1146" w:type="dxa"/>
            <w:noWrap/>
          </w:tcPr>
          <w:p w14:paraId="50EF4617">
            <w:pPr>
              <w:rPr>
                <w:rFonts w:hint="eastAsia" w:ascii="仿宋_GB2312" w:hAnsi="仿宋_GB2312" w:eastAsia="仿宋_GB2312" w:cs="仿宋_GB2312"/>
                <w:szCs w:val="21"/>
              </w:rPr>
            </w:pPr>
          </w:p>
        </w:tc>
        <w:tc>
          <w:tcPr>
            <w:tcW w:w="1194" w:type="dxa"/>
            <w:noWrap/>
          </w:tcPr>
          <w:p w14:paraId="1138A513">
            <w:pPr>
              <w:rPr>
                <w:rFonts w:hint="eastAsia" w:ascii="仿宋_GB2312" w:hAnsi="仿宋_GB2312" w:eastAsia="仿宋_GB2312" w:cs="仿宋_GB2312"/>
                <w:szCs w:val="21"/>
              </w:rPr>
            </w:pPr>
          </w:p>
        </w:tc>
        <w:tc>
          <w:tcPr>
            <w:tcW w:w="1095" w:type="dxa"/>
            <w:noWrap/>
          </w:tcPr>
          <w:p w14:paraId="4A7369D1">
            <w:pPr>
              <w:rPr>
                <w:rFonts w:hint="eastAsia" w:ascii="仿宋_GB2312" w:hAnsi="仿宋_GB2312" w:eastAsia="仿宋_GB2312" w:cs="仿宋_GB2312"/>
                <w:szCs w:val="21"/>
              </w:rPr>
            </w:pPr>
          </w:p>
        </w:tc>
        <w:tc>
          <w:tcPr>
            <w:tcW w:w="1095" w:type="dxa"/>
            <w:noWrap/>
          </w:tcPr>
          <w:p w14:paraId="2245F2F1">
            <w:pPr>
              <w:rPr>
                <w:rFonts w:hint="eastAsia" w:ascii="仿宋_GB2312" w:hAnsi="仿宋_GB2312" w:eastAsia="仿宋_GB2312" w:cs="仿宋_GB2312"/>
                <w:szCs w:val="21"/>
              </w:rPr>
            </w:pPr>
          </w:p>
        </w:tc>
      </w:tr>
      <w:tr w14:paraId="515D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F1E5343">
            <w:pPr>
              <w:rPr>
                <w:rFonts w:hint="eastAsia" w:ascii="仿宋_GB2312" w:hAnsi="仿宋_GB2312" w:eastAsia="仿宋_GB2312" w:cs="仿宋_GB2312"/>
                <w:szCs w:val="21"/>
              </w:rPr>
            </w:pPr>
          </w:p>
        </w:tc>
        <w:tc>
          <w:tcPr>
            <w:tcW w:w="1236" w:type="dxa"/>
            <w:noWrap/>
          </w:tcPr>
          <w:p w14:paraId="0367068D">
            <w:pPr>
              <w:rPr>
                <w:rFonts w:hint="eastAsia" w:ascii="仿宋_GB2312" w:hAnsi="仿宋_GB2312" w:eastAsia="仿宋_GB2312" w:cs="仿宋_GB2312"/>
                <w:szCs w:val="21"/>
              </w:rPr>
            </w:pPr>
          </w:p>
        </w:tc>
        <w:tc>
          <w:tcPr>
            <w:tcW w:w="1078" w:type="dxa"/>
            <w:noWrap/>
          </w:tcPr>
          <w:p w14:paraId="73E5B7E0">
            <w:pPr>
              <w:rPr>
                <w:rFonts w:hint="eastAsia" w:ascii="仿宋_GB2312" w:hAnsi="仿宋_GB2312" w:eastAsia="仿宋_GB2312" w:cs="仿宋_GB2312"/>
                <w:szCs w:val="21"/>
              </w:rPr>
            </w:pPr>
          </w:p>
        </w:tc>
        <w:tc>
          <w:tcPr>
            <w:tcW w:w="1150" w:type="dxa"/>
            <w:noWrap/>
          </w:tcPr>
          <w:p w14:paraId="569C3879">
            <w:pPr>
              <w:rPr>
                <w:rFonts w:hint="eastAsia" w:ascii="仿宋_GB2312" w:hAnsi="仿宋_GB2312" w:eastAsia="仿宋_GB2312" w:cs="仿宋_GB2312"/>
                <w:szCs w:val="21"/>
              </w:rPr>
            </w:pPr>
          </w:p>
        </w:tc>
        <w:tc>
          <w:tcPr>
            <w:tcW w:w="1146" w:type="dxa"/>
            <w:noWrap/>
          </w:tcPr>
          <w:p w14:paraId="2629D4B8">
            <w:pPr>
              <w:rPr>
                <w:rFonts w:hint="eastAsia" w:ascii="仿宋_GB2312" w:hAnsi="仿宋_GB2312" w:eastAsia="仿宋_GB2312" w:cs="仿宋_GB2312"/>
                <w:szCs w:val="21"/>
              </w:rPr>
            </w:pPr>
          </w:p>
        </w:tc>
        <w:tc>
          <w:tcPr>
            <w:tcW w:w="1194" w:type="dxa"/>
            <w:noWrap/>
          </w:tcPr>
          <w:p w14:paraId="4A556BE2">
            <w:pPr>
              <w:rPr>
                <w:rFonts w:hint="eastAsia" w:ascii="仿宋_GB2312" w:hAnsi="仿宋_GB2312" w:eastAsia="仿宋_GB2312" w:cs="仿宋_GB2312"/>
                <w:szCs w:val="21"/>
              </w:rPr>
            </w:pPr>
          </w:p>
        </w:tc>
        <w:tc>
          <w:tcPr>
            <w:tcW w:w="1095" w:type="dxa"/>
            <w:noWrap/>
          </w:tcPr>
          <w:p w14:paraId="7C4EDF5F">
            <w:pPr>
              <w:rPr>
                <w:rFonts w:hint="eastAsia" w:ascii="仿宋_GB2312" w:hAnsi="仿宋_GB2312" w:eastAsia="仿宋_GB2312" w:cs="仿宋_GB2312"/>
                <w:szCs w:val="21"/>
              </w:rPr>
            </w:pPr>
          </w:p>
        </w:tc>
        <w:tc>
          <w:tcPr>
            <w:tcW w:w="1095" w:type="dxa"/>
            <w:noWrap/>
          </w:tcPr>
          <w:p w14:paraId="245294AD">
            <w:pPr>
              <w:rPr>
                <w:rFonts w:hint="eastAsia" w:ascii="仿宋_GB2312" w:hAnsi="仿宋_GB2312" w:eastAsia="仿宋_GB2312" w:cs="仿宋_GB2312"/>
                <w:szCs w:val="21"/>
              </w:rPr>
            </w:pPr>
          </w:p>
        </w:tc>
      </w:tr>
      <w:tr w14:paraId="64E5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6A1DC68">
            <w:pPr>
              <w:rPr>
                <w:rFonts w:hint="eastAsia" w:ascii="仿宋_GB2312" w:hAnsi="仿宋_GB2312" w:eastAsia="仿宋_GB2312" w:cs="仿宋_GB2312"/>
                <w:szCs w:val="21"/>
              </w:rPr>
            </w:pPr>
          </w:p>
        </w:tc>
        <w:tc>
          <w:tcPr>
            <w:tcW w:w="1236" w:type="dxa"/>
            <w:noWrap/>
          </w:tcPr>
          <w:p w14:paraId="0EAFCBE2">
            <w:pPr>
              <w:rPr>
                <w:rFonts w:hint="eastAsia" w:ascii="仿宋_GB2312" w:hAnsi="仿宋_GB2312" w:eastAsia="仿宋_GB2312" w:cs="仿宋_GB2312"/>
                <w:szCs w:val="21"/>
              </w:rPr>
            </w:pPr>
          </w:p>
        </w:tc>
        <w:tc>
          <w:tcPr>
            <w:tcW w:w="1078" w:type="dxa"/>
            <w:noWrap/>
          </w:tcPr>
          <w:p w14:paraId="65E5EACD">
            <w:pPr>
              <w:rPr>
                <w:rFonts w:hint="eastAsia" w:ascii="仿宋_GB2312" w:hAnsi="仿宋_GB2312" w:eastAsia="仿宋_GB2312" w:cs="仿宋_GB2312"/>
                <w:szCs w:val="21"/>
              </w:rPr>
            </w:pPr>
          </w:p>
        </w:tc>
        <w:tc>
          <w:tcPr>
            <w:tcW w:w="1150" w:type="dxa"/>
            <w:noWrap/>
          </w:tcPr>
          <w:p w14:paraId="1A12B0B7">
            <w:pPr>
              <w:rPr>
                <w:rFonts w:hint="eastAsia" w:ascii="仿宋_GB2312" w:hAnsi="仿宋_GB2312" w:eastAsia="仿宋_GB2312" w:cs="仿宋_GB2312"/>
                <w:szCs w:val="21"/>
              </w:rPr>
            </w:pPr>
          </w:p>
        </w:tc>
        <w:tc>
          <w:tcPr>
            <w:tcW w:w="1146" w:type="dxa"/>
            <w:noWrap/>
          </w:tcPr>
          <w:p w14:paraId="40E7449C">
            <w:pPr>
              <w:rPr>
                <w:rFonts w:hint="eastAsia" w:ascii="仿宋_GB2312" w:hAnsi="仿宋_GB2312" w:eastAsia="仿宋_GB2312" w:cs="仿宋_GB2312"/>
                <w:szCs w:val="21"/>
              </w:rPr>
            </w:pPr>
          </w:p>
        </w:tc>
        <w:tc>
          <w:tcPr>
            <w:tcW w:w="1194" w:type="dxa"/>
            <w:noWrap/>
          </w:tcPr>
          <w:p w14:paraId="49801AB3">
            <w:pPr>
              <w:rPr>
                <w:rFonts w:hint="eastAsia" w:ascii="仿宋_GB2312" w:hAnsi="仿宋_GB2312" w:eastAsia="仿宋_GB2312" w:cs="仿宋_GB2312"/>
                <w:szCs w:val="21"/>
              </w:rPr>
            </w:pPr>
          </w:p>
        </w:tc>
        <w:tc>
          <w:tcPr>
            <w:tcW w:w="1095" w:type="dxa"/>
            <w:noWrap/>
          </w:tcPr>
          <w:p w14:paraId="7A57F8A4">
            <w:pPr>
              <w:rPr>
                <w:rFonts w:hint="eastAsia" w:ascii="仿宋_GB2312" w:hAnsi="仿宋_GB2312" w:eastAsia="仿宋_GB2312" w:cs="仿宋_GB2312"/>
                <w:szCs w:val="21"/>
              </w:rPr>
            </w:pPr>
          </w:p>
        </w:tc>
        <w:tc>
          <w:tcPr>
            <w:tcW w:w="1095" w:type="dxa"/>
            <w:noWrap/>
          </w:tcPr>
          <w:p w14:paraId="2D07D5DF">
            <w:pPr>
              <w:rPr>
                <w:rFonts w:hint="eastAsia" w:ascii="仿宋_GB2312" w:hAnsi="仿宋_GB2312" w:eastAsia="仿宋_GB2312" w:cs="仿宋_GB2312"/>
                <w:szCs w:val="21"/>
              </w:rPr>
            </w:pPr>
          </w:p>
        </w:tc>
      </w:tr>
      <w:tr w14:paraId="34FE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6149E02B">
            <w:pPr>
              <w:rPr>
                <w:rFonts w:hint="eastAsia" w:ascii="仿宋_GB2312" w:hAnsi="仿宋_GB2312" w:eastAsia="仿宋_GB2312" w:cs="仿宋_GB2312"/>
                <w:szCs w:val="21"/>
              </w:rPr>
            </w:pPr>
          </w:p>
        </w:tc>
        <w:tc>
          <w:tcPr>
            <w:tcW w:w="1236" w:type="dxa"/>
            <w:noWrap/>
          </w:tcPr>
          <w:p w14:paraId="3E0F2CE4">
            <w:pPr>
              <w:rPr>
                <w:rFonts w:hint="eastAsia" w:ascii="仿宋_GB2312" w:hAnsi="仿宋_GB2312" w:eastAsia="仿宋_GB2312" w:cs="仿宋_GB2312"/>
                <w:szCs w:val="21"/>
              </w:rPr>
            </w:pPr>
          </w:p>
        </w:tc>
        <w:tc>
          <w:tcPr>
            <w:tcW w:w="1078" w:type="dxa"/>
            <w:noWrap/>
          </w:tcPr>
          <w:p w14:paraId="73A4E882">
            <w:pPr>
              <w:rPr>
                <w:rFonts w:hint="eastAsia" w:ascii="仿宋_GB2312" w:hAnsi="仿宋_GB2312" w:eastAsia="仿宋_GB2312" w:cs="仿宋_GB2312"/>
                <w:szCs w:val="21"/>
              </w:rPr>
            </w:pPr>
          </w:p>
        </w:tc>
        <w:tc>
          <w:tcPr>
            <w:tcW w:w="1150" w:type="dxa"/>
            <w:noWrap/>
          </w:tcPr>
          <w:p w14:paraId="50CCE382">
            <w:pPr>
              <w:rPr>
                <w:rFonts w:hint="eastAsia" w:ascii="仿宋_GB2312" w:hAnsi="仿宋_GB2312" w:eastAsia="仿宋_GB2312" w:cs="仿宋_GB2312"/>
                <w:szCs w:val="21"/>
              </w:rPr>
            </w:pPr>
          </w:p>
        </w:tc>
        <w:tc>
          <w:tcPr>
            <w:tcW w:w="1146" w:type="dxa"/>
            <w:noWrap/>
          </w:tcPr>
          <w:p w14:paraId="53EA9214">
            <w:pPr>
              <w:rPr>
                <w:rFonts w:hint="eastAsia" w:ascii="仿宋_GB2312" w:hAnsi="仿宋_GB2312" w:eastAsia="仿宋_GB2312" w:cs="仿宋_GB2312"/>
                <w:szCs w:val="21"/>
              </w:rPr>
            </w:pPr>
          </w:p>
        </w:tc>
        <w:tc>
          <w:tcPr>
            <w:tcW w:w="1194" w:type="dxa"/>
            <w:noWrap/>
          </w:tcPr>
          <w:p w14:paraId="5DF9AA01">
            <w:pPr>
              <w:rPr>
                <w:rFonts w:hint="eastAsia" w:ascii="仿宋_GB2312" w:hAnsi="仿宋_GB2312" w:eastAsia="仿宋_GB2312" w:cs="仿宋_GB2312"/>
                <w:szCs w:val="21"/>
              </w:rPr>
            </w:pPr>
          </w:p>
        </w:tc>
        <w:tc>
          <w:tcPr>
            <w:tcW w:w="1095" w:type="dxa"/>
            <w:noWrap/>
          </w:tcPr>
          <w:p w14:paraId="56439CBB">
            <w:pPr>
              <w:rPr>
                <w:rFonts w:hint="eastAsia" w:ascii="仿宋_GB2312" w:hAnsi="仿宋_GB2312" w:eastAsia="仿宋_GB2312" w:cs="仿宋_GB2312"/>
                <w:szCs w:val="21"/>
              </w:rPr>
            </w:pPr>
          </w:p>
        </w:tc>
        <w:tc>
          <w:tcPr>
            <w:tcW w:w="1095" w:type="dxa"/>
            <w:noWrap/>
          </w:tcPr>
          <w:p w14:paraId="08665AFF">
            <w:pPr>
              <w:rPr>
                <w:rFonts w:hint="eastAsia" w:ascii="仿宋_GB2312" w:hAnsi="仿宋_GB2312" w:eastAsia="仿宋_GB2312" w:cs="仿宋_GB2312"/>
                <w:szCs w:val="21"/>
              </w:rPr>
            </w:pPr>
          </w:p>
        </w:tc>
      </w:tr>
      <w:tr w14:paraId="784A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436491C0">
            <w:pPr>
              <w:rPr>
                <w:rFonts w:hint="eastAsia" w:ascii="仿宋_GB2312" w:hAnsi="仿宋_GB2312" w:eastAsia="仿宋_GB2312" w:cs="仿宋_GB2312"/>
                <w:szCs w:val="21"/>
              </w:rPr>
            </w:pPr>
          </w:p>
        </w:tc>
        <w:tc>
          <w:tcPr>
            <w:tcW w:w="1236" w:type="dxa"/>
            <w:noWrap/>
          </w:tcPr>
          <w:p w14:paraId="59EE2766">
            <w:pPr>
              <w:rPr>
                <w:rFonts w:hint="eastAsia" w:ascii="仿宋_GB2312" w:hAnsi="仿宋_GB2312" w:eastAsia="仿宋_GB2312" w:cs="仿宋_GB2312"/>
                <w:szCs w:val="21"/>
              </w:rPr>
            </w:pPr>
          </w:p>
        </w:tc>
        <w:tc>
          <w:tcPr>
            <w:tcW w:w="1078" w:type="dxa"/>
            <w:noWrap/>
          </w:tcPr>
          <w:p w14:paraId="63216C98">
            <w:pPr>
              <w:rPr>
                <w:rFonts w:hint="eastAsia" w:ascii="仿宋_GB2312" w:hAnsi="仿宋_GB2312" w:eastAsia="仿宋_GB2312" w:cs="仿宋_GB2312"/>
                <w:szCs w:val="21"/>
              </w:rPr>
            </w:pPr>
          </w:p>
        </w:tc>
        <w:tc>
          <w:tcPr>
            <w:tcW w:w="1150" w:type="dxa"/>
            <w:noWrap/>
          </w:tcPr>
          <w:p w14:paraId="6AE0702A">
            <w:pPr>
              <w:rPr>
                <w:rFonts w:hint="eastAsia" w:ascii="仿宋_GB2312" w:hAnsi="仿宋_GB2312" w:eastAsia="仿宋_GB2312" w:cs="仿宋_GB2312"/>
                <w:szCs w:val="21"/>
              </w:rPr>
            </w:pPr>
          </w:p>
        </w:tc>
        <w:tc>
          <w:tcPr>
            <w:tcW w:w="1146" w:type="dxa"/>
            <w:noWrap/>
          </w:tcPr>
          <w:p w14:paraId="7F1D45F3">
            <w:pPr>
              <w:rPr>
                <w:rFonts w:hint="eastAsia" w:ascii="仿宋_GB2312" w:hAnsi="仿宋_GB2312" w:eastAsia="仿宋_GB2312" w:cs="仿宋_GB2312"/>
                <w:szCs w:val="21"/>
              </w:rPr>
            </w:pPr>
          </w:p>
        </w:tc>
        <w:tc>
          <w:tcPr>
            <w:tcW w:w="1194" w:type="dxa"/>
            <w:noWrap/>
          </w:tcPr>
          <w:p w14:paraId="6B0F0950">
            <w:pPr>
              <w:rPr>
                <w:rFonts w:hint="eastAsia" w:ascii="仿宋_GB2312" w:hAnsi="仿宋_GB2312" w:eastAsia="仿宋_GB2312" w:cs="仿宋_GB2312"/>
                <w:szCs w:val="21"/>
              </w:rPr>
            </w:pPr>
          </w:p>
        </w:tc>
        <w:tc>
          <w:tcPr>
            <w:tcW w:w="1095" w:type="dxa"/>
            <w:noWrap/>
          </w:tcPr>
          <w:p w14:paraId="086B13E9">
            <w:pPr>
              <w:rPr>
                <w:rFonts w:hint="eastAsia" w:ascii="仿宋_GB2312" w:hAnsi="仿宋_GB2312" w:eastAsia="仿宋_GB2312" w:cs="仿宋_GB2312"/>
                <w:szCs w:val="21"/>
              </w:rPr>
            </w:pPr>
          </w:p>
        </w:tc>
        <w:tc>
          <w:tcPr>
            <w:tcW w:w="1095" w:type="dxa"/>
            <w:noWrap/>
          </w:tcPr>
          <w:p w14:paraId="01517C37">
            <w:pPr>
              <w:rPr>
                <w:rFonts w:hint="eastAsia" w:ascii="仿宋_GB2312" w:hAnsi="仿宋_GB2312" w:eastAsia="仿宋_GB2312" w:cs="仿宋_GB2312"/>
                <w:szCs w:val="21"/>
              </w:rPr>
            </w:pPr>
          </w:p>
        </w:tc>
      </w:tr>
      <w:tr w14:paraId="75E9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4B17F72E">
            <w:pPr>
              <w:rPr>
                <w:rFonts w:hint="eastAsia" w:ascii="仿宋_GB2312" w:hAnsi="仿宋_GB2312" w:eastAsia="仿宋_GB2312" w:cs="仿宋_GB2312"/>
                <w:szCs w:val="21"/>
              </w:rPr>
            </w:pPr>
          </w:p>
        </w:tc>
        <w:tc>
          <w:tcPr>
            <w:tcW w:w="1236" w:type="dxa"/>
            <w:noWrap/>
          </w:tcPr>
          <w:p w14:paraId="4C36388F">
            <w:pPr>
              <w:rPr>
                <w:rFonts w:hint="eastAsia" w:ascii="仿宋_GB2312" w:hAnsi="仿宋_GB2312" w:eastAsia="仿宋_GB2312" w:cs="仿宋_GB2312"/>
                <w:szCs w:val="21"/>
              </w:rPr>
            </w:pPr>
          </w:p>
        </w:tc>
        <w:tc>
          <w:tcPr>
            <w:tcW w:w="1078" w:type="dxa"/>
            <w:noWrap/>
          </w:tcPr>
          <w:p w14:paraId="4DBFCC85">
            <w:pPr>
              <w:rPr>
                <w:rFonts w:hint="eastAsia" w:ascii="仿宋_GB2312" w:hAnsi="仿宋_GB2312" w:eastAsia="仿宋_GB2312" w:cs="仿宋_GB2312"/>
                <w:szCs w:val="21"/>
              </w:rPr>
            </w:pPr>
          </w:p>
        </w:tc>
        <w:tc>
          <w:tcPr>
            <w:tcW w:w="1150" w:type="dxa"/>
            <w:noWrap/>
          </w:tcPr>
          <w:p w14:paraId="26F8639F">
            <w:pPr>
              <w:rPr>
                <w:rFonts w:hint="eastAsia" w:ascii="仿宋_GB2312" w:hAnsi="仿宋_GB2312" w:eastAsia="仿宋_GB2312" w:cs="仿宋_GB2312"/>
                <w:szCs w:val="21"/>
              </w:rPr>
            </w:pPr>
          </w:p>
        </w:tc>
        <w:tc>
          <w:tcPr>
            <w:tcW w:w="1146" w:type="dxa"/>
            <w:noWrap/>
          </w:tcPr>
          <w:p w14:paraId="0F4627DD">
            <w:pPr>
              <w:rPr>
                <w:rFonts w:hint="eastAsia" w:ascii="仿宋_GB2312" w:hAnsi="仿宋_GB2312" w:eastAsia="仿宋_GB2312" w:cs="仿宋_GB2312"/>
                <w:szCs w:val="21"/>
              </w:rPr>
            </w:pPr>
          </w:p>
        </w:tc>
        <w:tc>
          <w:tcPr>
            <w:tcW w:w="1194" w:type="dxa"/>
            <w:noWrap/>
          </w:tcPr>
          <w:p w14:paraId="2B8E0684">
            <w:pPr>
              <w:rPr>
                <w:rFonts w:hint="eastAsia" w:ascii="仿宋_GB2312" w:hAnsi="仿宋_GB2312" w:eastAsia="仿宋_GB2312" w:cs="仿宋_GB2312"/>
                <w:szCs w:val="21"/>
              </w:rPr>
            </w:pPr>
          </w:p>
        </w:tc>
        <w:tc>
          <w:tcPr>
            <w:tcW w:w="1095" w:type="dxa"/>
            <w:noWrap/>
          </w:tcPr>
          <w:p w14:paraId="455AC463">
            <w:pPr>
              <w:rPr>
                <w:rFonts w:hint="eastAsia" w:ascii="仿宋_GB2312" w:hAnsi="仿宋_GB2312" w:eastAsia="仿宋_GB2312" w:cs="仿宋_GB2312"/>
                <w:szCs w:val="21"/>
              </w:rPr>
            </w:pPr>
          </w:p>
        </w:tc>
        <w:tc>
          <w:tcPr>
            <w:tcW w:w="1095" w:type="dxa"/>
            <w:noWrap/>
          </w:tcPr>
          <w:p w14:paraId="3F8AA7C6">
            <w:pPr>
              <w:rPr>
                <w:rFonts w:hint="eastAsia" w:ascii="仿宋_GB2312" w:hAnsi="仿宋_GB2312" w:eastAsia="仿宋_GB2312" w:cs="仿宋_GB2312"/>
                <w:szCs w:val="21"/>
              </w:rPr>
            </w:pPr>
          </w:p>
        </w:tc>
      </w:tr>
      <w:tr w14:paraId="6771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C8FCD5A">
            <w:pPr>
              <w:rPr>
                <w:rFonts w:hint="eastAsia" w:ascii="仿宋_GB2312" w:hAnsi="仿宋_GB2312" w:eastAsia="仿宋_GB2312" w:cs="仿宋_GB2312"/>
                <w:szCs w:val="21"/>
              </w:rPr>
            </w:pPr>
          </w:p>
        </w:tc>
        <w:tc>
          <w:tcPr>
            <w:tcW w:w="1236" w:type="dxa"/>
            <w:noWrap/>
          </w:tcPr>
          <w:p w14:paraId="7ADAE6AC">
            <w:pPr>
              <w:rPr>
                <w:rFonts w:hint="eastAsia" w:ascii="仿宋_GB2312" w:hAnsi="仿宋_GB2312" w:eastAsia="仿宋_GB2312" w:cs="仿宋_GB2312"/>
                <w:szCs w:val="21"/>
              </w:rPr>
            </w:pPr>
          </w:p>
        </w:tc>
        <w:tc>
          <w:tcPr>
            <w:tcW w:w="1078" w:type="dxa"/>
            <w:noWrap/>
          </w:tcPr>
          <w:p w14:paraId="3077E6BB">
            <w:pPr>
              <w:rPr>
                <w:rFonts w:hint="eastAsia" w:ascii="仿宋_GB2312" w:hAnsi="仿宋_GB2312" w:eastAsia="仿宋_GB2312" w:cs="仿宋_GB2312"/>
                <w:szCs w:val="21"/>
              </w:rPr>
            </w:pPr>
          </w:p>
        </w:tc>
        <w:tc>
          <w:tcPr>
            <w:tcW w:w="1150" w:type="dxa"/>
            <w:noWrap/>
          </w:tcPr>
          <w:p w14:paraId="14662D78">
            <w:pPr>
              <w:rPr>
                <w:rFonts w:hint="eastAsia" w:ascii="仿宋_GB2312" w:hAnsi="仿宋_GB2312" w:eastAsia="仿宋_GB2312" w:cs="仿宋_GB2312"/>
                <w:szCs w:val="21"/>
              </w:rPr>
            </w:pPr>
          </w:p>
        </w:tc>
        <w:tc>
          <w:tcPr>
            <w:tcW w:w="1146" w:type="dxa"/>
            <w:noWrap/>
          </w:tcPr>
          <w:p w14:paraId="283CC72B">
            <w:pPr>
              <w:rPr>
                <w:rFonts w:hint="eastAsia" w:ascii="仿宋_GB2312" w:hAnsi="仿宋_GB2312" w:eastAsia="仿宋_GB2312" w:cs="仿宋_GB2312"/>
                <w:szCs w:val="21"/>
              </w:rPr>
            </w:pPr>
          </w:p>
        </w:tc>
        <w:tc>
          <w:tcPr>
            <w:tcW w:w="1194" w:type="dxa"/>
            <w:noWrap/>
          </w:tcPr>
          <w:p w14:paraId="1DD1D3B3">
            <w:pPr>
              <w:rPr>
                <w:rFonts w:hint="eastAsia" w:ascii="仿宋_GB2312" w:hAnsi="仿宋_GB2312" w:eastAsia="仿宋_GB2312" w:cs="仿宋_GB2312"/>
                <w:szCs w:val="21"/>
              </w:rPr>
            </w:pPr>
          </w:p>
        </w:tc>
        <w:tc>
          <w:tcPr>
            <w:tcW w:w="1095" w:type="dxa"/>
            <w:noWrap/>
          </w:tcPr>
          <w:p w14:paraId="3A666964">
            <w:pPr>
              <w:rPr>
                <w:rFonts w:hint="eastAsia" w:ascii="仿宋_GB2312" w:hAnsi="仿宋_GB2312" w:eastAsia="仿宋_GB2312" w:cs="仿宋_GB2312"/>
                <w:szCs w:val="21"/>
              </w:rPr>
            </w:pPr>
          </w:p>
        </w:tc>
        <w:tc>
          <w:tcPr>
            <w:tcW w:w="1095" w:type="dxa"/>
            <w:noWrap/>
          </w:tcPr>
          <w:p w14:paraId="56377251">
            <w:pPr>
              <w:rPr>
                <w:rFonts w:hint="eastAsia" w:ascii="仿宋_GB2312" w:hAnsi="仿宋_GB2312" w:eastAsia="仿宋_GB2312" w:cs="仿宋_GB2312"/>
                <w:szCs w:val="21"/>
              </w:rPr>
            </w:pPr>
          </w:p>
        </w:tc>
      </w:tr>
      <w:tr w14:paraId="2724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09E05720">
            <w:pPr>
              <w:rPr>
                <w:rFonts w:hint="eastAsia" w:ascii="仿宋_GB2312" w:hAnsi="仿宋_GB2312" w:eastAsia="仿宋_GB2312" w:cs="仿宋_GB2312"/>
                <w:szCs w:val="21"/>
              </w:rPr>
            </w:pPr>
          </w:p>
        </w:tc>
        <w:tc>
          <w:tcPr>
            <w:tcW w:w="1236" w:type="dxa"/>
            <w:noWrap/>
          </w:tcPr>
          <w:p w14:paraId="09BA9718">
            <w:pPr>
              <w:rPr>
                <w:rFonts w:hint="eastAsia" w:ascii="仿宋_GB2312" w:hAnsi="仿宋_GB2312" w:eastAsia="仿宋_GB2312" w:cs="仿宋_GB2312"/>
                <w:szCs w:val="21"/>
              </w:rPr>
            </w:pPr>
          </w:p>
        </w:tc>
        <w:tc>
          <w:tcPr>
            <w:tcW w:w="1078" w:type="dxa"/>
            <w:noWrap/>
          </w:tcPr>
          <w:p w14:paraId="21E3E724">
            <w:pPr>
              <w:rPr>
                <w:rFonts w:hint="eastAsia" w:ascii="仿宋_GB2312" w:hAnsi="仿宋_GB2312" w:eastAsia="仿宋_GB2312" w:cs="仿宋_GB2312"/>
                <w:szCs w:val="21"/>
              </w:rPr>
            </w:pPr>
          </w:p>
        </w:tc>
        <w:tc>
          <w:tcPr>
            <w:tcW w:w="1150" w:type="dxa"/>
            <w:noWrap/>
          </w:tcPr>
          <w:p w14:paraId="0F60C355">
            <w:pPr>
              <w:rPr>
                <w:rFonts w:hint="eastAsia" w:ascii="仿宋_GB2312" w:hAnsi="仿宋_GB2312" w:eastAsia="仿宋_GB2312" w:cs="仿宋_GB2312"/>
                <w:szCs w:val="21"/>
              </w:rPr>
            </w:pPr>
          </w:p>
        </w:tc>
        <w:tc>
          <w:tcPr>
            <w:tcW w:w="1146" w:type="dxa"/>
            <w:noWrap/>
          </w:tcPr>
          <w:p w14:paraId="5CB3CBFC">
            <w:pPr>
              <w:rPr>
                <w:rFonts w:hint="eastAsia" w:ascii="仿宋_GB2312" w:hAnsi="仿宋_GB2312" w:eastAsia="仿宋_GB2312" w:cs="仿宋_GB2312"/>
                <w:szCs w:val="21"/>
              </w:rPr>
            </w:pPr>
          </w:p>
        </w:tc>
        <w:tc>
          <w:tcPr>
            <w:tcW w:w="1194" w:type="dxa"/>
            <w:noWrap/>
          </w:tcPr>
          <w:p w14:paraId="363892CA">
            <w:pPr>
              <w:rPr>
                <w:rFonts w:hint="eastAsia" w:ascii="仿宋_GB2312" w:hAnsi="仿宋_GB2312" w:eastAsia="仿宋_GB2312" w:cs="仿宋_GB2312"/>
                <w:szCs w:val="21"/>
              </w:rPr>
            </w:pPr>
          </w:p>
        </w:tc>
        <w:tc>
          <w:tcPr>
            <w:tcW w:w="1095" w:type="dxa"/>
            <w:noWrap/>
          </w:tcPr>
          <w:p w14:paraId="1916D746">
            <w:pPr>
              <w:rPr>
                <w:rFonts w:hint="eastAsia" w:ascii="仿宋_GB2312" w:hAnsi="仿宋_GB2312" w:eastAsia="仿宋_GB2312" w:cs="仿宋_GB2312"/>
                <w:szCs w:val="21"/>
              </w:rPr>
            </w:pPr>
          </w:p>
        </w:tc>
        <w:tc>
          <w:tcPr>
            <w:tcW w:w="1095" w:type="dxa"/>
            <w:noWrap/>
          </w:tcPr>
          <w:p w14:paraId="618A94BF">
            <w:pPr>
              <w:rPr>
                <w:rFonts w:hint="eastAsia" w:ascii="仿宋_GB2312" w:hAnsi="仿宋_GB2312" w:eastAsia="仿宋_GB2312" w:cs="仿宋_GB2312"/>
                <w:szCs w:val="21"/>
              </w:rPr>
            </w:pPr>
          </w:p>
        </w:tc>
      </w:tr>
    </w:tbl>
    <w:p w14:paraId="014464BA">
      <w:pPr>
        <w:rPr>
          <w:rFonts w:hint="eastAsia" w:ascii="仿宋_GB2312" w:hAnsi="仿宋_GB2312" w:eastAsia="仿宋_GB2312" w:cs="仿宋_GB2312"/>
          <w:b/>
          <w:szCs w:val="21"/>
        </w:rPr>
      </w:pPr>
    </w:p>
    <w:p w14:paraId="76D08129">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备注：请同时按照招标文件要求提供证明文件（合同或发票）</w:t>
      </w:r>
    </w:p>
    <w:bookmarkEnd w:id="29"/>
    <w:p w14:paraId="36FD6535">
      <w:pPr>
        <w:pStyle w:val="10"/>
        <w:rPr>
          <w:rFonts w:hint="eastAsia" w:ascii="仿宋_GB2312" w:hAnsi="仿宋_GB2312" w:eastAsia="仿宋_GB2312" w:cs="仿宋_GB2312"/>
        </w:rPr>
      </w:pPr>
    </w:p>
    <w:p w14:paraId="55790C73">
      <w:pPr>
        <w:pStyle w:val="3"/>
        <w:numPr>
          <w:ilvl w:val="255"/>
          <w:numId w:val="0"/>
        </w:numPr>
        <w:spacing w:line="240" w:lineRule="auto"/>
        <w:jc w:val="center"/>
        <w:rPr>
          <w:rFonts w:hint="eastAsia" w:ascii="仿宋_GB2312" w:hAnsi="仿宋_GB2312" w:eastAsia="仿宋_GB2312" w:cs="仿宋_GB2312"/>
          <w:szCs w:val="21"/>
        </w:rPr>
      </w:pPr>
      <w:bookmarkStart w:id="30" w:name="_Toc57128634"/>
    </w:p>
    <w:p w14:paraId="5B9A9CF0">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34CE21AF">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5433E131">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4F60BD44">
      <w:pPr>
        <w:pStyle w:val="3"/>
        <w:numPr>
          <w:ilvl w:val="255"/>
          <w:numId w:val="0"/>
        </w:numPr>
        <w:spacing w:line="240" w:lineRule="auto"/>
        <w:jc w:val="center"/>
        <w:rPr>
          <w:rFonts w:hint="eastAsia" w:ascii="仿宋_GB2312" w:hAnsi="仿宋_GB2312" w:eastAsia="仿宋_GB2312" w:cs="仿宋_GB2312"/>
          <w:szCs w:val="21"/>
        </w:rPr>
      </w:pPr>
    </w:p>
    <w:p w14:paraId="5C54F8BE">
      <w:pPr>
        <w:pStyle w:val="3"/>
        <w:numPr>
          <w:ilvl w:val="255"/>
          <w:numId w:val="0"/>
        </w:numPr>
        <w:spacing w:line="240" w:lineRule="auto"/>
        <w:jc w:val="center"/>
        <w:rPr>
          <w:rFonts w:hint="eastAsia" w:ascii="仿宋_GB2312" w:hAnsi="仿宋_GB2312" w:eastAsia="仿宋_GB2312" w:cs="仿宋_GB2312"/>
          <w:szCs w:val="21"/>
        </w:rPr>
      </w:pPr>
    </w:p>
    <w:p w14:paraId="19140C27">
      <w:pPr>
        <w:pStyle w:val="5"/>
        <w:rPr>
          <w:rFonts w:hint="eastAsia" w:ascii="仿宋_GB2312" w:hAnsi="仿宋_GB2312" w:eastAsia="仿宋_GB2312" w:cs="仿宋_GB2312"/>
          <w:szCs w:val="21"/>
        </w:rPr>
      </w:pPr>
    </w:p>
    <w:p w14:paraId="0FDE75D8">
      <w:pPr>
        <w:rPr>
          <w:rFonts w:hint="eastAsia" w:ascii="仿宋_GB2312" w:hAnsi="仿宋_GB2312" w:eastAsia="仿宋_GB2312" w:cs="仿宋_GB2312"/>
          <w:szCs w:val="21"/>
        </w:rPr>
      </w:pPr>
    </w:p>
    <w:p w14:paraId="5C0F0524">
      <w:pPr>
        <w:pStyle w:val="10"/>
        <w:rPr>
          <w:rFonts w:hint="eastAsia" w:ascii="仿宋_GB2312" w:hAnsi="仿宋_GB2312" w:eastAsia="仿宋_GB2312" w:cs="仿宋_GB2312"/>
          <w:szCs w:val="21"/>
        </w:rPr>
      </w:pPr>
    </w:p>
    <w:p w14:paraId="6FD7DD4D">
      <w:pPr>
        <w:rPr>
          <w:rFonts w:hint="eastAsia" w:ascii="仿宋_GB2312" w:hAnsi="仿宋_GB2312" w:eastAsia="仿宋_GB2312" w:cs="仿宋_GB2312"/>
          <w:szCs w:val="21"/>
        </w:rPr>
      </w:pPr>
    </w:p>
    <w:p w14:paraId="58006473">
      <w:pPr>
        <w:pStyle w:val="10"/>
        <w:rPr>
          <w:rFonts w:hint="eastAsia" w:ascii="仿宋_GB2312" w:hAnsi="仿宋_GB2312" w:eastAsia="仿宋_GB2312" w:cs="仿宋_GB2312"/>
          <w:szCs w:val="21"/>
        </w:rPr>
      </w:pPr>
    </w:p>
    <w:p w14:paraId="31BFD7FF">
      <w:pPr>
        <w:rPr>
          <w:rFonts w:hint="eastAsia" w:ascii="仿宋_GB2312" w:hAnsi="仿宋_GB2312" w:eastAsia="仿宋_GB2312" w:cs="仿宋_GB2312"/>
          <w:szCs w:val="21"/>
        </w:rPr>
      </w:pPr>
    </w:p>
    <w:p w14:paraId="6FF2E1B4">
      <w:pPr>
        <w:pStyle w:val="10"/>
        <w:rPr>
          <w:rFonts w:hint="eastAsia" w:ascii="仿宋_GB2312" w:hAnsi="仿宋_GB2312" w:eastAsia="仿宋_GB2312" w:cs="仿宋_GB2312"/>
          <w:szCs w:val="21"/>
        </w:rPr>
      </w:pPr>
    </w:p>
    <w:p w14:paraId="2C61FB00">
      <w:pPr>
        <w:rPr>
          <w:rFonts w:hint="eastAsia" w:ascii="仿宋_GB2312" w:hAnsi="仿宋_GB2312" w:eastAsia="仿宋_GB2312" w:cs="仿宋_GB2312"/>
          <w:szCs w:val="21"/>
        </w:rPr>
      </w:pPr>
    </w:p>
    <w:p w14:paraId="73D507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713F8B2">
      <w:pPr>
        <w:pStyle w:val="3"/>
        <w:numPr>
          <w:ilvl w:val="255"/>
          <w:numId w:val="0"/>
        </w:num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（十）履约承诺函</w:t>
      </w:r>
    </w:p>
    <w:p w14:paraId="4AE77F1A">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lang w:eastAsia="zh-CN"/>
        </w:rPr>
        <w:t>深圳市福田区风湿病专科医院</w:t>
      </w:r>
      <w:r>
        <w:rPr>
          <w:rFonts w:hint="eastAsia" w:ascii="仿宋_GB2312" w:hAnsi="仿宋_GB2312" w:eastAsia="仿宋_GB2312" w:cs="仿宋_GB2312"/>
          <w:b/>
          <w:szCs w:val="21"/>
        </w:rPr>
        <w:t>：</w:t>
      </w:r>
    </w:p>
    <w:p w14:paraId="76C07F3F">
      <w:pPr>
        <w:spacing w:line="360" w:lineRule="auto"/>
        <w:ind w:right="-815"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我公司承诺：</w:t>
      </w:r>
    </w:p>
    <w:p w14:paraId="7530EED5">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我公司本招标项目所提供的货物或服务未侵犯知识产权。</w:t>
      </w:r>
    </w:p>
    <w:p w14:paraId="7DD0EE02">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我公司参与本项目政府采购活动时不存在被有关部门禁止参与政府采购活动且在有效期内的情况。</w:t>
      </w:r>
    </w:p>
    <w:p w14:paraId="75FBDBAA">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kern w:val="0"/>
          <w:szCs w:val="21"/>
        </w:rPr>
        <w:t>法律、行政法规规定的其他条件。</w:t>
      </w:r>
    </w:p>
    <w:p w14:paraId="5025ED73">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我公司具备《中华人民共和国政府采购法》第二十二条第一款规定的六项条件。</w:t>
      </w:r>
    </w:p>
    <w:p w14:paraId="030F3CD4">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我公司未被列入失信被执行人、重大税收违法案件当事人名单、政府采购严重违法失信行为记录名单。</w:t>
      </w:r>
    </w:p>
    <w:p w14:paraId="14A8CB9E">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我公司没有为采购项目同一合同项下提供整体设计、规范编制或者项目管理、监理、检测等服务。</w:t>
      </w:r>
    </w:p>
    <w:p w14:paraId="7389A905">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我公司承诺如与本项目同一合同项下其他议价的单位负责人为同一人或者存在直接控股、管理关系的情形，同意按议价无效处理。</w:t>
      </w:r>
    </w:p>
    <w:p w14:paraId="31788718">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我公司参与该项目议价，严格遵循公平竞争的原则，不恶意串通，不妨碍其他议价的竞争行为，不损害贵院或者其他议价的合法权益。我公司已清楚，如违反上述要求，将作议价无效处理。</w:t>
      </w:r>
    </w:p>
    <w:p w14:paraId="4627539E">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我公司如果中标，做到守信，不偷工减料，依照本项目招标文件需求内容、签署的采购合同及本公司在议价中所作的一切承诺履约。</w:t>
      </w:r>
    </w:p>
    <w:p w14:paraId="58413031">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我公司对本项目的报价负责，中标后将严格按照本项目需求、签署的采购合同及我公司在议价中所作的全部承诺履行。我公司清楚，若我公司以“报价太低而无法履约”为理由放弃本项目中标资格时，</w:t>
      </w:r>
      <w:r>
        <w:rPr>
          <w:rFonts w:hint="eastAsia" w:ascii="仿宋_GB2312" w:hAnsi="仿宋_GB2312" w:eastAsia="仿宋_GB2312" w:cs="仿宋_GB2312"/>
          <w:szCs w:val="21"/>
          <w:lang w:eastAsia="zh-CN"/>
        </w:rPr>
        <w:t>将</w:t>
      </w:r>
      <w:r>
        <w:rPr>
          <w:rFonts w:hint="eastAsia" w:ascii="仿宋_GB2312" w:hAnsi="仿宋_GB2312" w:eastAsia="仿宋_GB2312" w:cs="仿宋_GB2312"/>
          <w:szCs w:val="21"/>
        </w:rPr>
        <w:t>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53EB6E75">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已认真核实了响应文件的全部内容，所有资料均为真实资料。我公司对响应文件中全部议价资料的真实性负责，如被证实我公司的响应文件中存在虚假资料的，则视为我公司隐瞒真实情况、提供虚假资料，我公司愿意接受主管部门作出的行政处罚。</w:t>
      </w:r>
    </w:p>
    <w:p w14:paraId="20E2EE63">
      <w:pPr>
        <w:pStyle w:val="41"/>
        <w:numPr>
          <w:ilvl w:val="3"/>
          <w:numId w:val="11"/>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我公司承诺不非法转包、分包。</w:t>
      </w:r>
    </w:p>
    <w:p w14:paraId="5D37FBE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以上承诺，如有违反，愿依照国家相关法律处理，并承担由此给贵院带来的损失。</w:t>
      </w:r>
    </w:p>
    <w:p w14:paraId="6466C1A4">
      <w:pPr>
        <w:pStyle w:val="10"/>
        <w:rPr>
          <w:rFonts w:hint="eastAsia" w:ascii="仿宋_GB2312" w:hAnsi="仿宋_GB2312" w:eastAsia="仿宋_GB2312" w:cs="仿宋_GB2312"/>
          <w:szCs w:val="21"/>
        </w:rPr>
      </w:pPr>
    </w:p>
    <w:p w14:paraId="6C321321">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7FF87FFD">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25D1D173">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1EE82776">
      <w:pPr>
        <w:widowControl/>
        <w:jc w:val="left"/>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br w:type="page"/>
      </w:r>
    </w:p>
    <w:p w14:paraId="5B401374">
      <w:pPr>
        <w:adjustRightInd w:val="0"/>
        <w:snapToGrid w:val="0"/>
        <w:spacing w:line="360" w:lineRule="auto"/>
        <w:ind w:right="960" w:firstLine="5670" w:firstLineChars="2700"/>
        <w:rPr>
          <w:rFonts w:hint="eastAsia" w:ascii="仿宋_GB2312" w:hAnsi="仿宋_GB2312" w:eastAsia="仿宋_GB2312" w:cs="仿宋_GB2312"/>
          <w:szCs w:val="21"/>
        </w:rPr>
      </w:pPr>
    </w:p>
    <w:bookmarkEnd w:id="30"/>
    <w:p w14:paraId="041CAC34">
      <w:pPr>
        <w:pStyle w:val="3"/>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（十一）签约承诺函</w:t>
      </w:r>
    </w:p>
    <w:p w14:paraId="15FF970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致：</w:t>
      </w:r>
      <w:r>
        <w:rPr>
          <w:rFonts w:hint="eastAsia" w:ascii="仿宋_GB2312" w:hAnsi="仿宋_GB2312" w:eastAsia="仿宋_GB2312" w:cs="仿宋_GB2312"/>
          <w:szCs w:val="21"/>
          <w:lang w:eastAsia="zh-CN"/>
        </w:rPr>
        <w:t>深圳市福田区风湿病专科医院</w:t>
      </w:r>
    </w:p>
    <w:p w14:paraId="07CA6B52">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议价已明确知悉：按照《深圳特区政府采购条例》和《深圳特区政府采购条例实施细则》规定，贵院、中标人应当自中标通知书发出之日起十个工作日内签订书面合同。本议价承诺：提交本承诺函前已了解对签订合同所必需的要求，对如若中标后十个工作日内签订书面合同不执异议，如因议价原因导致未能按上述时间要求签订合同的，议价同意按中标项目金额1‰/天的标准向贵院支付违约金，如超过法定期限不能签订合同的，我院可依法报财政监管部门进行处理。</w:t>
      </w:r>
    </w:p>
    <w:p w14:paraId="48860F3B">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特此承诺。</w:t>
      </w:r>
    </w:p>
    <w:p w14:paraId="770F5FB4">
      <w:pPr>
        <w:pStyle w:val="10"/>
        <w:rPr>
          <w:rFonts w:hint="eastAsia" w:ascii="仿宋_GB2312" w:hAnsi="仿宋_GB2312" w:eastAsia="仿宋_GB2312" w:cs="仿宋_GB2312"/>
        </w:rPr>
      </w:pPr>
    </w:p>
    <w:p w14:paraId="605E1C7D">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510A1836">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228FB619">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5127AD19">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466F8A3A">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彩页</w:t>
      </w:r>
    </w:p>
    <w:p w14:paraId="2B20168E">
      <w:pPr>
        <w:rPr>
          <w:rFonts w:hint="eastAsia" w:ascii="仿宋_GB2312" w:hAnsi="仿宋_GB2312" w:eastAsia="仿宋_GB2312" w:cs="仿宋_GB2312"/>
        </w:rPr>
      </w:pPr>
    </w:p>
    <w:p w14:paraId="44061BCA">
      <w:pPr>
        <w:rPr>
          <w:rFonts w:hint="eastAsia" w:ascii="仿宋_GB2312" w:hAnsi="仿宋_GB2312" w:eastAsia="仿宋_GB2312" w:cs="仿宋_GB2312"/>
        </w:rPr>
      </w:pPr>
      <w:r>
        <w:rPr>
          <w:rFonts w:hint="eastAsia" w:ascii="仿宋_GB2312" w:hAnsi="仿宋_GB2312" w:eastAsia="仿宋_GB2312" w:cs="仿宋_GB2312"/>
        </w:rPr>
        <w:br w:type="page"/>
      </w:r>
    </w:p>
    <w:p w14:paraId="265CF9AE">
      <w:pPr>
        <w:ind w:firstLine="321" w:firstLineChars="100"/>
        <w:rPr>
          <w:rFonts w:hint="eastAsia" w:ascii="仿宋_GB2312" w:hAnsi="仿宋_GB2312" w:eastAsia="仿宋_GB2312" w:cs="仿宋_GB2312"/>
          <w:b/>
          <w:bCs/>
          <w:sz w:val="32"/>
          <w:szCs w:val="32"/>
        </w:rPr>
      </w:pPr>
    </w:p>
    <w:p w14:paraId="483A2482">
      <w:pPr>
        <w:pStyle w:val="23"/>
        <w:numPr>
          <w:ilvl w:val="0"/>
          <w:numId w:val="0"/>
        </w:numPr>
        <w:ind w:leftChars="20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所投设备参数及产品注册时的检测报告（须含能证明产品参数的对应指标）</w:t>
      </w:r>
    </w:p>
    <w:p w14:paraId="4DE9E1F8">
      <w:pPr>
        <w:numPr>
          <w:ilvl w:val="0"/>
          <w:numId w:val="0"/>
        </w:numPr>
        <w:jc w:val="center"/>
        <w:rPr>
          <w:rFonts w:hint="eastAsia" w:ascii="仿宋_GB2312" w:hAnsi="仿宋_GB2312" w:eastAsia="仿宋_GB2312" w:cs="仿宋_GB2312"/>
          <w:b/>
          <w:bCs/>
          <w:sz w:val="32"/>
          <w:szCs w:val="32"/>
          <w:lang w:val="en-US" w:eastAsia="zh-CN"/>
        </w:rPr>
      </w:pPr>
    </w:p>
    <w:p w14:paraId="5079C2DE">
      <w:pPr>
        <w:numPr>
          <w:ilvl w:val="0"/>
          <w:numId w:val="0"/>
        </w:numPr>
        <w:jc w:val="center"/>
        <w:rPr>
          <w:rFonts w:hint="eastAsia" w:ascii="仿宋_GB2312" w:hAnsi="仿宋_GB2312" w:eastAsia="仿宋_GB2312" w:cs="仿宋_GB2312"/>
          <w:b/>
          <w:bCs/>
          <w:sz w:val="32"/>
          <w:szCs w:val="32"/>
        </w:rPr>
      </w:pPr>
    </w:p>
    <w:p w14:paraId="039FA325">
      <w:pPr>
        <w:numPr>
          <w:ilvl w:val="0"/>
          <w:numId w:val="0"/>
        </w:numPr>
        <w:jc w:val="center"/>
        <w:rPr>
          <w:rFonts w:hint="eastAsia" w:ascii="仿宋_GB2312" w:hAnsi="仿宋_GB2312" w:eastAsia="仿宋_GB2312" w:cs="仿宋_GB2312"/>
          <w:b/>
          <w:bCs/>
          <w:sz w:val="32"/>
          <w:szCs w:val="32"/>
        </w:rPr>
      </w:pPr>
    </w:p>
    <w:p w14:paraId="2B7C8C95">
      <w:pPr>
        <w:numPr>
          <w:ilvl w:val="0"/>
          <w:numId w:val="0"/>
        </w:numPr>
        <w:jc w:val="center"/>
        <w:rPr>
          <w:rFonts w:hint="eastAsia" w:ascii="仿宋_GB2312" w:hAnsi="仿宋_GB2312" w:eastAsia="仿宋_GB2312" w:cs="仿宋_GB2312"/>
          <w:b/>
          <w:bCs/>
          <w:sz w:val="32"/>
          <w:szCs w:val="32"/>
        </w:rPr>
      </w:pPr>
    </w:p>
    <w:p w14:paraId="5AD180C4">
      <w:pPr>
        <w:numPr>
          <w:ilvl w:val="0"/>
          <w:numId w:val="0"/>
        </w:numPr>
        <w:jc w:val="center"/>
        <w:rPr>
          <w:rFonts w:hint="eastAsia" w:ascii="仿宋_GB2312" w:hAnsi="仿宋_GB2312" w:eastAsia="仿宋_GB2312" w:cs="仿宋_GB2312"/>
          <w:b/>
          <w:bCs/>
          <w:sz w:val="32"/>
          <w:szCs w:val="32"/>
        </w:rPr>
      </w:pPr>
    </w:p>
    <w:p w14:paraId="53CC1AE7">
      <w:pPr>
        <w:numPr>
          <w:ilvl w:val="0"/>
          <w:numId w:val="0"/>
        </w:numPr>
        <w:jc w:val="center"/>
        <w:rPr>
          <w:rFonts w:hint="eastAsia" w:ascii="仿宋_GB2312" w:hAnsi="仿宋_GB2312" w:eastAsia="仿宋_GB2312" w:cs="仿宋_GB2312"/>
          <w:b/>
          <w:bCs/>
          <w:sz w:val="32"/>
          <w:szCs w:val="32"/>
        </w:rPr>
      </w:pPr>
    </w:p>
    <w:p w14:paraId="74861048">
      <w:pPr>
        <w:numPr>
          <w:ilvl w:val="0"/>
          <w:numId w:val="0"/>
        </w:numPr>
        <w:jc w:val="center"/>
        <w:rPr>
          <w:rFonts w:hint="eastAsia" w:ascii="仿宋_GB2312" w:hAnsi="仿宋_GB2312" w:eastAsia="仿宋_GB2312" w:cs="仿宋_GB2312"/>
          <w:b/>
          <w:bCs/>
          <w:sz w:val="32"/>
          <w:szCs w:val="32"/>
        </w:rPr>
      </w:pPr>
    </w:p>
    <w:p w14:paraId="2C65348B">
      <w:pPr>
        <w:numPr>
          <w:ilvl w:val="0"/>
          <w:numId w:val="0"/>
        </w:numPr>
        <w:jc w:val="center"/>
        <w:rPr>
          <w:rFonts w:hint="eastAsia" w:ascii="仿宋_GB2312" w:hAnsi="仿宋_GB2312" w:eastAsia="仿宋_GB2312" w:cs="仿宋_GB2312"/>
          <w:b/>
          <w:bCs/>
          <w:sz w:val="32"/>
          <w:szCs w:val="32"/>
        </w:rPr>
      </w:pPr>
    </w:p>
    <w:p w14:paraId="18266065">
      <w:pPr>
        <w:numPr>
          <w:ilvl w:val="0"/>
          <w:numId w:val="0"/>
        </w:numPr>
        <w:jc w:val="center"/>
        <w:rPr>
          <w:rFonts w:hint="eastAsia" w:ascii="仿宋_GB2312" w:hAnsi="仿宋_GB2312" w:eastAsia="仿宋_GB2312" w:cs="仿宋_GB2312"/>
          <w:b/>
          <w:bCs/>
          <w:sz w:val="32"/>
          <w:szCs w:val="32"/>
        </w:rPr>
      </w:pPr>
    </w:p>
    <w:p w14:paraId="1204EDE6">
      <w:pPr>
        <w:numPr>
          <w:ilvl w:val="0"/>
          <w:numId w:val="0"/>
        </w:numPr>
        <w:jc w:val="center"/>
        <w:rPr>
          <w:rFonts w:hint="eastAsia" w:ascii="仿宋_GB2312" w:hAnsi="仿宋_GB2312" w:eastAsia="仿宋_GB2312" w:cs="仿宋_GB2312"/>
          <w:b/>
          <w:bCs/>
          <w:sz w:val="32"/>
          <w:szCs w:val="32"/>
        </w:rPr>
      </w:pPr>
    </w:p>
    <w:p w14:paraId="547EDFE3">
      <w:pPr>
        <w:numPr>
          <w:ilvl w:val="0"/>
          <w:numId w:val="0"/>
        </w:numPr>
        <w:jc w:val="center"/>
        <w:rPr>
          <w:rFonts w:hint="eastAsia" w:ascii="仿宋_GB2312" w:hAnsi="仿宋_GB2312" w:eastAsia="仿宋_GB2312" w:cs="仿宋_GB2312"/>
          <w:b/>
          <w:bCs/>
          <w:sz w:val="32"/>
          <w:szCs w:val="32"/>
        </w:rPr>
      </w:pPr>
    </w:p>
    <w:p w14:paraId="5F3A6AB0">
      <w:pPr>
        <w:numPr>
          <w:ilvl w:val="0"/>
          <w:numId w:val="0"/>
        </w:numPr>
        <w:jc w:val="center"/>
        <w:rPr>
          <w:rFonts w:hint="eastAsia" w:ascii="仿宋_GB2312" w:hAnsi="仿宋_GB2312" w:eastAsia="仿宋_GB2312" w:cs="仿宋_GB2312"/>
          <w:b/>
          <w:bCs/>
          <w:sz w:val="32"/>
          <w:szCs w:val="32"/>
        </w:rPr>
      </w:pPr>
    </w:p>
    <w:p w14:paraId="57F4901E">
      <w:pPr>
        <w:numPr>
          <w:ilvl w:val="0"/>
          <w:numId w:val="0"/>
        </w:numPr>
        <w:jc w:val="center"/>
        <w:rPr>
          <w:rFonts w:hint="eastAsia" w:ascii="仿宋_GB2312" w:hAnsi="仿宋_GB2312" w:eastAsia="仿宋_GB2312" w:cs="仿宋_GB2312"/>
          <w:b/>
          <w:bCs/>
          <w:sz w:val="32"/>
          <w:szCs w:val="32"/>
        </w:rPr>
      </w:pPr>
    </w:p>
    <w:p w14:paraId="17FE57FA">
      <w:pPr>
        <w:numPr>
          <w:ilvl w:val="0"/>
          <w:numId w:val="0"/>
        </w:numPr>
        <w:jc w:val="center"/>
        <w:rPr>
          <w:rFonts w:hint="eastAsia" w:ascii="仿宋_GB2312" w:hAnsi="仿宋_GB2312" w:eastAsia="仿宋_GB2312" w:cs="仿宋_GB2312"/>
          <w:b/>
          <w:bCs/>
          <w:sz w:val="32"/>
          <w:szCs w:val="32"/>
        </w:rPr>
      </w:pPr>
    </w:p>
    <w:p w14:paraId="1259E85C">
      <w:pPr>
        <w:numPr>
          <w:ilvl w:val="0"/>
          <w:numId w:val="0"/>
        </w:numPr>
        <w:jc w:val="center"/>
        <w:rPr>
          <w:rFonts w:hint="eastAsia" w:ascii="仿宋_GB2312" w:hAnsi="仿宋_GB2312" w:eastAsia="仿宋_GB2312" w:cs="仿宋_GB2312"/>
          <w:b/>
          <w:bCs/>
          <w:sz w:val="32"/>
          <w:szCs w:val="32"/>
        </w:rPr>
      </w:pPr>
    </w:p>
    <w:p w14:paraId="760FE624">
      <w:pPr>
        <w:numPr>
          <w:ilvl w:val="0"/>
          <w:numId w:val="0"/>
        </w:numPr>
        <w:jc w:val="center"/>
        <w:rPr>
          <w:rFonts w:hint="eastAsia" w:ascii="仿宋_GB2312" w:hAnsi="仿宋_GB2312" w:eastAsia="仿宋_GB2312" w:cs="仿宋_GB2312"/>
          <w:b/>
          <w:bCs/>
          <w:sz w:val="32"/>
          <w:szCs w:val="32"/>
        </w:rPr>
      </w:pPr>
    </w:p>
    <w:p w14:paraId="06A32355">
      <w:pPr>
        <w:numPr>
          <w:ilvl w:val="0"/>
          <w:numId w:val="0"/>
        </w:numPr>
        <w:jc w:val="center"/>
        <w:rPr>
          <w:rFonts w:hint="eastAsia" w:ascii="仿宋_GB2312" w:hAnsi="仿宋_GB2312" w:eastAsia="仿宋_GB2312" w:cs="仿宋_GB2312"/>
          <w:b/>
          <w:bCs/>
          <w:sz w:val="32"/>
          <w:szCs w:val="32"/>
        </w:rPr>
      </w:pPr>
    </w:p>
    <w:p w14:paraId="247EBFBB">
      <w:pPr>
        <w:numPr>
          <w:ilvl w:val="0"/>
          <w:numId w:val="0"/>
        </w:numPr>
        <w:jc w:val="center"/>
        <w:rPr>
          <w:rFonts w:hint="eastAsia" w:ascii="仿宋_GB2312" w:hAnsi="仿宋_GB2312" w:eastAsia="仿宋_GB2312" w:cs="仿宋_GB2312"/>
          <w:b/>
          <w:bCs/>
          <w:sz w:val="32"/>
          <w:szCs w:val="32"/>
        </w:rPr>
      </w:pPr>
    </w:p>
    <w:p w14:paraId="097614E2">
      <w:pPr>
        <w:numPr>
          <w:ilvl w:val="0"/>
          <w:numId w:val="0"/>
        </w:numPr>
        <w:jc w:val="center"/>
        <w:rPr>
          <w:rFonts w:hint="eastAsia" w:ascii="仿宋_GB2312" w:hAnsi="仿宋_GB2312" w:eastAsia="仿宋_GB2312" w:cs="仿宋_GB2312"/>
          <w:b/>
          <w:bCs/>
          <w:sz w:val="32"/>
          <w:szCs w:val="32"/>
        </w:rPr>
      </w:pPr>
    </w:p>
    <w:p w14:paraId="2671B941">
      <w:pPr>
        <w:numPr>
          <w:ilvl w:val="0"/>
          <w:numId w:val="0"/>
        </w:numPr>
        <w:jc w:val="center"/>
        <w:rPr>
          <w:rFonts w:hint="eastAsia" w:ascii="仿宋_GB2312" w:hAnsi="仿宋_GB2312" w:eastAsia="仿宋_GB2312" w:cs="仿宋_GB2312"/>
          <w:b/>
          <w:bCs/>
          <w:sz w:val="32"/>
          <w:szCs w:val="32"/>
        </w:rPr>
      </w:pPr>
    </w:p>
    <w:p w14:paraId="2374D86E">
      <w:pPr>
        <w:numPr>
          <w:ilvl w:val="0"/>
          <w:numId w:val="0"/>
        </w:numPr>
        <w:jc w:val="center"/>
        <w:rPr>
          <w:rFonts w:hint="eastAsia" w:ascii="仿宋_GB2312" w:hAnsi="仿宋_GB2312" w:eastAsia="仿宋_GB2312" w:cs="仿宋_GB2312"/>
          <w:b/>
          <w:bCs/>
          <w:sz w:val="32"/>
          <w:szCs w:val="32"/>
        </w:rPr>
      </w:pPr>
    </w:p>
    <w:p w14:paraId="6831075D">
      <w:pPr>
        <w:numPr>
          <w:ilvl w:val="0"/>
          <w:numId w:val="0"/>
        </w:numPr>
        <w:jc w:val="center"/>
        <w:rPr>
          <w:rFonts w:hint="eastAsia" w:ascii="仿宋_GB2312" w:hAnsi="仿宋_GB2312" w:eastAsia="仿宋_GB2312" w:cs="仿宋_GB2312"/>
          <w:b/>
          <w:bCs/>
          <w:sz w:val="32"/>
          <w:szCs w:val="32"/>
        </w:rPr>
      </w:pPr>
    </w:p>
    <w:p w14:paraId="41A6C5FC">
      <w:pPr>
        <w:numPr>
          <w:ilvl w:val="0"/>
          <w:numId w:val="0"/>
        </w:num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合同文本</w:t>
      </w:r>
    </w:p>
    <w:p w14:paraId="3A5F5504">
      <w:pPr>
        <w:pStyle w:val="5"/>
        <w:spacing w:line="240" w:lineRule="auto"/>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合同编号：</w:t>
      </w:r>
    </w:p>
    <w:p w14:paraId="43496B99">
      <w:pPr>
        <w:jc w:val="center"/>
        <w:rPr>
          <w:sz w:val="44"/>
          <w:szCs w:val="44"/>
          <w:u w:val="single"/>
        </w:rPr>
      </w:pPr>
    </w:p>
    <w:p w14:paraId="743813D4">
      <w:pPr>
        <w:jc w:val="center"/>
        <w:rPr>
          <w:rFonts w:ascii="宋体" w:hAnsi="宋体" w:cs="宋体"/>
          <w:b/>
          <w:bCs/>
          <w:sz w:val="52"/>
          <w:szCs w:val="52"/>
        </w:rPr>
      </w:pPr>
    </w:p>
    <w:p w14:paraId="294CF56E">
      <w:pPr>
        <w:jc w:val="center"/>
        <w:rPr>
          <w:rFonts w:ascii="宋体" w:hAnsi="宋体" w:cs="宋体"/>
          <w:b/>
          <w:bCs/>
          <w:sz w:val="52"/>
          <w:szCs w:val="52"/>
        </w:rPr>
      </w:pPr>
    </w:p>
    <w:p w14:paraId="5391AAED">
      <w:pPr>
        <w:jc w:val="center"/>
        <w:rPr>
          <w:rFonts w:ascii="宋体" w:hAnsi="宋体" w:cs="宋体"/>
          <w:b/>
          <w:bCs/>
          <w:sz w:val="72"/>
          <w:szCs w:val="72"/>
        </w:rPr>
      </w:pPr>
      <w:r>
        <w:rPr>
          <w:rFonts w:hint="eastAsia" w:ascii="宋体" w:hAnsi="宋体" w:cs="宋体"/>
          <w:b/>
          <w:bCs/>
          <w:sz w:val="72"/>
          <w:szCs w:val="72"/>
        </w:rPr>
        <w:t>福田区</w:t>
      </w:r>
      <w:r>
        <w:rPr>
          <w:rFonts w:hint="eastAsia" w:ascii="宋体" w:hAnsi="宋体" w:cs="宋体"/>
          <w:b/>
          <w:bCs/>
          <w:sz w:val="72"/>
          <w:szCs w:val="72"/>
          <w:u w:val="single"/>
        </w:rPr>
        <w:t xml:space="preserve">     </w:t>
      </w:r>
      <w:r>
        <w:rPr>
          <w:rFonts w:hint="eastAsia" w:ascii="宋体" w:hAnsi="宋体" w:cs="宋体"/>
          <w:b/>
          <w:bCs/>
          <w:sz w:val="72"/>
          <w:szCs w:val="72"/>
        </w:rPr>
        <w:t>采购合同</w:t>
      </w:r>
    </w:p>
    <w:p w14:paraId="18C9802D">
      <w:pPr>
        <w:jc w:val="center"/>
        <w:rPr>
          <w:rFonts w:ascii="宋体" w:hAnsi="宋体" w:cs="宋体"/>
          <w:b/>
          <w:bCs/>
          <w:sz w:val="72"/>
          <w:szCs w:val="72"/>
        </w:rPr>
      </w:pPr>
      <w:r>
        <w:rPr>
          <w:rFonts w:hint="eastAsia" w:ascii="宋体" w:hAnsi="宋体" w:cs="宋体"/>
          <w:b/>
          <w:bCs/>
          <w:sz w:val="72"/>
          <w:szCs w:val="72"/>
        </w:rPr>
        <w:t>（货物类通用）</w:t>
      </w:r>
    </w:p>
    <w:p w14:paraId="28DAC345">
      <w:pPr>
        <w:bidi w:val="0"/>
        <w:jc w:val="center"/>
        <w:rPr>
          <w:sz w:val="44"/>
          <w:szCs w:val="44"/>
        </w:rPr>
      </w:pPr>
      <w:r>
        <w:rPr>
          <w:rFonts w:hint="eastAsia"/>
          <w:sz w:val="44"/>
          <w:szCs w:val="44"/>
        </w:rPr>
        <w:t>（示范文本）</w:t>
      </w:r>
    </w:p>
    <w:p w14:paraId="29563FDE">
      <w:pPr>
        <w:jc w:val="center"/>
        <w:rPr>
          <w:sz w:val="48"/>
          <w:szCs w:val="48"/>
          <w:u w:val="single"/>
        </w:rPr>
      </w:pPr>
    </w:p>
    <w:p w14:paraId="16081F44">
      <w:pPr>
        <w:jc w:val="center"/>
        <w:rPr>
          <w:sz w:val="48"/>
          <w:szCs w:val="48"/>
          <w:u w:val="single"/>
        </w:rPr>
      </w:pPr>
    </w:p>
    <w:p w14:paraId="52C15AB1">
      <w:pPr>
        <w:jc w:val="center"/>
        <w:rPr>
          <w:sz w:val="48"/>
          <w:szCs w:val="48"/>
          <w:u w:val="single"/>
        </w:rPr>
      </w:pPr>
    </w:p>
    <w:p w14:paraId="282CCB11">
      <w:pPr>
        <w:jc w:val="center"/>
        <w:rPr>
          <w:sz w:val="48"/>
          <w:szCs w:val="48"/>
          <w:u w:val="single"/>
        </w:rPr>
      </w:pPr>
    </w:p>
    <w:p w14:paraId="348D7FDD">
      <w:pPr>
        <w:ind w:firstLine="1120" w:firstLineChars="3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150115FA">
      <w:pPr>
        <w:ind w:firstLine="1120" w:firstLineChars="3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    方：</w:t>
      </w:r>
      <w:r>
        <w:rPr>
          <w:rFonts w:hint="eastAsia" w:ascii="仿宋_GB2312" w:hAnsi="仿宋_GB2312" w:eastAsia="仿宋_GB2312" w:cs="仿宋_GB2312"/>
          <w:bCs/>
          <w:sz w:val="32"/>
          <w:szCs w:val="32"/>
          <w:u w:val="single"/>
        </w:rPr>
        <w:t xml:space="preserve">                            </w:t>
      </w:r>
    </w:p>
    <w:p w14:paraId="7260AF52">
      <w:pPr>
        <w:ind w:firstLine="1120" w:firstLineChars="35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乙    方：</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08696797">
      <w:pPr>
        <w:rPr>
          <w:sz w:val="48"/>
          <w:szCs w:val="48"/>
          <w:u w:val="single"/>
        </w:rPr>
      </w:pPr>
    </w:p>
    <w:p w14:paraId="2D9E5BB2">
      <w:pPr>
        <w:jc w:val="center"/>
        <w:rPr>
          <w:rFonts w:ascii="宋体" w:hAnsi="宋体" w:cs="宋体"/>
          <w:sz w:val="44"/>
          <w:szCs w:val="44"/>
        </w:rPr>
      </w:pPr>
    </w:p>
    <w:p w14:paraId="3623788D">
      <w:pPr>
        <w:jc w:val="center"/>
        <w:rPr>
          <w:rFonts w:ascii="宋体" w:hAnsi="宋体" w:cs="宋体"/>
          <w:sz w:val="44"/>
          <w:szCs w:val="44"/>
        </w:rPr>
      </w:pPr>
    </w:p>
    <w:p w14:paraId="28D95AC0">
      <w:pPr>
        <w:jc w:val="center"/>
        <w:rPr>
          <w:rFonts w:ascii="宋体" w:hAnsi="宋体" w:cs="宋体"/>
          <w:sz w:val="44"/>
          <w:szCs w:val="44"/>
        </w:rPr>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p>
    <w:p w14:paraId="0DDA0E5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福田区</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采购合同</w:t>
      </w:r>
    </w:p>
    <w:p w14:paraId="2589F007">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p>
    <w:p w14:paraId="4E90E80C">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甲方（采购人）：</w:t>
      </w:r>
    </w:p>
    <w:p w14:paraId="22905A5E">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法定代表人/负责人或授权代表：</w:t>
      </w:r>
    </w:p>
    <w:p w14:paraId="7405C74F">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p>
    <w:p w14:paraId="188C4CBD">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4DD44AF5">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p>
    <w:p w14:paraId="5CD3C209">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乙方（供应商）：</w:t>
      </w:r>
    </w:p>
    <w:p w14:paraId="437919C1">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w:t>
      </w:r>
    </w:p>
    <w:p w14:paraId="6F51C2B0">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p>
    <w:p w14:paraId="1D90C4E6">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7CADDDA5">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p>
    <w:p w14:paraId="56A04893">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采购文件，按照《中华人民共和国民法典》《中华人民共和国政府采购法》《深圳经济特区政府采购条例》《深圳经济特区政府采购条例实施细则》等相关法律法规的规定，甲乙双方经协商一致，达成以下合同条款：</w:t>
      </w:r>
    </w:p>
    <w:p w14:paraId="5486D2BB">
      <w:pPr>
        <w:keepNext w:val="0"/>
        <w:keepLines w:val="0"/>
        <w:pageBreakBefore w:val="0"/>
        <w:widowControl w:val="0"/>
        <w:kinsoku/>
        <w:overflowPunct/>
        <w:topLinePunct w:val="0"/>
        <w:autoSpaceDE/>
        <w:autoSpaceDN/>
        <w:bidi w:val="0"/>
        <w:adjustRightInd w:val="0"/>
        <w:snapToGrid w:val="0"/>
        <w:spacing w:line="560" w:lineRule="exact"/>
        <w:ind w:left="0" w:leftChars="0" w:firstLine="561"/>
        <w:textAlignment w:val="auto"/>
        <w:outlineLvl w:val="0"/>
        <w:rPr>
          <w:rFonts w:ascii="仿宋_GB2312" w:hAnsi="仿宋_GB2312" w:eastAsia="仿宋_GB2312" w:cs="仿宋_GB2312"/>
          <w:b/>
          <w:sz w:val="28"/>
          <w:szCs w:val="28"/>
        </w:rPr>
      </w:pPr>
      <w:bookmarkStart w:id="31" w:name="_Toc13149_WPSOffice_Level1"/>
      <w:r>
        <w:rPr>
          <w:rFonts w:hint="eastAsia" w:ascii="仿宋_GB2312" w:hAnsi="仿宋_GB2312" w:eastAsia="仿宋_GB2312" w:cs="仿宋_GB2312"/>
          <w:b/>
          <w:sz w:val="28"/>
          <w:szCs w:val="28"/>
        </w:rPr>
        <w:t>第一条  合同标的</w:t>
      </w:r>
      <w:bookmarkEnd w:id="31"/>
    </w:p>
    <w:p w14:paraId="4741C684">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1.乙方根据甲方需求提供（货物/设备/器材等）：（标的物名称、规格、型号、生产厂商、产地、数量及分项价款，若标的物较多可以附件形式体现，如见附件一《货物报价清单》。）</w:t>
      </w:r>
    </w:p>
    <w:p w14:paraId="04A40EB4">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2.合同双方认为应补充的内容（不违反招投标文件及相关法律法规）：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27D26FEF">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52B4C728">
      <w:pPr>
        <w:keepNext w:val="0"/>
        <w:keepLines w:val="0"/>
        <w:pageBreakBefore w:val="0"/>
        <w:widowControl w:val="0"/>
        <w:kinsoku/>
        <w:overflowPunct/>
        <w:topLinePunct w:val="0"/>
        <w:autoSpaceDE/>
        <w:autoSpaceDN/>
        <w:bidi w:val="0"/>
        <w:adjustRightInd w:val="0"/>
        <w:snapToGrid w:val="0"/>
        <w:spacing w:line="560" w:lineRule="exact"/>
        <w:ind w:left="0" w:leftChars="0" w:firstLine="561"/>
        <w:textAlignment w:val="auto"/>
        <w:outlineLvl w:val="0"/>
        <w:rPr>
          <w:rFonts w:ascii="仿宋_GB2312" w:hAnsi="仿宋_GB2312" w:eastAsia="仿宋_GB2312" w:cs="仿宋_GB2312"/>
          <w:b/>
          <w:sz w:val="28"/>
          <w:szCs w:val="28"/>
        </w:rPr>
      </w:pPr>
      <w:bookmarkStart w:id="32" w:name="_Toc663_WPSOffice_Level1"/>
      <w:r>
        <w:rPr>
          <w:rFonts w:hint="eastAsia" w:ascii="仿宋_GB2312" w:hAnsi="仿宋_GB2312" w:eastAsia="仿宋_GB2312" w:cs="仿宋_GB2312"/>
          <w:b/>
          <w:sz w:val="28"/>
          <w:szCs w:val="28"/>
        </w:rPr>
        <w:t>第二条  合同价款</w:t>
      </w:r>
      <w:bookmarkEnd w:id="32"/>
    </w:p>
    <w:p w14:paraId="7E2D7430">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1.本合同项下甲乙双方买卖（货物/设备/器材等）含税总价款为：大写人民币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）。此价款为乙方履行本合同义务而产生的一切费用，除此以外甲方不再对乙方承担任何支付价款以外费用。此价款包括但不限于如下费用：</w:t>
      </w:r>
    </w:p>
    <w:p w14:paraId="0EE32C0E">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（1）（附件一所列货物）的货款；</w:t>
      </w:r>
    </w:p>
    <w:p w14:paraId="19F539B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（2）货物运至合同指定地点的运输费（包括海外运输、内陆运输、工地场地内水平和垂直运输等所有运输费用）；</w:t>
      </w:r>
    </w:p>
    <w:p w14:paraId="2ECBF4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（3）货物包装费、采购保管费、安装费（包括损耗、额外材料等）、货物装卸费；</w:t>
      </w:r>
    </w:p>
    <w:p w14:paraId="78BFC75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（4）乙方对甲方人员的技术培训费；</w:t>
      </w:r>
    </w:p>
    <w:p w14:paraId="62D61B00">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（5）（预埋件）的材料、制作、施工、检测等费用；</w:t>
      </w:r>
    </w:p>
    <w:p w14:paraId="524C1DF3">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（6）施工组织措施费，文明施工费、设备和材料二次搬运费、现场保管费、吊装费、工地环保费、治安费、施工垃圾外运费，与其他相关单位配合管理费等所有在采购单位可以使用货物之前的应尽的费用；</w:t>
      </w:r>
    </w:p>
    <w:p w14:paraId="13C09E4E">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（7）保险费、税金、风险金。</w:t>
      </w:r>
    </w:p>
    <w:p w14:paraId="7E6ECBF3">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合同总价款不因通货膨胀、市场行情等市场价格的变动而变动，但本合同另有约定的除外。</w:t>
      </w:r>
    </w:p>
    <w:p w14:paraId="4081D6E3">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2.合同价款的支付方式（双方应共同选择一项，并在所选项□内打“√”）：</w:t>
      </w:r>
    </w:p>
    <w:p w14:paraId="7D8763F9">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□一次性支付</w:t>
      </w:r>
    </w:p>
    <w:p w14:paraId="69B16112">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自甲方验收全部货物合格后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日内支付合同总价款。</w:t>
      </w:r>
    </w:p>
    <w:p w14:paraId="0D43C716">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□分笔支付</w:t>
      </w:r>
    </w:p>
    <w:p w14:paraId="32F9F2F2">
      <w:pPr>
        <w:keepNext w:val="0"/>
        <w:keepLines w:val="0"/>
        <w:pageBreakBefore w:val="0"/>
        <w:widowControl w:val="0"/>
        <w:kinsoku/>
        <w:overflowPunct/>
        <w:topLinePunct w:val="0"/>
        <w:autoSpaceDE/>
        <w:autoSpaceDN/>
        <w:bidi w:val="0"/>
        <w:adjustRightInd w:val="0"/>
        <w:snapToGrid w:val="0"/>
        <w:spacing w:line="560" w:lineRule="exact"/>
        <w:ind w:left="0" w:leftChars="0"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第一笔款为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60E247D3">
      <w:pPr>
        <w:keepNext w:val="0"/>
        <w:keepLines w:val="0"/>
        <w:pageBreakBefore w:val="0"/>
        <w:widowControl w:val="0"/>
        <w:kinsoku/>
        <w:overflowPunct/>
        <w:topLinePunct w:val="0"/>
        <w:autoSpaceDE/>
        <w:autoSpaceDN/>
        <w:bidi w:val="0"/>
        <w:adjustRightInd w:val="0"/>
        <w:snapToGrid w:val="0"/>
        <w:spacing w:line="560" w:lineRule="exact"/>
        <w:ind w:left="0" w:leftChars="0"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第二笔款为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890004F">
      <w:pPr>
        <w:keepNext w:val="0"/>
        <w:keepLines w:val="0"/>
        <w:pageBreakBefore w:val="0"/>
        <w:widowControl w:val="0"/>
        <w:kinsoku/>
        <w:overflowPunct/>
        <w:topLinePunct w:val="0"/>
        <w:autoSpaceDE/>
        <w:autoSpaceDN/>
        <w:bidi w:val="0"/>
        <w:adjustRightInd w:val="0"/>
        <w:snapToGrid w:val="0"/>
        <w:spacing w:line="560" w:lineRule="exact"/>
        <w:ind w:left="0" w:leftChars="0"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第三笔款为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0710B5DD">
      <w:pPr>
        <w:keepNext w:val="0"/>
        <w:keepLines w:val="0"/>
        <w:pageBreakBefore w:val="0"/>
        <w:widowControl w:val="0"/>
        <w:kinsoku/>
        <w:overflowPunct/>
        <w:topLinePunct w:val="0"/>
        <w:autoSpaceDE/>
        <w:autoSpaceDN/>
        <w:bidi w:val="0"/>
        <w:adjustRightInd w:val="0"/>
        <w:snapToGrid w:val="0"/>
        <w:spacing w:line="560" w:lineRule="exact"/>
        <w:ind w:left="0" w:leftChars="0"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第四笔款为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7A06923E">
      <w:pPr>
        <w:keepNext w:val="0"/>
        <w:keepLines w:val="0"/>
        <w:pageBreakBefore w:val="0"/>
        <w:widowControl w:val="0"/>
        <w:kinsoku/>
        <w:overflowPunct/>
        <w:topLinePunct w:val="0"/>
        <w:autoSpaceDE/>
        <w:autoSpaceDN/>
        <w:bidi w:val="0"/>
        <w:adjustRightInd w:val="0"/>
        <w:snapToGrid w:val="0"/>
        <w:spacing w:line="560" w:lineRule="exact"/>
        <w:ind w:left="0" w:leftChars="0" w:firstLine="840" w:firstLineChars="3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2AE3105C">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每笔款项乙方应向甲方开具同等金额合法有效的发票，甲方收到乙方开具发票后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个工作日内办理财政支付申请手续予以支付。</w:t>
      </w:r>
    </w:p>
    <w:p w14:paraId="40A8D613">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3.乙方指定的收款账户：</w:t>
      </w:r>
    </w:p>
    <w:p w14:paraId="1FBFC20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户名：</w:t>
      </w:r>
    </w:p>
    <w:p w14:paraId="5D9E4B33">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14:paraId="1AB95A26">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p w14:paraId="7BC8D50A">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5CCDBECA">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5EA244D7">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rPr>
      </w:pPr>
      <w:bookmarkStart w:id="33" w:name="_Toc26983_WPSOffice_Level1"/>
      <w:r>
        <w:rPr>
          <w:rFonts w:hint="eastAsia" w:ascii="仿宋_GB2312" w:hAnsi="仿宋_GB2312" w:eastAsia="仿宋_GB2312" w:cs="仿宋_GB2312"/>
          <w:b/>
          <w:sz w:val="28"/>
          <w:szCs w:val="28"/>
        </w:rPr>
        <w:t>第三条 技术和质量标准</w:t>
      </w:r>
      <w:bookmarkEnd w:id="33"/>
    </w:p>
    <w:p w14:paraId="24CE26E7">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1.乙方在本合同项下向甲方提供的</w:t>
      </w:r>
      <w:r>
        <w:rPr>
          <w:rFonts w:hint="eastAsia" w:ascii="仿宋_GB2312" w:hAnsi="仿宋_GB2312" w:eastAsia="仿宋_GB2312" w:cs="仿宋_GB2312"/>
          <w:sz w:val="28"/>
          <w:szCs w:val="28"/>
        </w:rPr>
        <w:t>（货物/设备/器材等）</w:t>
      </w:r>
      <w:r>
        <w:rPr>
          <w:rFonts w:hint="eastAsia" w:ascii="仿宋_GB2312" w:hAnsi="仿宋_GB2312" w:eastAsia="仿宋_GB2312" w:cs="仿宋_GB2312"/>
          <w:bCs/>
          <w:sz w:val="28"/>
          <w:szCs w:val="28"/>
        </w:rPr>
        <w:t>质量和技术规格应符合以下标准：</w:t>
      </w:r>
    </w:p>
    <w:p w14:paraId="7A208F66">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（1）项目编号为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的中标通知书、招标文件、答疑及补充通知；</w:t>
      </w:r>
    </w:p>
    <w:p w14:paraId="7DEA10ED">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（2）乙方的投标文件；</w:t>
      </w:r>
    </w:p>
    <w:p w14:paraId="7EDC4D6C">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（3）本合同附件</w:t>
      </w:r>
      <w:r>
        <w:rPr>
          <w:rFonts w:hint="eastAsia" w:ascii="仿宋_GB2312" w:hAnsi="仿宋_GB2312" w:eastAsia="仿宋_GB2312" w:cs="仿宋_GB2312"/>
          <w:bCs/>
          <w:sz w:val="28"/>
          <w:szCs w:val="28"/>
        </w:rPr>
        <w:t>的约定；</w:t>
      </w:r>
    </w:p>
    <w:p w14:paraId="16E0B47A">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（4）国家关于该类货物的设计和制造生产标准；</w:t>
      </w:r>
    </w:p>
    <w:p w14:paraId="4BB494FE">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（5）国家关于该类货物质量的行业标准；</w:t>
      </w:r>
    </w:p>
    <w:p w14:paraId="1C96DB31">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（6）其他</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lang w:val="en-US" w:eastAsia="zh-CN"/>
        </w:rPr>
        <w:t>。</w:t>
      </w:r>
    </w:p>
    <w:p w14:paraId="7B15B074">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p>
    <w:p w14:paraId="663CB4F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2.乙方应保证货物是全新、未拆封且未使用过的原装合格正品（包括零部件）。</w:t>
      </w:r>
      <w:r>
        <w:rPr>
          <w:rFonts w:hint="eastAsia" w:ascii="仿宋_GB2312" w:hAnsi="仿宋_GB2312" w:eastAsia="仿宋_GB2312" w:cs="仿宋_GB2312"/>
          <w:sz w:val="28"/>
          <w:szCs w:val="28"/>
        </w:rPr>
        <w:t>如货物安装或配置了软件的，乙方应保证相关软件均为正版软件。</w:t>
      </w:r>
    </w:p>
    <w:p w14:paraId="63677BBC">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3.乙方所交付的货物应具有合法的质量合格凭证和文件，并随货物一同交付。</w:t>
      </w:r>
    </w:p>
    <w:p w14:paraId="49CD7DB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4.质量保证期间为</w:t>
      </w:r>
      <w:r>
        <w:rPr>
          <w:rFonts w:hint="eastAsia" w:ascii="仿宋_GB2312" w:hAnsi="仿宋_GB2312" w:eastAsia="仿宋_GB2312" w:cs="仿宋_GB2312"/>
          <w:bCs/>
          <w:sz w:val="28"/>
          <w:szCs w:val="28"/>
          <w:u w:val="single"/>
        </w:rPr>
        <w:t xml:space="preserve">   </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年，自验收合格之日起算。</w:t>
      </w:r>
    </w:p>
    <w:p w14:paraId="376CB4C9">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u w:val="single"/>
        </w:rPr>
      </w:pPr>
      <w:r>
        <w:rPr>
          <w:rFonts w:hint="eastAsia" w:ascii="仿宋_GB2312" w:hAnsi="仿宋_GB2312" w:eastAsia="仿宋_GB2312" w:cs="仿宋_GB2312"/>
          <w:bCs/>
          <w:sz w:val="28"/>
          <w:szCs w:val="28"/>
        </w:rPr>
        <w:t>5.</w:t>
      </w:r>
      <w:r>
        <w:rPr>
          <w:rFonts w:hint="eastAsia" w:ascii="仿宋_GB2312" w:hAnsi="仿宋_GB2312" w:eastAsia="仿宋_GB2312" w:cs="仿宋_GB2312"/>
          <w:sz w:val="28"/>
          <w:szCs w:val="28"/>
        </w:rPr>
        <w:t>合同双方认为应补充的内容（不违反招投标文件及相关法律法规）：</w:t>
      </w:r>
      <w:r>
        <w:rPr>
          <w:rFonts w:hint="eastAsia" w:ascii="仿宋_GB2312" w:hAnsi="仿宋_GB2312" w:eastAsia="仿宋_GB2312" w:cs="仿宋_GB2312"/>
          <w:bCs/>
          <w:sz w:val="28"/>
          <w:szCs w:val="28"/>
          <w:u w:val="single"/>
        </w:rPr>
        <w:t xml:space="preserve">                                            </w:t>
      </w:r>
    </w:p>
    <w:p w14:paraId="049D92E5">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bookmarkStart w:id="34" w:name="_Toc21632_WPSOffice_Level1"/>
      <w:r>
        <w:rPr>
          <w:rFonts w:hint="eastAsia" w:ascii="仿宋_GB2312" w:hAnsi="仿宋_GB2312" w:eastAsia="仿宋_GB2312" w:cs="仿宋_GB2312"/>
          <w:b/>
          <w:sz w:val="28"/>
          <w:szCs w:val="28"/>
        </w:rPr>
        <w:t>第四条 包装</w:t>
      </w:r>
      <w:bookmarkEnd w:id="34"/>
    </w:p>
    <w:p w14:paraId="33E43567">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1.乙方提供货物运输至本合同指定的交货地点所需要的包装，包装费用由乙方承担，包装物不返还，归甲方所有，包装方式：</w:t>
      </w:r>
    </w:p>
    <w:p w14:paraId="54351D92">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（1）通用方式：（货物/设备/器材等）</w:t>
      </w:r>
      <w:r>
        <w:rPr>
          <w:rFonts w:hint="eastAsia" w:ascii="仿宋_GB2312" w:hAnsi="仿宋_GB2312" w:eastAsia="仿宋_GB2312" w:cs="仿宋_GB2312"/>
          <w:bCs/>
          <w:sz w:val="28"/>
          <w:szCs w:val="28"/>
        </w:rPr>
        <w:t>应按照同类货物通用的方式装箱或包装，如果没有此种通用方式，则按照足以保全和保护货物的方式装箱或包装（保全和保护具体是指：保护货物防潮、防晒、防锈、防腐蚀、防震动，保护货物能经受多次搬运、装卸、运输及保护货物免受其他损害）；</w:t>
      </w:r>
    </w:p>
    <w:p w14:paraId="75E16676">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（2）特别约定：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9246609">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2.合同双方认为应补充的内容（不违反招投标文件及相关法律法规）：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31225378">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57946750">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bookmarkStart w:id="35" w:name="_Toc30886_WPSOffice_Level1"/>
      <w:r>
        <w:rPr>
          <w:rFonts w:hint="eastAsia" w:ascii="仿宋_GB2312" w:hAnsi="仿宋_GB2312" w:eastAsia="仿宋_GB2312" w:cs="仿宋_GB2312"/>
          <w:b/>
          <w:sz w:val="28"/>
          <w:szCs w:val="28"/>
        </w:rPr>
        <w:t xml:space="preserve">第五条 </w:t>
      </w:r>
      <w:bookmarkEnd w:id="35"/>
      <w:r>
        <w:rPr>
          <w:rFonts w:hint="eastAsia" w:ascii="仿宋_GB2312" w:hAnsi="仿宋_GB2312" w:eastAsia="仿宋_GB2312" w:cs="仿宋_GB2312"/>
          <w:b/>
          <w:sz w:val="28"/>
          <w:szCs w:val="28"/>
        </w:rPr>
        <w:t>交付</w:t>
      </w:r>
    </w:p>
    <w:p w14:paraId="6E8EBA11">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1.交货时间</w:t>
      </w:r>
      <w:r>
        <w:rPr>
          <w:rFonts w:hint="eastAsia" w:ascii="仿宋_GB2312" w:hAnsi="仿宋_GB2312" w:eastAsia="仿宋_GB2312" w:cs="仿宋_GB2312"/>
          <w:sz w:val="28"/>
          <w:szCs w:val="28"/>
        </w:rPr>
        <w:t>（双方应共同选择一项，并在所选项□内打“√”）</w:t>
      </w:r>
      <w:r>
        <w:rPr>
          <w:rFonts w:hint="eastAsia" w:ascii="仿宋_GB2312" w:hAnsi="仿宋_GB2312" w:eastAsia="仿宋_GB2312" w:cs="仿宋_GB2312"/>
          <w:bCs/>
          <w:sz w:val="28"/>
          <w:szCs w:val="28"/>
        </w:rPr>
        <w:t>：</w:t>
      </w:r>
    </w:p>
    <w:p w14:paraId="0C9760BE">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□一次性交货，乙方应于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前向甲方交货；</w:t>
      </w:r>
    </w:p>
    <w:p w14:paraId="786E4963">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□分批交货</w:t>
      </w:r>
    </w:p>
    <w:p w14:paraId="45CD11B2">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第一批货：乙方应于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前向甲方交第一批货，具体详见附件一；</w:t>
      </w:r>
    </w:p>
    <w:p w14:paraId="303039A6">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第二批货：乙方应于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前向甲方交第二批货，具体详见附件一；</w:t>
      </w:r>
    </w:p>
    <w:p w14:paraId="0851A62A">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第三批货：乙方应于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前向甲方交第三批货，具体详见附件一；</w:t>
      </w:r>
    </w:p>
    <w:p w14:paraId="1503C2D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第四批货：乙方应于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前向甲方交第四批货，具体详见附件一。</w:t>
      </w:r>
    </w:p>
    <w:p w14:paraId="26A32CE8">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0E9CE1FB">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u w:val="single"/>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交货地点：</w:t>
      </w:r>
      <w:r>
        <w:rPr>
          <w:rFonts w:hint="eastAsia" w:ascii="仿宋_GB2312" w:hAnsi="仿宋_GB2312" w:eastAsia="仿宋_GB2312" w:cs="仿宋_GB2312"/>
          <w:sz w:val="28"/>
          <w:szCs w:val="28"/>
          <w:u w:val="single"/>
        </w:rPr>
        <w:t xml:space="preserve">                  </w:t>
      </w:r>
    </w:p>
    <w:p w14:paraId="3E8FD701">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（在乙方将</w:t>
      </w:r>
      <w:r>
        <w:rPr>
          <w:rFonts w:hint="eastAsia" w:ascii="仿宋_GB2312" w:hAnsi="仿宋_GB2312" w:eastAsia="仿宋_GB2312" w:cs="仿宋_GB2312"/>
          <w:sz w:val="28"/>
          <w:szCs w:val="28"/>
        </w:rPr>
        <w:t>（货物/设备/器材等）</w:t>
      </w:r>
      <w:r>
        <w:rPr>
          <w:rFonts w:hint="eastAsia" w:ascii="仿宋_GB2312" w:hAnsi="仿宋_GB2312" w:eastAsia="仿宋_GB2312" w:cs="仿宋_GB2312"/>
          <w:sz w:val="28"/>
          <w:szCs w:val="28"/>
          <w:lang w:eastAsia="zh-Hans"/>
        </w:rPr>
        <w:t>送至该交货地点前，甲方有权单方变更该交货地点，但应提前</w:t>
      </w:r>
      <w:r>
        <w:rPr>
          <w:rFonts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日通知乙方，乙方应无条件服从，因此产生的费用由乙方承担</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w:t>
      </w:r>
    </w:p>
    <w:p w14:paraId="75DB8686">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3.运输方式：□甲乙双方共同选定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8FD0060">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□由乙方自行选择。</w:t>
      </w:r>
    </w:p>
    <w:p w14:paraId="2F6BDA09">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（双方应共同选择一项，并在所选项□内打“√”）</w:t>
      </w:r>
    </w:p>
    <w:p w14:paraId="649D667E">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应将所提供（货物/设备/器材等）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2474AC59">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5.甲方受领乙方交付的（货物/设备/器材等）后，货物的所有权转移至甲方；如须办理所有权转移登记才发生所有权转移的，则自所有权转移登记完成之日起转移至甲方。</w:t>
      </w:r>
    </w:p>
    <w:p w14:paraId="1D7BF93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6.合同双方认为应补充的内容（不违反招投标文件及相关法律法规）：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75EB61E0">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71B205F">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rPr>
      </w:pPr>
      <w:bookmarkStart w:id="36" w:name="_Toc8470_WPSOffice_Level1"/>
      <w:r>
        <w:rPr>
          <w:rFonts w:hint="eastAsia" w:ascii="仿宋_GB2312" w:hAnsi="仿宋_GB2312" w:eastAsia="仿宋_GB2312" w:cs="仿宋_GB2312"/>
          <w:b/>
          <w:sz w:val="28"/>
          <w:szCs w:val="28"/>
        </w:rPr>
        <w:t>第六条 验收</w:t>
      </w:r>
      <w:bookmarkEnd w:id="36"/>
    </w:p>
    <w:p w14:paraId="22DEE610">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1.乙方按本合同第五条规定时间将货物送到交货地点。当天，由甲乙双方根据本合同第一条、第四条约定共同对</w:t>
      </w:r>
      <w:r>
        <w:rPr>
          <w:rFonts w:hint="eastAsia" w:ascii="仿宋_GB2312" w:hAnsi="仿宋_GB2312" w:eastAsia="仿宋_GB2312" w:cs="仿宋_GB2312"/>
          <w:sz w:val="28"/>
          <w:szCs w:val="28"/>
        </w:rPr>
        <w:t>（货物/设备/器材等）</w:t>
      </w:r>
      <w:r>
        <w:rPr>
          <w:rFonts w:hint="eastAsia" w:ascii="仿宋_GB2312" w:hAnsi="仿宋_GB2312" w:eastAsia="仿宋_GB2312" w:cs="仿宋_GB2312"/>
          <w:bCs/>
          <w:sz w:val="28"/>
          <w:szCs w:val="28"/>
        </w:rPr>
        <w:t>的包装、外观、数量、商标、型号、规格、质量以及货物随附单证、资料等进行</w:t>
      </w:r>
      <w:r>
        <w:rPr>
          <w:rFonts w:hint="eastAsia" w:ascii="仿宋_GB2312" w:hAnsi="仿宋_GB2312" w:eastAsia="仿宋_GB2312" w:cs="仿宋_GB2312"/>
          <w:bCs/>
          <w:sz w:val="28"/>
          <w:szCs w:val="28"/>
          <w:lang w:val="en-US" w:eastAsia="zh-CN"/>
        </w:rPr>
        <w:t>初步</w:t>
      </w:r>
      <w:r>
        <w:rPr>
          <w:rFonts w:hint="eastAsia" w:ascii="仿宋_GB2312" w:hAnsi="仿宋_GB2312" w:eastAsia="仿宋_GB2312" w:cs="仿宋_GB2312"/>
          <w:bCs/>
          <w:sz w:val="28"/>
          <w:szCs w:val="28"/>
        </w:rPr>
        <w:t>验收，经双方验收后，由双方共同签署</w:t>
      </w:r>
      <w:r>
        <w:rPr>
          <w:rFonts w:hint="eastAsia" w:ascii="仿宋_GB2312" w:hAnsi="仿宋_GB2312" w:eastAsia="仿宋_GB2312" w:cs="仿宋_GB2312"/>
          <w:bCs/>
          <w:sz w:val="28"/>
          <w:szCs w:val="28"/>
          <w:lang w:val="en-US" w:eastAsia="zh-CN"/>
        </w:rPr>
        <w:t>初步</w:t>
      </w:r>
      <w:r>
        <w:rPr>
          <w:rFonts w:hint="eastAsia" w:ascii="仿宋_GB2312" w:hAnsi="仿宋_GB2312" w:eastAsia="仿宋_GB2312" w:cs="仿宋_GB2312"/>
          <w:bCs/>
          <w:sz w:val="28"/>
          <w:szCs w:val="28"/>
        </w:rPr>
        <w:t>验收报告。如因货物性质或货物数量等原因无法进行当场验收的，双方应自乙方交货之日起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日内完成验收工作。</w:t>
      </w:r>
    </w:p>
    <w:p w14:paraId="0CB11A71">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jc w:val="lef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2.货物或系统需要进行安装调试的，乙方应该自交货</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none"/>
        </w:rPr>
        <w:t>日</w:t>
      </w:r>
      <w:r>
        <w:rPr>
          <w:rFonts w:hint="eastAsia" w:ascii="仿宋_GB2312" w:hAnsi="仿宋_GB2312" w:eastAsia="仿宋_GB2312" w:cs="仿宋_GB2312"/>
          <w:bCs/>
          <w:sz w:val="28"/>
          <w:szCs w:val="28"/>
        </w:rPr>
        <w:t>内完成安装调试，甲方应在货物安装调试完毕后的</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rPr>
        <w:t>个工作日内进行质量验收。</w:t>
      </w:r>
    </w:p>
    <w:p w14:paraId="42B55953">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3.经</w:t>
      </w:r>
      <w:r>
        <w:rPr>
          <w:rFonts w:hint="eastAsia" w:ascii="仿宋_GB2312" w:hAnsi="仿宋_GB2312" w:eastAsia="仿宋_GB2312" w:cs="仿宋_GB2312"/>
          <w:bCs/>
          <w:sz w:val="28"/>
          <w:szCs w:val="28"/>
          <w:lang w:val="en-US" w:eastAsia="zh-CN"/>
        </w:rPr>
        <w:t>初步</w:t>
      </w:r>
      <w:r>
        <w:rPr>
          <w:rFonts w:hint="eastAsia" w:ascii="仿宋_GB2312" w:hAnsi="仿宋_GB2312" w:eastAsia="仿宋_GB2312" w:cs="仿宋_GB2312"/>
          <w:bCs/>
          <w:sz w:val="28"/>
          <w:szCs w:val="28"/>
        </w:rPr>
        <w:t>验收，如乙方所交货物</w:t>
      </w:r>
      <w:r>
        <w:rPr>
          <w:rFonts w:hint="eastAsia" w:ascii="仿宋_GB2312" w:hAnsi="仿宋_GB2312" w:eastAsia="仿宋_GB2312" w:cs="仿宋_GB2312"/>
          <w:sz w:val="28"/>
          <w:szCs w:val="28"/>
        </w:rPr>
        <w:t>数量、质量和规格要求等</w:t>
      </w:r>
      <w:r>
        <w:rPr>
          <w:rFonts w:hint="eastAsia" w:ascii="仿宋_GB2312" w:hAnsi="仿宋_GB2312" w:eastAsia="仿宋_GB2312" w:cs="仿宋_GB2312"/>
          <w:bCs/>
          <w:sz w:val="28"/>
          <w:szCs w:val="28"/>
        </w:rPr>
        <w:t>不符合本合同、招投标文件等约定的，双方应在验收报告上做好记录，甲方有权拒收或保管乙方的设备并通知乙方，有权选择要求乙方</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日内按本合同约定换货/修理/补齐后，再次验收，由此产生的费用由乙方自行承担。</w:t>
      </w:r>
    </w:p>
    <w:p w14:paraId="0D638DA3">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4.自乙方交货之日或完成设备安装调试之日起</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个工作日内</w:t>
      </w:r>
      <w:r>
        <w:rPr>
          <w:rFonts w:hint="eastAsia" w:ascii="仿宋_GB2312" w:hAnsi="仿宋_GB2312" w:eastAsia="仿宋_GB2312" w:cs="仿宋_GB2312"/>
          <w:bCs/>
          <w:sz w:val="28"/>
          <w:szCs w:val="28"/>
          <w:lang w:val="en-US" w:eastAsia="zh-CN"/>
        </w:rPr>
        <w:t>,乙方应向甲方发送最终验收申请，甲方自收到申请之日起的</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lang w:val="en-US" w:eastAsia="zh-CN"/>
        </w:rPr>
        <w:t>个工作日进行验收，</w:t>
      </w:r>
      <w:r>
        <w:rPr>
          <w:rFonts w:hint="eastAsia" w:ascii="仿宋_GB2312" w:hAnsi="仿宋_GB2312" w:eastAsia="仿宋_GB2312" w:cs="仿宋_GB2312"/>
          <w:bCs/>
          <w:sz w:val="28"/>
          <w:szCs w:val="28"/>
        </w:rPr>
        <w:t>双方共同签署验收报告</w:t>
      </w:r>
      <w:r>
        <w:rPr>
          <w:rFonts w:hint="eastAsia" w:ascii="仿宋_GB2312" w:hAnsi="仿宋_GB2312" w:eastAsia="仿宋_GB2312" w:cs="仿宋_GB2312"/>
          <w:bCs/>
          <w:sz w:val="28"/>
          <w:szCs w:val="28"/>
          <w:lang w:val="en-US" w:eastAsia="zh-CN"/>
        </w:rPr>
        <w:t>。甲方不验收且</w:t>
      </w:r>
      <w:r>
        <w:rPr>
          <w:rFonts w:hint="eastAsia" w:ascii="仿宋_GB2312" w:hAnsi="仿宋_GB2312" w:eastAsia="仿宋_GB2312" w:cs="仿宋_GB2312"/>
          <w:bCs/>
          <w:sz w:val="28"/>
          <w:szCs w:val="28"/>
        </w:rPr>
        <w:t>未向乙方提出书面异议</w:t>
      </w:r>
      <w:r>
        <w:rPr>
          <w:rFonts w:hint="eastAsia" w:ascii="仿宋_GB2312" w:hAnsi="仿宋_GB2312" w:eastAsia="仿宋_GB2312" w:cs="仿宋_GB2312"/>
          <w:bCs/>
          <w:sz w:val="28"/>
          <w:szCs w:val="28"/>
          <w:lang w:val="en-US" w:eastAsia="zh-CN"/>
        </w:rPr>
        <w:t>的</w:t>
      </w:r>
      <w:r>
        <w:rPr>
          <w:rFonts w:hint="eastAsia" w:ascii="仿宋_GB2312" w:hAnsi="仿宋_GB2312" w:eastAsia="仿宋_GB2312" w:cs="仿宋_GB2312"/>
          <w:bCs/>
          <w:sz w:val="28"/>
          <w:szCs w:val="28"/>
        </w:rPr>
        <w:t>，则视为验收合格。</w:t>
      </w:r>
    </w:p>
    <w:p w14:paraId="2E2C3F94">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5.如货物的质量问题无法在本合同约定的检验期间发现的，甲方应当自受领乙方所交货物之日起两年内或乙方承诺的质保期（以二者期限较长者为准）就质量问题向乙方提出异议，由乙方进行修理、更换或重作。</w:t>
      </w:r>
    </w:p>
    <w:p w14:paraId="016EBB72">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6.（货物/设备/器材等）在甲方检验合格并交付给甲方前，标的物的毁损、灭失等风险由乙方承担。</w:t>
      </w:r>
    </w:p>
    <w:p w14:paraId="4DDD999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7.合同双方认为应补充的内容（不违反招投标文件及相关法律法规）：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6B6D6C82">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bookmarkStart w:id="37" w:name="_Toc22929_WPSOffice_Level1"/>
      <w:r>
        <w:rPr>
          <w:rFonts w:hint="eastAsia" w:ascii="仿宋_GB2312" w:hAnsi="仿宋_GB2312" w:eastAsia="仿宋_GB2312" w:cs="仿宋_GB2312"/>
          <w:b/>
          <w:sz w:val="28"/>
          <w:szCs w:val="28"/>
        </w:rPr>
        <w:t>第七条 权利保证</w:t>
      </w:r>
      <w:bookmarkEnd w:id="37"/>
    </w:p>
    <w:p w14:paraId="26C6F33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1.乙方保证所提供的货物通过合法</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正规渠道供货，在</w:t>
      </w:r>
      <w:r>
        <w:rPr>
          <w:rFonts w:hint="eastAsia" w:ascii="仿宋_GB2312" w:hAnsi="仿宋_GB2312" w:eastAsia="仿宋_GB2312" w:cs="仿宋_GB2312"/>
          <w:sz w:val="28"/>
          <w:szCs w:val="28"/>
          <w:lang w:eastAsia="zh-Hans"/>
        </w:rPr>
        <w:t>交付</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Hans"/>
        </w:rPr>
        <w:t>时</w:t>
      </w:r>
      <w:r>
        <w:rPr>
          <w:rFonts w:hint="eastAsia" w:ascii="仿宋_GB2312" w:hAnsi="仿宋_GB2312" w:eastAsia="仿宋_GB2312" w:cs="仿宋_GB2312"/>
          <w:sz w:val="28"/>
          <w:szCs w:val="28"/>
        </w:rPr>
        <w:t>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2A8E4F7B">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2.乙方保证所提供的货物符合招标文件以及合同约定的所有质量和技术、配置</w:t>
      </w:r>
      <w:r>
        <w:rPr>
          <w:rFonts w:hint="eastAsia" w:ascii="仿宋_GB2312" w:hAnsi="仿宋_GB2312" w:eastAsia="仿宋_GB2312" w:cs="仿宋_GB2312"/>
          <w:sz w:val="28"/>
          <w:szCs w:val="28"/>
          <w:lang w:eastAsia="zh-Hans"/>
        </w:rPr>
        <w:t>等</w:t>
      </w:r>
      <w:r>
        <w:rPr>
          <w:rFonts w:hint="eastAsia" w:ascii="仿宋_GB2312" w:hAnsi="仿宋_GB2312" w:eastAsia="仿宋_GB2312" w:cs="仿宋_GB2312"/>
          <w:sz w:val="28"/>
          <w:szCs w:val="28"/>
        </w:rPr>
        <w:t>要求，并不存在危及人身财产安全的缺陷，对于因产品在正常使用过程中发生的因产品质量缺陷</w:t>
      </w:r>
      <w:r>
        <w:rPr>
          <w:rFonts w:hint="eastAsia" w:ascii="仿宋_GB2312" w:hAnsi="仿宋_GB2312" w:eastAsia="仿宋_GB2312" w:cs="仿宋_GB2312"/>
          <w:sz w:val="28"/>
          <w:szCs w:val="28"/>
          <w:lang w:eastAsia="zh-Hans"/>
        </w:rPr>
        <w:t>等</w:t>
      </w:r>
      <w:r>
        <w:rPr>
          <w:rFonts w:hint="eastAsia" w:ascii="仿宋_GB2312" w:hAnsi="仿宋_GB2312" w:eastAsia="仿宋_GB2312" w:cs="仿宋_GB2312"/>
          <w:sz w:val="28"/>
          <w:szCs w:val="28"/>
        </w:rPr>
        <w:t>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30B9485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3.合同双方认为应补充的内容（不违反招投标文件及相关法律法规）：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0132D0F2">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b/>
          <w:sz w:val="28"/>
          <w:szCs w:val="28"/>
          <w:u w:val="single"/>
        </w:rPr>
      </w:pPr>
      <w:r>
        <w:rPr>
          <w:rFonts w:hint="eastAsia" w:ascii="仿宋_GB2312" w:hAnsi="仿宋_GB2312" w:eastAsia="仿宋_GB2312" w:cs="仿宋_GB2312"/>
          <w:sz w:val="28"/>
          <w:szCs w:val="28"/>
          <w:u w:val="single"/>
        </w:rPr>
        <w:t xml:space="preserve">                                                           </w:t>
      </w:r>
    </w:p>
    <w:p w14:paraId="04897520">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bookmarkStart w:id="38" w:name="_Toc2412_WPSOffice_Level1"/>
      <w:r>
        <w:rPr>
          <w:rFonts w:hint="eastAsia" w:ascii="仿宋_GB2312" w:hAnsi="仿宋_GB2312" w:eastAsia="仿宋_GB2312" w:cs="仿宋_GB2312"/>
          <w:b/>
          <w:sz w:val="28"/>
          <w:szCs w:val="28"/>
        </w:rPr>
        <w:t>第八条 质量保证及售后服务</w:t>
      </w:r>
      <w:bookmarkEnd w:id="38"/>
    </w:p>
    <w:p w14:paraId="248CB34A">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1.乙方应按照国家有关法律法规规章和“三包”规定、招标文件的要求、乙方在投标文件的相关承诺提供保修及其他服务。</w:t>
      </w:r>
    </w:p>
    <w:p w14:paraId="52A46874">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2.保修期限：与本合同约定的质量保证期相同，从甲方验收合格之日次日起算。</w:t>
      </w:r>
    </w:p>
    <w:p w14:paraId="4FC62FF8">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保修期内，乙方负责对其提供的（货物/设备/器材等）进行维修和系统维护，不再收取任何费用。所有（货物/设备/器材等）保修服务方式均为乙方上门保修，即由乙方派员到（货物/设备/器材等）使用现场维修，如乙方不能在故障响应期限内对设备进行维修，甲方有权选择第三方进行维修，所发生的维修费用由乙方全部承担。</w:t>
      </w:r>
    </w:p>
    <w:p w14:paraId="0590ED57">
      <w:pPr>
        <w:keepNext w:val="0"/>
        <w:keepLines w:val="0"/>
        <w:pageBreakBefore w:val="0"/>
        <w:widowControl w:val="0"/>
        <w:kinsoku/>
        <w:overflowPunct/>
        <w:topLinePunct w:val="0"/>
        <w:autoSpaceDE/>
        <w:autoSpaceDN/>
        <w:bidi w:val="0"/>
        <w:adjustRightInd w:val="0"/>
        <w:snapToGrid w:val="0"/>
        <w:spacing w:line="560" w:lineRule="exact"/>
        <w:ind w:left="0" w:leftChars="0"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4.保修期届满后，乙方应按其在深圳地区同类产品的优惠价格提供维保服务，具体设备维护</w:t>
      </w:r>
      <w:r>
        <w:rPr>
          <w:rFonts w:hint="eastAsia" w:ascii="仿宋_GB2312" w:hAnsi="仿宋_GB2312" w:eastAsia="仿宋_GB2312" w:cs="仿宋_GB2312"/>
          <w:sz w:val="28"/>
          <w:szCs w:val="28"/>
          <w:lang w:eastAsia="zh-Hans"/>
        </w:rPr>
        <w:t>事宜由双方</w:t>
      </w:r>
      <w:r>
        <w:rPr>
          <w:rFonts w:hint="eastAsia" w:ascii="仿宋_GB2312" w:hAnsi="仿宋_GB2312" w:eastAsia="仿宋_GB2312" w:cs="仿宋_GB2312"/>
          <w:sz w:val="28"/>
          <w:szCs w:val="28"/>
        </w:rPr>
        <w:t>另行协商。</w:t>
      </w:r>
    </w:p>
    <w:p w14:paraId="0A1044EE">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5.故障响应时间：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（按招、投标文件为准）。</w:t>
      </w:r>
    </w:p>
    <w:p w14:paraId="141B8BAD">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 xml:space="preserve">    6.合同双方认为应补充的内容（不违反招投标文件及相关法律法规）：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7A56C5FA">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bookmarkStart w:id="39" w:name="_Toc1158_WPSOffice_Level1"/>
      <w:r>
        <w:rPr>
          <w:rFonts w:hint="eastAsia" w:ascii="仿宋_GB2312" w:hAnsi="仿宋_GB2312" w:eastAsia="仿宋_GB2312" w:cs="仿宋_GB2312"/>
          <w:b/>
          <w:sz w:val="28"/>
          <w:szCs w:val="28"/>
        </w:rPr>
        <w:t>第九条 合同组成文件</w:t>
      </w:r>
      <w:bookmarkEnd w:id="39"/>
    </w:p>
    <w:p w14:paraId="7A656DD2">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下列文件为本合同的组成部分，并构成一个整体，需综合解释、相互补充。如果下列文件内容出现不一致的情形，在保证按照采购文件确定的事项的前提下，组成本合同的多个文件的优先适用顺序如下：</w:t>
      </w:r>
    </w:p>
    <w:p w14:paraId="0D9725E2">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1.本合同及其</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rPr>
        <w:t>补充合同、变更协议；</w:t>
      </w:r>
    </w:p>
    <w:p w14:paraId="037B8559">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中标通知书；</w:t>
      </w:r>
    </w:p>
    <w:p w14:paraId="098F9DB2">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投标文件（含澄清或者说明文件）；</w:t>
      </w:r>
    </w:p>
    <w:p w14:paraId="3324DED6">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招标文件（含澄清或者修改文件）；</w:t>
      </w:r>
    </w:p>
    <w:p w14:paraId="188480B8">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其他相关采购文件。</w:t>
      </w:r>
    </w:p>
    <w:p w14:paraId="02494538">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bookmarkStart w:id="40" w:name="_Toc11244_WPSOffice_Level1"/>
      <w:r>
        <w:rPr>
          <w:rFonts w:hint="eastAsia" w:ascii="仿宋_GB2312" w:hAnsi="仿宋_GB2312" w:eastAsia="仿宋_GB2312" w:cs="仿宋_GB2312"/>
          <w:b/>
          <w:sz w:val="28"/>
          <w:szCs w:val="28"/>
        </w:rPr>
        <w:t>第十条 违约责任</w:t>
      </w:r>
      <w:bookmarkEnd w:id="40"/>
    </w:p>
    <w:p w14:paraId="56FE81C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color w:val="auto"/>
          <w:sz w:val="28"/>
          <w:szCs w:val="28"/>
        </w:rPr>
        <w:t>甲方逾期付款的，甲方向乙方每日偿付欠款总额</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bCs/>
          <w:color w:val="auto"/>
          <w:sz w:val="28"/>
          <w:szCs w:val="28"/>
        </w:rPr>
        <w:t>的违约金。</w:t>
      </w:r>
      <w:r>
        <w:rPr>
          <w:rFonts w:hint="eastAsia" w:ascii="仿宋_GB2312" w:hAnsi="仿宋_GB2312" w:eastAsia="仿宋_GB2312" w:cs="仿宋_GB2312"/>
          <w:sz w:val="28"/>
          <w:szCs w:val="28"/>
        </w:rPr>
        <w:t>因甲方使用的是财政资金，甲方应在约定期限内办理财政支付申请手续（不含政府财政支付部门审核的时间）。因财政支付流程造成的延误（拨付时间出现延误），应视为甲方依约履行，甲方不承担任何逾期付款的违约责任。</w:t>
      </w:r>
    </w:p>
    <w:p w14:paraId="1D81DA9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1.2.甲方无正当理由拒收货物的，甲方向乙方赔付合同总额的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w:t>
      </w:r>
    </w:p>
    <w:p w14:paraId="151658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3.乙方逾期交付（货物/设备/器材等）的，每逾期1日，乙方向甲方偿付逾期交货部分货款总额的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‰的违约金。如乙方逾期交货达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日，甲方有权单方解除合同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乙方应退回全部货款，同时乙方应向甲方支付合同总价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w:t>
      </w:r>
    </w:p>
    <w:p w14:paraId="38D92990">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4.乙方所交付的（货物/设备/器材等）品种、型号、规格、质量标准</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不符合合同约定的，甲方有权要求乙方进行退换货处理，同时，乙方应向甲方支付货款总额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%的违约金。乙方因退换货造成逾期交货的，按本条第2点的约定执行。</w:t>
      </w:r>
    </w:p>
    <w:p w14:paraId="31A6BAEC">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乙方承诺的或国家规定的质量保证期内（取两者中最长的期限），如经乙方两次维修或更换，（货物/设备/器材等）仍不能达到合同约定的质量标准，甲方有权单方解除合同，乙方应退回全部货款，同时乙方应向甲方支付合同总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w:t>
      </w:r>
    </w:p>
    <w:p w14:paraId="10500BB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6.乙方未履行本合同项下的其他义务或违反招标文件的要求或其在投标文件中的相关承诺的，乙方须在合理期限内改正，未能在合理期限内改正的，甲方有权单方解除合同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乙方应退回全部货款，同时乙方应向甲方支付合同总价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w:t>
      </w:r>
    </w:p>
    <w:p w14:paraId="42A445D2">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7.乙方在承担上述一项或多项违约责任后，仍应继续履行合同规定的义务（甲方解除合同的除外）。甲方未能及时追究乙方的任何一项违约责任并不表明甲方放弃追究乙方该项或其他违约责任。</w:t>
      </w:r>
    </w:p>
    <w:p w14:paraId="2C504F89">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0"/>
        <w:jc w:val="left"/>
        <w:textAlignment w:val="auto"/>
        <w:rPr>
          <w:rFonts w:hint="eastAsia" w:ascii="仿宋_GB2312" w:hAnsi="仿宋_GB2312" w:eastAsia="仿宋_GB2312" w:cs="仿宋_GB2312"/>
          <w:sz w:val="28"/>
          <w:szCs w:val="28"/>
          <w:u w:val="none"/>
        </w:rPr>
      </w:pPr>
      <w:bookmarkStart w:id="41" w:name="_Toc3481_WPSOffice_Level1"/>
      <w:r>
        <w:rPr>
          <w:rFonts w:hint="eastAsia" w:ascii="仿宋_GB2312" w:hAnsi="仿宋_GB2312" w:eastAsia="仿宋_GB2312" w:cs="仿宋_GB2312"/>
          <w:sz w:val="28"/>
          <w:szCs w:val="28"/>
          <w:u w:val="none"/>
          <w:lang w:val="en-US" w:eastAsia="zh-CN"/>
        </w:rPr>
        <w:t>8.</w:t>
      </w:r>
      <w:r>
        <w:rPr>
          <w:rFonts w:hint="eastAsia" w:ascii="仿宋_GB2312" w:hAnsi="仿宋_GB2312" w:eastAsia="仿宋_GB2312" w:cs="仿宋_GB2312"/>
          <w:sz w:val="28"/>
          <w:szCs w:val="28"/>
          <w:u w:val="none"/>
        </w:rPr>
        <w:t>乙方支付的违约金不足以弥补甲方损失的，乙方还应继续赔偿。</w:t>
      </w:r>
    </w:p>
    <w:p w14:paraId="4A580F0F">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0"/>
        <w:jc w:val="left"/>
        <w:textAlignment w:val="auto"/>
        <w:rPr>
          <w:rFonts w:hint="eastAsia" w:ascii="仿宋_GB2312" w:hAnsi="仿宋_GB2312" w:eastAsia="仿宋_GB2312" w:cs="仿宋_GB2312"/>
          <w:bCs w:val="0"/>
          <w:sz w:val="28"/>
          <w:szCs w:val="28"/>
          <w:u w:val="none"/>
        </w:rPr>
      </w:pPr>
      <w:r>
        <w:rPr>
          <w:rFonts w:hint="eastAsia" w:ascii="仿宋_GB2312" w:hAnsi="仿宋_GB2312" w:eastAsia="仿宋_GB2312" w:cs="仿宋_GB2312"/>
          <w:sz w:val="28"/>
          <w:szCs w:val="28"/>
          <w:u w:val="none"/>
          <w:lang w:val="en-US" w:eastAsia="zh-CN"/>
        </w:rPr>
        <w:t>9.</w:t>
      </w:r>
      <w:r>
        <w:rPr>
          <w:rFonts w:hint="eastAsia" w:ascii="仿宋_GB2312" w:hAnsi="仿宋_GB2312" w:eastAsia="仿宋_GB2312" w:cs="仿宋_GB2312"/>
          <w:sz w:val="28"/>
          <w:szCs w:val="28"/>
          <w:u w:val="none"/>
        </w:rPr>
        <w:t>守约方为解决纠纷支出的律师费、诉讼费、保全费、担保费、差旅费、鉴证费、公证费、执行费等全部费用由违约方承担。</w:t>
      </w:r>
    </w:p>
    <w:p w14:paraId="6907731E">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6BAF0573">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1D95981A">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第十一条 不可抗力</w:t>
      </w:r>
      <w:bookmarkEnd w:id="41"/>
    </w:p>
    <w:p w14:paraId="2BFF011F">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（4）突发公共卫生事件。</w:t>
      </w:r>
    </w:p>
    <w:p w14:paraId="6E7E0D9A">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7BB4AE0A">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如果发生不可抗力事件，任何一方不应对另一方因此而未能履行本合同项下的全部或部分义务承担责任，该义务履行在不可抗力事件妨碍期间中止。本合同项下</w:t>
      </w:r>
      <w:r>
        <w:rPr>
          <w:rFonts w:hint="eastAsia" w:ascii="仿宋_GB2312" w:hAnsi="仿宋_GB2312" w:eastAsia="仿宋_GB2312" w:cs="仿宋_GB2312"/>
          <w:bCs/>
          <w:sz w:val="28"/>
          <w:szCs w:val="28"/>
          <w:lang w:eastAsia="zh-CN"/>
        </w:rPr>
        <w:t>的</w:t>
      </w:r>
      <w:r>
        <w:rPr>
          <w:rFonts w:hint="eastAsia" w:ascii="仿宋_GB2312" w:hAnsi="仿宋_GB2312" w:eastAsia="仿宋_GB2312" w:cs="仿宋_GB2312"/>
          <w:bCs/>
          <w:sz w:val="28"/>
          <w:szCs w:val="28"/>
        </w:rPr>
        <w:t>其他不受不可抗力事件影响的义务应继续履行。</w:t>
      </w:r>
    </w:p>
    <w:p w14:paraId="3CC62312">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2E0182DE">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第十</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条 变更、终止条款</w:t>
      </w:r>
    </w:p>
    <w:p w14:paraId="3C2CD66D">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1.除继续履行将损害国家利益和社会公共利益的外，双方不得擅自变更或者终止合同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确有需要的，甲乙双方应根据相关规定完成合同变更</w:t>
      </w:r>
      <w:r>
        <w:rPr>
          <w:rFonts w:hint="eastAsia" w:ascii="仿宋_GB2312" w:hAnsi="仿宋_GB2312" w:eastAsia="仿宋_GB2312" w:cs="仿宋_GB2312"/>
          <w:sz w:val="28"/>
          <w:szCs w:val="28"/>
          <w:lang w:val="en-US" w:eastAsia="zh-CN"/>
        </w:rPr>
        <w:t>或终止</w:t>
      </w:r>
      <w:r>
        <w:rPr>
          <w:rFonts w:hint="eastAsia" w:ascii="仿宋_GB2312" w:hAnsi="仿宋_GB2312" w:eastAsia="仿宋_GB2312" w:cs="仿宋_GB2312"/>
          <w:sz w:val="28"/>
          <w:szCs w:val="28"/>
        </w:rPr>
        <w:t>程序。</w:t>
      </w:r>
    </w:p>
    <w:p w14:paraId="1FFA23E2">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2.如继续履行将损害国家利益和社会公共利益的，主张变更或终止权利一方应在</w:t>
      </w:r>
      <w:r>
        <w:rPr>
          <w:rFonts w:hint="eastAsia" w:ascii="仿宋_GB2312" w:hAnsi="仿宋_GB2312" w:eastAsia="仿宋_GB2312" w:cs="仿宋_GB2312"/>
          <w:sz w:val="28"/>
          <w:szCs w:val="28"/>
          <w:lang w:val="en-US" w:eastAsia="zh-CN"/>
        </w:rPr>
        <w:t>变更或</w:t>
      </w:r>
      <w:r>
        <w:rPr>
          <w:rFonts w:hint="eastAsia" w:ascii="仿宋_GB2312" w:hAnsi="仿宋_GB2312" w:eastAsia="仿宋_GB2312" w:cs="仿宋_GB2312"/>
          <w:sz w:val="28"/>
          <w:szCs w:val="28"/>
        </w:rPr>
        <w:t>终止事件或情形发生时通知另一方。双方另行签订变更或终止协议。</w:t>
      </w:r>
    </w:p>
    <w:p w14:paraId="5DFF1DA0">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jc w:val="left"/>
        <w:textAlignment w:val="auto"/>
        <w:rPr>
          <w:rFonts w:ascii="仿宋_GB2312" w:hAnsi="仿宋_GB2312" w:eastAsia="仿宋_GB2312" w:cs="仿宋_GB2312"/>
          <w:bCs/>
          <w:sz w:val="28"/>
          <w:szCs w:val="28"/>
          <w:u w:val="single"/>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合同履行期间，相关法律、法规、规章、规范性文件和政策发生变化或者颁布新的规定，导致本合同的履行依据发生变化的，双方可以按照修改后或者新的规定执行，并另行签订变更协议。</w:t>
      </w:r>
    </w:p>
    <w:p w14:paraId="1CF12EB8">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bookmarkStart w:id="42" w:name="_Toc4070_WPSOffice_Level1"/>
      <w:r>
        <w:rPr>
          <w:rFonts w:hint="eastAsia" w:ascii="仿宋_GB2312" w:hAnsi="仿宋_GB2312" w:eastAsia="仿宋_GB2312" w:cs="仿宋_GB2312"/>
          <w:b/>
          <w:sz w:val="28"/>
          <w:szCs w:val="28"/>
        </w:rPr>
        <w:t>第十</w:t>
      </w: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条 争议解决</w:t>
      </w:r>
      <w:bookmarkEnd w:id="42"/>
    </w:p>
    <w:p w14:paraId="503FC48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1.因货物的质量问题发生争议的，应当由双方共同邀请国家认可的质量检测机构对货物质量进行鉴定，费用由乙方先行垫付。如货物符合标准的，鉴定费由甲方承担；货物不符合质量标准的，鉴定费由乙方承担。</w:t>
      </w:r>
    </w:p>
    <w:p w14:paraId="12B3F1DA">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2.因履行本合同引起的或与本合同有关的争议，甲、乙双方应首先通过友好协商解决，如果协商不能解决争议，则向甲方所在地有管辖权的人民法院提起诉讼。</w:t>
      </w:r>
    </w:p>
    <w:p w14:paraId="19E869FE">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3.有关本协议的效力、解释及可执行性的所有问题均应当受中华人民共和国法律管辖并按照其法律进行解释。</w:t>
      </w:r>
    </w:p>
    <w:p w14:paraId="7A0DCEB4">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sz w:val="28"/>
          <w:szCs w:val="28"/>
        </w:rPr>
        <w:t>4.合同双方认为应补充的内容（不违反招投标文件及相关法律法规）：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17A8189F">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rPr>
      </w:pPr>
      <w:bookmarkStart w:id="43" w:name="_Toc17974_WPSOffice_Level1"/>
      <w:r>
        <w:rPr>
          <w:rFonts w:hint="eastAsia" w:ascii="仿宋_GB2312" w:hAnsi="仿宋_GB2312" w:eastAsia="仿宋_GB2312" w:cs="仿宋_GB2312"/>
          <w:b/>
          <w:sz w:val="28"/>
          <w:szCs w:val="28"/>
        </w:rPr>
        <w:t>第十四条 保密责任</w:t>
      </w:r>
      <w:bookmarkEnd w:id="43"/>
    </w:p>
    <w:p w14:paraId="5F3A3E16">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w:t>
      </w:r>
      <w:r>
        <w:rPr>
          <w:rFonts w:hint="eastAsia" w:ascii="仿宋_GB2312" w:hAnsi="仿宋_GB2312" w:eastAsia="仿宋_GB2312" w:cs="仿宋_GB2312"/>
          <w:bCs/>
          <w:sz w:val="28"/>
          <w:szCs w:val="28"/>
          <w:lang w:eastAsia="zh-Hans"/>
        </w:rPr>
        <w:t>，乙方雇员、代表等违反上述保密义务视为乙方违反保密义务</w:t>
      </w:r>
      <w:r>
        <w:rPr>
          <w:rFonts w:hint="eastAsia" w:ascii="仿宋_GB2312" w:hAnsi="仿宋_GB2312" w:eastAsia="仿宋_GB2312" w:cs="仿宋_GB2312"/>
          <w:bCs/>
          <w:sz w:val="28"/>
          <w:szCs w:val="28"/>
        </w:rPr>
        <w:t>。</w:t>
      </w:r>
    </w:p>
    <w:p w14:paraId="0BE1D54F">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1807E1E4">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rPr>
      </w:pPr>
      <w:bookmarkStart w:id="44" w:name="_Toc4624_WPSOffice_Level1"/>
      <w:r>
        <w:rPr>
          <w:rFonts w:hint="eastAsia" w:ascii="仿宋_GB2312" w:hAnsi="仿宋_GB2312" w:eastAsia="仿宋_GB2312" w:cs="仿宋_GB2312"/>
          <w:b/>
          <w:sz w:val="28"/>
          <w:szCs w:val="28"/>
        </w:rPr>
        <w:t>第十五条 通信送达</w:t>
      </w:r>
      <w:bookmarkEnd w:id="44"/>
    </w:p>
    <w:p w14:paraId="7F66333E">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1.甲、乙双方约定以下通信地址为双方通知或文件的送达地址：</w:t>
      </w:r>
    </w:p>
    <w:p w14:paraId="5A39C1B2">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甲方收件地址：</w:t>
      </w:r>
    </w:p>
    <w:p w14:paraId="73FEA411">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甲方联系人：</w:t>
      </w:r>
    </w:p>
    <w:p w14:paraId="2809B912">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乙方收件地址：</w:t>
      </w:r>
    </w:p>
    <w:p w14:paraId="0C9CFEBB">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乙方联系人：</w:t>
      </w:r>
    </w:p>
    <w:p w14:paraId="3DEBEB23">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2.双方确认，与本合同履行有关而发出的所有书面通知或其他通讯，或者因争议解决由司法裁判机关发出的法律文书，均以本合同确定的通讯地址为准。</w:t>
      </w:r>
    </w:p>
    <w:p w14:paraId="3225D327">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6007FB7E">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4.如上述地址未约定的，以双方当事人的注册地址作为送达地址。</w:t>
      </w:r>
    </w:p>
    <w:p w14:paraId="45AE431E">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rPr>
      </w:pPr>
      <w:bookmarkStart w:id="45" w:name="_Toc11984_WPSOffice_Level1"/>
      <w:r>
        <w:rPr>
          <w:rFonts w:hint="eastAsia" w:ascii="仿宋_GB2312" w:hAnsi="仿宋_GB2312" w:eastAsia="仿宋_GB2312" w:cs="仿宋_GB2312"/>
          <w:b/>
          <w:sz w:val="28"/>
          <w:szCs w:val="28"/>
        </w:rPr>
        <w:t>第十六条 廉洁合作</w:t>
      </w:r>
      <w:bookmarkEnd w:id="45"/>
    </w:p>
    <w:p w14:paraId="3C03951D">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03DBBCB8">
      <w:pPr>
        <w:keepNext w:val="0"/>
        <w:keepLines w:val="0"/>
        <w:pageBreakBefore w:val="0"/>
        <w:widowControl w:val="0"/>
        <w:kinsoku/>
        <w:overflowPunct/>
        <w:topLinePunct w:val="0"/>
        <w:autoSpaceDE/>
        <w:autoSpaceDN/>
        <w:bidi w:val="0"/>
        <w:adjustRightInd w:val="0"/>
        <w:snapToGrid w:val="0"/>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6BBB2ECD">
      <w:pPr>
        <w:keepNext w:val="0"/>
        <w:keepLines w:val="0"/>
        <w:pageBreakBefore w:val="0"/>
        <w:widowControl w:val="0"/>
        <w:kinsoku/>
        <w:overflowPunct/>
        <w:topLinePunct w:val="0"/>
        <w:autoSpaceDE/>
        <w:autoSpaceDN/>
        <w:bidi w:val="0"/>
        <w:adjustRightInd w:val="0"/>
        <w:snapToGrid w:val="0"/>
        <w:spacing w:line="560" w:lineRule="exact"/>
        <w:ind w:left="0" w:leftChars="0" w:firstLine="562" w:firstLineChars="200"/>
        <w:textAlignment w:val="auto"/>
        <w:outlineLvl w:val="0"/>
        <w:rPr>
          <w:rFonts w:ascii="仿宋_GB2312" w:hAnsi="仿宋_GB2312" w:eastAsia="仿宋_GB2312" w:cs="仿宋_GB2312"/>
          <w:b/>
          <w:sz w:val="28"/>
          <w:szCs w:val="28"/>
          <w:u w:val="single"/>
        </w:rPr>
      </w:pPr>
      <w:bookmarkStart w:id="46" w:name="_Toc12695_WPSOffice_Level1"/>
      <w:r>
        <w:rPr>
          <w:rFonts w:hint="eastAsia" w:ascii="仿宋_GB2312" w:hAnsi="仿宋_GB2312" w:eastAsia="仿宋_GB2312" w:cs="仿宋_GB2312"/>
          <w:b/>
          <w:sz w:val="28"/>
          <w:szCs w:val="28"/>
        </w:rPr>
        <w:t>第十七条 附则</w:t>
      </w:r>
      <w:bookmarkEnd w:id="46"/>
    </w:p>
    <w:p w14:paraId="67664BB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份，具有同等法律效力。本合同自双方法定代表人、负责人（或授权代表）签字并加盖公章之日起生效，自本合同双方权利义务履行完毕时终止。</w:t>
      </w:r>
    </w:p>
    <w:p w14:paraId="5E7CF31E">
      <w:pPr>
        <w:keepNext w:val="0"/>
        <w:keepLines w:val="0"/>
        <w:pageBreakBefore w:val="0"/>
        <w:widowControl w:val="0"/>
        <w:kinsoku/>
        <w:overflowPunct/>
        <w:topLinePunct w:val="0"/>
        <w:autoSpaceDE/>
        <w:autoSpaceDN/>
        <w:bidi w:val="0"/>
        <w:adjustRightInd w:val="0"/>
        <w:snapToGrid w:val="0"/>
        <w:spacing w:line="560" w:lineRule="exact"/>
        <w:ind w:left="0" w:leftChars="0" w:firstLine="48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2.本合同中的任何条款如因任何原因导致无效、被撤销或不可执行，本合同其他条款仍保持原有效力，应当继续予以履行。</w:t>
      </w:r>
    </w:p>
    <w:p w14:paraId="00F85805">
      <w:pPr>
        <w:keepNext w:val="0"/>
        <w:keepLines w:val="0"/>
        <w:pageBreakBefore w:val="0"/>
        <w:widowControl w:val="0"/>
        <w:kinsoku/>
        <w:overflowPunct/>
        <w:topLinePunct w:val="0"/>
        <w:autoSpaceDE/>
        <w:autoSpaceDN/>
        <w:bidi w:val="0"/>
        <w:adjustRightInd w:val="0"/>
        <w:snapToGrid w:val="0"/>
        <w:spacing w:line="560" w:lineRule="exact"/>
        <w:ind w:left="0" w:leftChars="0" w:firstLine="48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3.合同双方认为应补充的内容（不违反招投标文件及相关法律法规）：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659A2845">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0C8D6285">
      <w:pPr>
        <w:keepNext w:val="0"/>
        <w:keepLines w:val="0"/>
        <w:pageBreakBefore w:val="0"/>
        <w:widowControl w:val="0"/>
        <w:kinsoku/>
        <w:overflowPunct/>
        <w:topLinePunct w:val="0"/>
        <w:autoSpaceDE/>
        <w:autoSpaceDN/>
        <w:bidi w:val="0"/>
        <w:adjustRightInd w:val="0"/>
        <w:snapToGrid w:val="0"/>
        <w:spacing w:line="560" w:lineRule="exact"/>
        <w:ind w:left="0" w:leftChars="0" w:firstLine="560"/>
        <w:jc w:val="left"/>
        <w:textAlignment w:val="auto"/>
        <w:rPr>
          <w:rFonts w:ascii="仿宋_GB2312" w:hAnsi="仿宋_GB2312" w:eastAsia="仿宋_GB2312" w:cs="仿宋_GB2312"/>
          <w:sz w:val="28"/>
          <w:szCs w:val="28"/>
        </w:rPr>
      </w:pPr>
      <w:bookmarkStart w:id="47" w:name="_Toc20575_WPSOffice_Level1"/>
      <w:r>
        <w:rPr>
          <w:rFonts w:hint="eastAsia" w:ascii="仿宋_GB2312" w:hAnsi="仿宋_GB2312" w:eastAsia="仿宋_GB2312" w:cs="仿宋_GB2312"/>
          <w:sz w:val="28"/>
          <w:szCs w:val="28"/>
        </w:rPr>
        <w:t>附件一：货物报价清单</w:t>
      </w:r>
      <w:bookmarkEnd w:id="47"/>
    </w:p>
    <w:p w14:paraId="59DE7C21">
      <w:pPr>
        <w:keepNext w:val="0"/>
        <w:keepLines w:val="0"/>
        <w:pageBreakBefore w:val="0"/>
        <w:widowControl w:val="0"/>
        <w:kinsoku/>
        <w:overflowPunct/>
        <w:topLinePunct w:val="0"/>
        <w:autoSpaceDE/>
        <w:autoSpaceDN/>
        <w:bidi w:val="0"/>
        <w:adjustRightInd w:val="0"/>
        <w:snapToGrid w:val="0"/>
        <w:spacing w:line="560" w:lineRule="exact"/>
        <w:ind w:left="0" w:leftChars="0" w:firstLine="560"/>
        <w:jc w:val="left"/>
        <w:textAlignment w:val="auto"/>
        <w:rPr>
          <w:rFonts w:ascii="仿宋_GB2312" w:hAnsi="仿宋_GB2312" w:eastAsia="仿宋_GB2312" w:cs="仿宋_GB2312"/>
          <w:sz w:val="28"/>
          <w:szCs w:val="28"/>
        </w:rPr>
      </w:pPr>
      <w:bookmarkStart w:id="48" w:name="_Toc26357_WPSOffice_Level1"/>
      <w:r>
        <w:rPr>
          <w:rFonts w:hint="eastAsia" w:ascii="仿宋_GB2312" w:hAnsi="仿宋_GB2312" w:eastAsia="仿宋_GB2312" w:cs="仿宋_GB2312"/>
          <w:sz w:val="28"/>
          <w:szCs w:val="28"/>
        </w:rPr>
        <w:t>附件二：廉洁合作承诺书（企业承诺）</w:t>
      </w:r>
      <w:bookmarkEnd w:id="48"/>
    </w:p>
    <w:p w14:paraId="208C24C4">
      <w:pPr>
        <w:keepNext w:val="0"/>
        <w:keepLines w:val="0"/>
        <w:pageBreakBefore w:val="0"/>
        <w:widowControl w:val="0"/>
        <w:kinsoku/>
        <w:overflowPunct/>
        <w:topLinePunct w:val="0"/>
        <w:autoSpaceDE/>
        <w:autoSpaceDN/>
        <w:bidi w:val="0"/>
        <w:adjustRightInd w:val="0"/>
        <w:snapToGrid w:val="0"/>
        <w:spacing w:line="560" w:lineRule="exact"/>
        <w:ind w:left="0" w:leftChars="0" w:firstLine="560"/>
        <w:jc w:val="left"/>
        <w:textAlignment w:val="auto"/>
        <w:rPr>
          <w:rFonts w:ascii="仿宋_GB2312" w:hAnsi="仿宋_GB2312" w:eastAsia="仿宋_GB2312" w:cs="仿宋_GB2312"/>
          <w:sz w:val="28"/>
          <w:szCs w:val="28"/>
        </w:rPr>
      </w:pPr>
      <w:bookmarkStart w:id="49" w:name="_Toc28445_WPSOffice_Level1"/>
      <w:r>
        <w:rPr>
          <w:rFonts w:hint="eastAsia" w:ascii="仿宋_GB2312" w:hAnsi="仿宋_GB2312" w:eastAsia="仿宋_GB2312" w:cs="仿宋_GB2312"/>
          <w:sz w:val="28"/>
          <w:szCs w:val="28"/>
        </w:rPr>
        <w:t>附件三：廉洁从业承诺书（员工承诺</w:t>
      </w:r>
      <w:bookmarkEnd w:id="49"/>
      <w:r>
        <w:rPr>
          <w:rFonts w:hint="eastAsia" w:ascii="仿宋_GB2312" w:hAnsi="仿宋_GB2312" w:eastAsia="仿宋_GB2312" w:cs="仿宋_GB2312"/>
          <w:sz w:val="28"/>
          <w:szCs w:val="28"/>
        </w:rPr>
        <w:t>）</w:t>
      </w:r>
    </w:p>
    <w:p w14:paraId="1B218F66">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lang w:eastAsia="zh-Hans"/>
        </w:rPr>
      </w:pPr>
    </w:p>
    <w:p w14:paraId="2726178E">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（以下无正文，为合同签署页）</w:t>
      </w:r>
      <w:r>
        <w:rPr>
          <w:rFonts w:hint="eastAsia" w:ascii="仿宋_GB2312" w:hAnsi="仿宋_GB2312" w:eastAsia="仿宋_GB2312" w:cs="仿宋_GB2312"/>
          <w:sz w:val="28"/>
          <w:szCs w:val="28"/>
        </w:rPr>
        <w:br w:type="page"/>
      </w:r>
    </w:p>
    <w:p w14:paraId="6957E4B3">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本页</w:t>
      </w:r>
      <w:r>
        <w:rPr>
          <w:rFonts w:hint="eastAsia" w:ascii="仿宋_GB2312" w:hAnsi="仿宋_GB2312" w:eastAsia="仿宋_GB2312" w:cs="仿宋_GB2312"/>
          <w:sz w:val="28"/>
          <w:szCs w:val="28"/>
        </w:rPr>
        <w:t>无正文，为《   合同》签署页）</w:t>
      </w:r>
    </w:p>
    <w:p w14:paraId="04E1DDA2">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p>
    <w:p w14:paraId="03FA6611">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Hans"/>
        </w:rPr>
        <w:t>（盖章）</w:t>
      </w:r>
      <w:r>
        <w:rPr>
          <w:rFonts w:hint="eastAsia" w:ascii="仿宋_GB2312" w:hAnsi="仿宋_GB2312" w:eastAsia="仿宋_GB2312" w:cs="仿宋_GB2312"/>
          <w:sz w:val="28"/>
          <w:szCs w:val="28"/>
        </w:rPr>
        <w:t xml:space="preserve">：                                   </w:t>
      </w:r>
    </w:p>
    <w:p w14:paraId="79A6F35B">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法定代表人/负责人或授权代表</w:t>
      </w:r>
      <w:r>
        <w:rPr>
          <w:rFonts w:hint="eastAsia" w:ascii="仿宋_GB2312" w:hAnsi="仿宋_GB2312" w:eastAsia="仿宋_GB2312" w:cs="仿宋_GB2312"/>
          <w:sz w:val="28"/>
          <w:szCs w:val="28"/>
          <w:lang w:eastAsia="zh-Hans"/>
        </w:rPr>
        <w:t>（签名）</w:t>
      </w:r>
      <w:r>
        <w:rPr>
          <w:rFonts w:hint="eastAsia" w:ascii="仿宋_GB2312" w:hAnsi="仿宋_GB2312" w:eastAsia="仿宋_GB2312" w:cs="仿宋_GB2312"/>
          <w:sz w:val="28"/>
          <w:szCs w:val="28"/>
        </w:rPr>
        <w:t xml:space="preserve">：  </w:t>
      </w:r>
    </w:p>
    <w:p w14:paraId="74819E80">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年     月    日                </w:t>
      </w:r>
    </w:p>
    <w:p w14:paraId="044B880F">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p>
    <w:p w14:paraId="657CEA59">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Hans"/>
        </w:rPr>
        <w:t>（盖章）</w:t>
      </w:r>
      <w:r>
        <w:rPr>
          <w:rFonts w:hint="eastAsia" w:ascii="仿宋_GB2312" w:hAnsi="仿宋_GB2312" w:eastAsia="仿宋_GB2312" w:cs="仿宋_GB2312"/>
          <w:sz w:val="28"/>
          <w:szCs w:val="28"/>
        </w:rPr>
        <w:t>：</w:t>
      </w:r>
    </w:p>
    <w:p w14:paraId="72D59012">
      <w:pPr>
        <w:keepNext w:val="0"/>
        <w:keepLines w:val="0"/>
        <w:pageBreakBefore w:val="0"/>
        <w:widowControl w:val="0"/>
        <w:kinsoku/>
        <w:overflowPunct/>
        <w:topLinePunct w:val="0"/>
        <w:autoSpaceDE/>
        <w:autoSpaceDN/>
        <w:bidi w:val="0"/>
        <w:adjustRightInd w:val="0"/>
        <w:snapToGrid w:val="0"/>
        <w:spacing w:line="560" w:lineRule="exact"/>
        <w:ind w:left="0" w:left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法定代表人/负责人或授权代表</w:t>
      </w:r>
      <w:r>
        <w:rPr>
          <w:rFonts w:hint="eastAsia" w:ascii="仿宋_GB2312" w:hAnsi="仿宋_GB2312" w:eastAsia="仿宋_GB2312" w:cs="仿宋_GB2312"/>
          <w:sz w:val="28"/>
          <w:szCs w:val="28"/>
          <w:lang w:eastAsia="zh-Hans"/>
        </w:rPr>
        <w:t>（签名）</w:t>
      </w:r>
      <w:r>
        <w:rPr>
          <w:rFonts w:hint="eastAsia" w:ascii="仿宋_GB2312" w:hAnsi="仿宋_GB2312" w:eastAsia="仿宋_GB2312" w:cs="仿宋_GB2312"/>
          <w:sz w:val="28"/>
          <w:szCs w:val="28"/>
        </w:rPr>
        <w:t xml:space="preserve">：               </w:t>
      </w:r>
    </w:p>
    <w:p w14:paraId="0B2B0D80">
      <w:pPr>
        <w:keepNext w:val="0"/>
        <w:keepLines w:val="0"/>
        <w:pageBreakBefore w:val="0"/>
        <w:widowControl w:val="0"/>
        <w:kinsoku/>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73F25E14">
      <w:pPr>
        <w:widowControl/>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br w:type="page"/>
      </w:r>
      <w:bookmarkStart w:id="50" w:name="_Toc17824_WPSOffice_Level1"/>
      <w:bookmarkStart w:id="51" w:name="_Toc29740_WPSOffice_Level1"/>
      <w:r>
        <w:rPr>
          <w:rFonts w:hint="eastAsia" w:ascii="仿宋_GB2312" w:hAnsi="仿宋_GB2312" w:eastAsia="仿宋_GB2312" w:cs="仿宋_GB2312"/>
          <w:b/>
          <w:bCs/>
          <w:sz w:val="28"/>
          <w:szCs w:val="28"/>
        </w:rPr>
        <w:t>附件一：</w:t>
      </w:r>
    </w:p>
    <w:p w14:paraId="687A2BE0">
      <w:pPr>
        <w:widowControl/>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货物报价清单</w:t>
      </w:r>
      <w:bookmarkEnd w:id="50"/>
      <w:bookmarkEnd w:id="51"/>
    </w:p>
    <w:p w14:paraId="46A58BB2">
      <w:pPr>
        <w:widowControl/>
        <w:jc w:val="left"/>
        <w:rPr>
          <w:rFonts w:ascii="仿宋_GB2312" w:hAnsi="仿宋_GB2312" w:eastAsia="仿宋_GB2312" w:cs="仿宋_GB2312"/>
          <w:sz w:val="28"/>
          <w:szCs w:val="28"/>
        </w:rPr>
      </w:pPr>
    </w:p>
    <w:tbl>
      <w:tblPr>
        <w:tblStyle w:val="2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0"/>
        <w:gridCol w:w="1070"/>
        <w:gridCol w:w="1070"/>
        <w:gridCol w:w="1029"/>
        <w:gridCol w:w="928"/>
        <w:gridCol w:w="1455"/>
        <w:gridCol w:w="830"/>
      </w:tblGrid>
      <w:tr w14:paraId="4E8E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5FDE1161">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c>
          <w:tcPr>
            <w:tcW w:w="1070" w:type="dxa"/>
          </w:tcPr>
          <w:p w14:paraId="1F7EF577">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型号</w:t>
            </w:r>
          </w:p>
        </w:tc>
        <w:tc>
          <w:tcPr>
            <w:tcW w:w="1070" w:type="dxa"/>
          </w:tcPr>
          <w:p w14:paraId="25E11616">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规格</w:t>
            </w:r>
          </w:p>
        </w:tc>
        <w:tc>
          <w:tcPr>
            <w:tcW w:w="1070" w:type="dxa"/>
          </w:tcPr>
          <w:p w14:paraId="48B12F3F">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w:t>
            </w:r>
          </w:p>
        </w:tc>
        <w:tc>
          <w:tcPr>
            <w:tcW w:w="1029" w:type="dxa"/>
          </w:tcPr>
          <w:p w14:paraId="3AB730F0">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价格</w:t>
            </w:r>
          </w:p>
        </w:tc>
        <w:tc>
          <w:tcPr>
            <w:tcW w:w="928" w:type="dxa"/>
          </w:tcPr>
          <w:p w14:paraId="3536D4D6">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概述</w:t>
            </w:r>
          </w:p>
        </w:tc>
        <w:tc>
          <w:tcPr>
            <w:tcW w:w="1455" w:type="dxa"/>
          </w:tcPr>
          <w:p w14:paraId="7EC0ACFF">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交货批次</w:t>
            </w:r>
          </w:p>
        </w:tc>
        <w:tc>
          <w:tcPr>
            <w:tcW w:w="830" w:type="dxa"/>
          </w:tcPr>
          <w:p w14:paraId="2D1C72BA">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14:paraId="3442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723A0870">
            <w:pPr>
              <w:widowControl/>
              <w:jc w:val="left"/>
              <w:rPr>
                <w:rFonts w:ascii="仿宋_GB2312" w:hAnsi="仿宋_GB2312" w:eastAsia="仿宋_GB2312" w:cs="仿宋_GB2312"/>
                <w:kern w:val="0"/>
                <w:sz w:val="28"/>
                <w:szCs w:val="28"/>
              </w:rPr>
            </w:pPr>
          </w:p>
        </w:tc>
        <w:tc>
          <w:tcPr>
            <w:tcW w:w="1070" w:type="dxa"/>
          </w:tcPr>
          <w:p w14:paraId="4A983FCF">
            <w:pPr>
              <w:widowControl/>
              <w:jc w:val="left"/>
              <w:rPr>
                <w:rFonts w:ascii="仿宋_GB2312" w:hAnsi="仿宋_GB2312" w:eastAsia="仿宋_GB2312" w:cs="仿宋_GB2312"/>
                <w:kern w:val="0"/>
                <w:sz w:val="28"/>
                <w:szCs w:val="28"/>
              </w:rPr>
            </w:pPr>
          </w:p>
        </w:tc>
        <w:tc>
          <w:tcPr>
            <w:tcW w:w="1070" w:type="dxa"/>
          </w:tcPr>
          <w:p w14:paraId="4EAAF73C">
            <w:pPr>
              <w:widowControl/>
              <w:jc w:val="left"/>
              <w:rPr>
                <w:rFonts w:ascii="仿宋_GB2312" w:hAnsi="仿宋_GB2312" w:eastAsia="仿宋_GB2312" w:cs="仿宋_GB2312"/>
                <w:kern w:val="0"/>
                <w:sz w:val="28"/>
                <w:szCs w:val="28"/>
              </w:rPr>
            </w:pPr>
          </w:p>
        </w:tc>
        <w:tc>
          <w:tcPr>
            <w:tcW w:w="1070" w:type="dxa"/>
          </w:tcPr>
          <w:p w14:paraId="01E88F64">
            <w:pPr>
              <w:widowControl/>
              <w:jc w:val="left"/>
              <w:rPr>
                <w:rFonts w:ascii="仿宋_GB2312" w:hAnsi="仿宋_GB2312" w:eastAsia="仿宋_GB2312" w:cs="仿宋_GB2312"/>
                <w:kern w:val="0"/>
                <w:sz w:val="28"/>
                <w:szCs w:val="28"/>
              </w:rPr>
            </w:pPr>
          </w:p>
        </w:tc>
        <w:tc>
          <w:tcPr>
            <w:tcW w:w="1029" w:type="dxa"/>
          </w:tcPr>
          <w:p w14:paraId="63B6EA4C">
            <w:pPr>
              <w:widowControl/>
              <w:jc w:val="left"/>
              <w:rPr>
                <w:rFonts w:ascii="仿宋_GB2312" w:hAnsi="仿宋_GB2312" w:eastAsia="仿宋_GB2312" w:cs="仿宋_GB2312"/>
                <w:kern w:val="0"/>
                <w:sz w:val="28"/>
                <w:szCs w:val="28"/>
              </w:rPr>
            </w:pPr>
          </w:p>
        </w:tc>
        <w:tc>
          <w:tcPr>
            <w:tcW w:w="928" w:type="dxa"/>
          </w:tcPr>
          <w:p w14:paraId="7AF7BB67">
            <w:pPr>
              <w:widowControl/>
              <w:jc w:val="left"/>
              <w:rPr>
                <w:rFonts w:ascii="仿宋_GB2312" w:hAnsi="仿宋_GB2312" w:eastAsia="仿宋_GB2312" w:cs="仿宋_GB2312"/>
                <w:kern w:val="0"/>
                <w:sz w:val="28"/>
                <w:szCs w:val="28"/>
              </w:rPr>
            </w:pPr>
          </w:p>
        </w:tc>
        <w:tc>
          <w:tcPr>
            <w:tcW w:w="1455" w:type="dxa"/>
          </w:tcPr>
          <w:p w14:paraId="40E7C79D">
            <w:pPr>
              <w:widowControl/>
              <w:jc w:val="left"/>
              <w:rPr>
                <w:rFonts w:ascii="仿宋_GB2312" w:hAnsi="仿宋_GB2312" w:eastAsia="仿宋_GB2312" w:cs="仿宋_GB2312"/>
                <w:kern w:val="0"/>
                <w:sz w:val="28"/>
                <w:szCs w:val="28"/>
              </w:rPr>
            </w:pPr>
          </w:p>
        </w:tc>
        <w:tc>
          <w:tcPr>
            <w:tcW w:w="830" w:type="dxa"/>
          </w:tcPr>
          <w:p w14:paraId="12CF4829">
            <w:pPr>
              <w:widowControl/>
              <w:jc w:val="left"/>
              <w:rPr>
                <w:rFonts w:ascii="仿宋_GB2312" w:hAnsi="仿宋_GB2312" w:eastAsia="仿宋_GB2312" w:cs="仿宋_GB2312"/>
                <w:kern w:val="0"/>
                <w:sz w:val="28"/>
                <w:szCs w:val="28"/>
              </w:rPr>
            </w:pPr>
          </w:p>
        </w:tc>
      </w:tr>
      <w:tr w14:paraId="41F1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4A34F0D2">
            <w:pPr>
              <w:widowControl/>
              <w:jc w:val="left"/>
              <w:rPr>
                <w:rFonts w:ascii="仿宋_GB2312" w:hAnsi="仿宋_GB2312" w:eastAsia="仿宋_GB2312" w:cs="仿宋_GB2312"/>
                <w:kern w:val="0"/>
                <w:sz w:val="28"/>
                <w:szCs w:val="28"/>
              </w:rPr>
            </w:pPr>
          </w:p>
        </w:tc>
        <w:tc>
          <w:tcPr>
            <w:tcW w:w="1070" w:type="dxa"/>
          </w:tcPr>
          <w:p w14:paraId="72465AAD">
            <w:pPr>
              <w:widowControl/>
              <w:jc w:val="left"/>
              <w:rPr>
                <w:rFonts w:ascii="仿宋_GB2312" w:hAnsi="仿宋_GB2312" w:eastAsia="仿宋_GB2312" w:cs="仿宋_GB2312"/>
                <w:kern w:val="0"/>
                <w:sz w:val="28"/>
                <w:szCs w:val="28"/>
              </w:rPr>
            </w:pPr>
          </w:p>
        </w:tc>
        <w:tc>
          <w:tcPr>
            <w:tcW w:w="1070" w:type="dxa"/>
          </w:tcPr>
          <w:p w14:paraId="74298BD1">
            <w:pPr>
              <w:widowControl/>
              <w:jc w:val="left"/>
              <w:rPr>
                <w:rFonts w:ascii="仿宋_GB2312" w:hAnsi="仿宋_GB2312" w:eastAsia="仿宋_GB2312" w:cs="仿宋_GB2312"/>
                <w:kern w:val="0"/>
                <w:sz w:val="28"/>
                <w:szCs w:val="28"/>
              </w:rPr>
            </w:pPr>
          </w:p>
        </w:tc>
        <w:tc>
          <w:tcPr>
            <w:tcW w:w="1070" w:type="dxa"/>
          </w:tcPr>
          <w:p w14:paraId="5C095E72">
            <w:pPr>
              <w:widowControl/>
              <w:jc w:val="left"/>
              <w:rPr>
                <w:rFonts w:ascii="仿宋_GB2312" w:hAnsi="仿宋_GB2312" w:eastAsia="仿宋_GB2312" w:cs="仿宋_GB2312"/>
                <w:kern w:val="0"/>
                <w:sz w:val="28"/>
                <w:szCs w:val="28"/>
              </w:rPr>
            </w:pPr>
          </w:p>
        </w:tc>
        <w:tc>
          <w:tcPr>
            <w:tcW w:w="1029" w:type="dxa"/>
          </w:tcPr>
          <w:p w14:paraId="49BF8521">
            <w:pPr>
              <w:widowControl/>
              <w:jc w:val="left"/>
              <w:rPr>
                <w:rFonts w:ascii="仿宋_GB2312" w:hAnsi="仿宋_GB2312" w:eastAsia="仿宋_GB2312" w:cs="仿宋_GB2312"/>
                <w:kern w:val="0"/>
                <w:sz w:val="28"/>
                <w:szCs w:val="28"/>
              </w:rPr>
            </w:pPr>
          </w:p>
        </w:tc>
        <w:tc>
          <w:tcPr>
            <w:tcW w:w="928" w:type="dxa"/>
          </w:tcPr>
          <w:p w14:paraId="1097810B">
            <w:pPr>
              <w:widowControl/>
              <w:jc w:val="left"/>
              <w:rPr>
                <w:rFonts w:ascii="仿宋_GB2312" w:hAnsi="仿宋_GB2312" w:eastAsia="仿宋_GB2312" w:cs="仿宋_GB2312"/>
                <w:kern w:val="0"/>
                <w:sz w:val="28"/>
                <w:szCs w:val="28"/>
              </w:rPr>
            </w:pPr>
          </w:p>
        </w:tc>
        <w:tc>
          <w:tcPr>
            <w:tcW w:w="1455" w:type="dxa"/>
          </w:tcPr>
          <w:p w14:paraId="39EAE3A3">
            <w:pPr>
              <w:widowControl/>
              <w:jc w:val="left"/>
              <w:rPr>
                <w:rFonts w:ascii="仿宋_GB2312" w:hAnsi="仿宋_GB2312" w:eastAsia="仿宋_GB2312" w:cs="仿宋_GB2312"/>
                <w:kern w:val="0"/>
                <w:sz w:val="28"/>
                <w:szCs w:val="28"/>
              </w:rPr>
            </w:pPr>
          </w:p>
        </w:tc>
        <w:tc>
          <w:tcPr>
            <w:tcW w:w="830" w:type="dxa"/>
          </w:tcPr>
          <w:p w14:paraId="5C39349F">
            <w:pPr>
              <w:widowControl/>
              <w:jc w:val="left"/>
              <w:rPr>
                <w:rFonts w:ascii="仿宋_GB2312" w:hAnsi="仿宋_GB2312" w:eastAsia="仿宋_GB2312" w:cs="仿宋_GB2312"/>
                <w:kern w:val="0"/>
                <w:sz w:val="28"/>
                <w:szCs w:val="28"/>
              </w:rPr>
            </w:pPr>
          </w:p>
        </w:tc>
      </w:tr>
      <w:tr w14:paraId="76FA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69770501">
            <w:pPr>
              <w:widowControl/>
              <w:jc w:val="left"/>
              <w:rPr>
                <w:rFonts w:ascii="仿宋_GB2312" w:hAnsi="仿宋_GB2312" w:eastAsia="仿宋_GB2312" w:cs="仿宋_GB2312"/>
                <w:kern w:val="0"/>
                <w:sz w:val="28"/>
                <w:szCs w:val="28"/>
              </w:rPr>
            </w:pPr>
          </w:p>
        </w:tc>
        <w:tc>
          <w:tcPr>
            <w:tcW w:w="1070" w:type="dxa"/>
          </w:tcPr>
          <w:p w14:paraId="5ECB3B1A">
            <w:pPr>
              <w:widowControl/>
              <w:jc w:val="left"/>
              <w:rPr>
                <w:rFonts w:ascii="仿宋_GB2312" w:hAnsi="仿宋_GB2312" w:eastAsia="仿宋_GB2312" w:cs="仿宋_GB2312"/>
                <w:kern w:val="0"/>
                <w:sz w:val="28"/>
                <w:szCs w:val="28"/>
              </w:rPr>
            </w:pPr>
          </w:p>
        </w:tc>
        <w:tc>
          <w:tcPr>
            <w:tcW w:w="1070" w:type="dxa"/>
          </w:tcPr>
          <w:p w14:paraId="3862F329">
            <w:pPr>
              <w:widowControl/>
              <w:jc w:val="left"/>
              <w:rPr>
                <w:rFonts w:ascii="仿宋_GB2312" w:hAnsi="仿宋_GB2312" w:eastAsia="仿宋_GB2312" w:cs="仿宋_GB2312"/>
                <w:kern w:val="0"/>
                <w:sz w:val="28"/>
                <w:szCs w:val="28"/>
              </w:rPr>
            </w:pPr>
          </w:p>
        </w:tc>
        <w:tc>
          <w:tcPr>
            <w:tcW w:w="1070" w:type="dxa"/>
          </w:tcPr>
          <w:p w14:paraId="49A29007">
            <w:pPr>
              <w:widowControl/>
              <w:jc w:val="left"/>
              <w:rPr>
                <w:rFonts w:ascii="仿宋_GB2312" w:hAnsi="仿宋_GB2312" w:eastAsia="仿宋_GB2312" w:cs="仿宋_GB2312"/>
                <w:kern w:val="0"/>
                <w:sz w:val="28"/>
                <w:szCs w:val="28"/>
              </w:rPr>
            </w:pPr>
          </w:p>
        </w:tc>
        <w:tc>
          <w:tcPr>
            <w:tcW w:w="1029" w:type="dxa"/>
          </w:tcPr>
          <w:p w14:paraId="78F758DD">
            <w:pPr>
              <w:widowControl/>
              <w:jc w:val="left"/>
              <w:rPr>
                <w:rFonts w:ascii="仿宋_GB2312" w:hAnsi="仿宋_GB2312" w:eastAsia="仿宋_GB2312" w:cs="仿宋_GB2312"/>
                <w:kern w:val="0"/>
                <w:sz w:val="28"/>
                <w:szCs w:val="28"/>
              </w:rPr>
            </w:pPr>
          </w:p>
        </w:tc>
        <w:tc>
          <w:tcPr>
            <w:tcW w:w="928" w:type="dxa"/>
          </w:tcPr>
          <w:p w14:paraId="1E0D3A12">
            <w:pPr>
              <w:widowControl/>
              <w:jc w:val="left"/>
              <w:rPr>
                <w:rFonts w:ascii="仿宋_GB2312" w:hAnsi="仿宋_GB2312" w:eastAsia="仿宋_GB2312" w:cs="仿宋_GB2312"/>
                <w:kern w:val="0"/>
                <w:sz w:val="28"/>
                <w:szCs w:val="28"/>
              </w:rPr>
            </w:pPr>
          </w:p>
        </w:tc>
        <w:tc>
          <w:tcPr>
            <w:tcW w:w="1455" w:type="dxa"/>
          </w:tcPr>
          <w:p w14:paraId="57CCF69E">
            <w:pPr>
              <w:widowControl/>
              <w:jc w:val="left"/>
              <w:rPr>
                <w:rFonts w:ascii="仿宋_GB2312" w:hAnsi="仿宋_GB2312" w:eastAsia="仿宋_GB2312" w:cs="仿宋_GB2312"/>
                <w:kern w:val="0"/>
                <w:sz w:val="28"/>
                <w:szCs w:val="28"/>
              </w:rPr>
            </w:pPr>
          </w:p>
        </w:tc>
        <w:tc>
          <w:tcPr>
            <w:tcW w:w="830" w:type="dxa"/>
          </w:tcPr>
          <w:p w14:paraId="133CF2B6">
            <w:pPr>
              <w:widowControl/>
              <w:jc w:val="left"/>
              <w:rPr>
                <w:rFonts w:ascii="仿宋_GB2312" w:hAnsi="仿宋_GB2312" w:eastAsia="仿宋_GB2312" w:cs="仿宋_GB2312"/>
                <w:kern w:val="0"/>
                <w:sz w:val="28"/>
                <w:szCs w:val="28"/>
              </w:rPr>
            </w:pPr>
          </w:p>
        </w:tc>
      </w:tr>
      <w:tr w14:paraId="7E06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5057F7A7">
            <w:pPr>
              <w:widowControl/>
              <w:jc w:val="left"/>
              <w:rPr>
                <w:rFonts w:ascii="仿宋_GB2312" w:hAnsi="仿宋_GB2312" w:eastAsia="仿宋_GB2312" w:cs="仿宋_GB2312"/>
                <w:kern w:val="0"/>
                <w:sz w:val="28"/>
                <w:szCs w:val="28"/>
              </w:rPr>
            </w:pPr>
          </w:p>
        </w:tc>
        <w:tc>
          <w:tcPr>
            <w:tcW w:w="1070" w:type="dxa"/>
          </w:tcPr>
          <w:p w14:paraId="2662D6CD">
            <w:pPr>
              <w:widowControl/>
              <w:jc w:val="left"/>
              <w:rPr>
                <w:rFonts w:ascii="仿宋_GB2312" w:hAnsi="仿宋_GB2312" w:eastAsia="仿宋_GB2312" w:cs="仿宋_GB2312"/>
                <w:kern w:val="0"/>
                <w:sz w:val="28"/>
                <w:szCs w:val="28"/>
              </w:rPr>
            </w:pPr>
          </w:p>
        </w:tc>
        <w:tc>
          <w:tcPr>
            <w:tcW w:w="1070" w:type="dxa"/>
          </w:tcPr>
          <w:p w14:paraId="5596F80C">
            <w:pPr>
              <w:widowControl/>
              <w:jc w:val="left"/>
              <w:rPr>
                <w:rFonts w:ascii="仿宋_GB2312" w:hAnsi="仿宋_GB2312" w:eastAsia="仿宋_GB2312" w:cs="仿宋_GB2312"/>
                <w:kern w:val="0"/>
                <w:sz w:val="28"/>
                <w:szCs w:val="28"/>
              </w:rPr>
            </w:pPr>
          </w:p>
        </w:tc>
        <w:tc>
          <w:tcPr>
            <w:tcW w:w="1070" w:type="dxa"/>
          </w:tcPr>
          <w:p w14:paraId="2C3EE424">
            <w:pPr>
              <w:widowControl/>
              <w:jc w:val="left"/>
              <w:rPr>
                <w:rFonts w:ascii="仿宋_GB2312" w:hAnsi="仿宋_GB2312" w:eastAsia="仿宋_GB2312" w:cs="仿宋_GB2312"/>
                <w:kern w:val="0"/>
                <w:sz w:val="28"/>
                <w:szCs w:val="28"/>
              </w:rPr>
            </w:pPr>
          </w:p>
        </w:tc>
        <w:tc>
          <w:tcPr>
            <w:tcW w:w="1029" w:type="dxa"/>
          </w:tcPr>
          <w:p w14:paraId="4CB12C35">
            <w:pPr>
              <w:widowControl/>
              <w:jc w:val="left"/>
              <w:rPr>
                <w:rFonts w:ascii="仿宋_GB2312" w:hAnsi="仿宋_GB2312" w:eastAsia="仿宋_GB2312" w:cs="仿宋_GB2312"/>
                <w:kern w:val="0"/>
                <w:sz w:val="28"/>
                <w:szCs w:val="28"/>
              </w:rPr>
            </w:pPr>
          </w:p>
        </w:tc>
        <w:tc>
          <w:tcPr>
            <w:tcW w:w="928" w:type="dxa"/>
          </w:tcPr>
          <w:p w14:paraId="24500409">
            <w:pPr>
              <w:widowControl/>
              <w:jc w:val="left"/>
              <w:rPr>
                <w:rFonts w:ascii="仿宋_GB2312" w:hAnsi="仿宋_GB2312" w:eastAsia="仿宋_GB2312" w:cs="仿宋_GB2312"/>
                <w:kern w:val="0"/>
                <w:sz w:val="28"/>
                <w:szCs w:val="28"/>
              </w:rPr>
            </w:pPr>
          </w:p>
        </w:tc>
        <w:tc>
          <w:tcPr>
            <w:tcW w:w="1455" w:type="dxa"/>
          </w:tcPr>
          <w:p w14:paraId="6F15F106">
            <w:pPr>
              <w:widowControl/>
              <w:jc w:val="left"/>
              <w:rPr>
                <w:rFonts w:ascii="仿宋_GB2312" w:hAnsi="仿宋_GB2312" w:eastAsia="仿宋_GB2312" w:cs="仿宋_GB2312"/>
                <w:kern w:val="0"/>
                <w:sz w:val="28"/>
                <w:szCs w:val="28"/>
              </w:rPr>
            </w:pPr>
          </w:p>
        </w:tc>
        <w:tc>
          <w:tcPr>
            <w:tcW w:w="830" w:type="dxa"/>
          </w:tcPr>
          <w:p w14:paraId="52728BE6">
            <w:pPr>
              <w:widowControl/>
              <w:jc w:val="left"/>
              <w:rPr>
                <w:rFonts w:ascii="仿宋_GB2312" w:hAnsi="仿宋_GB2312" w:eastAsia="仿宋_GB2312" w:cs="仿宋_GB2312"/>
                <w:kern w:val="0"/>
                <w:sz w:val="28"/>
                <w:szCs w:val="28"/>
              </w:rPr>
            </w:pPr>
          </w:p>
        </w:tc>
      </w:tr>
      <w:tr w14:paraId="3C27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7E161EF3">
            <w:pPr>
              <w:widowControl/>
              <w:jc w:val="left"/>
              <w:rPr>
                <w:rFonts w:ascii="仿宋_GB2312" w:hAnsi="仿宋_GB2312" w:eastAsia="仿宋_GB2312" w:cs="仿宋_GB2312"/>
                <w:kern w:val="0"/>
                <w:sz w:val="28"/>
                <w:szCs w:val="28"/>
              </w:rPr>
            </w:pPr>
          </w:p>
        </w:tc>
        <w:tc>
          <w:tcPr>
            <w:tcW w:w="1070" w:type="dxa"/>
          </w:tcPr>
          <w:p w14:paraId="4D4658D4">
            <w:pPr>
              <w:widowControl/>
              <w:jc w:val="left"/>
              <w:rPr>
                <w:rFonts w:ascii="仿宋_GB2312" w:hAnsi="仿宋_GB2312" w:eastAsia="仿宋_GB2312" w:cs="仿宋_GB2312"/>
                <w:kern w:val="0"/>
                <w:sz w:val="28"/>
                <w:szCs w:val="28"/>
              </w:rPr>
            </w:pPr>
          </w:p>
        </w:tc>
        <w:tc>
          <w:tcPr>
            <w:tcW w:w="1070" w:type="dxa"/>
          </w:tcPr>
          <w:p w14:paraId="5D9833C8">
            <w:pPr>
              <w:widowControl/>
              <w:jc w:val="left"/>
              <w:rPr>
                <w:rFonts w:ascii="仿宋_GB2312" w:hAnsi="仿宋_GB2312" w:eastAsia="仿宋_GB2312" w:cs="仿宋_GB2312"/>
                <w:kern w:val="0"/>
                <w:sz w:val="28"/>
                <w:szCs w:val="28"/>
              </w:rPr>
            </w:pPr>
          </w:p>
        </w:tc>
        <w:tc>
          <w:tcPr>
            <w:tcW w:w="1070" w:type="dxa"/>
          </w:tcPr>
          <w:p w14:paraId="4FF32CF2">
            <w:pPr>
              <w:widowControl/>
              <w:jc w:val="left"/>
              <w:rPr>
                <w:rFonts w:ascii="仿宋_GB2312" w:hAnsi="仿宋_GB2312" w:eastAsia="仿宋_GB2312" w:cs="仿宋_GB2312"/>
                <w:kern w:val="0"/>
                <w:sz w:val="28"/>
                <w:szCs w:val="28"/>
              </w:rPr>
            </w:pPr>
          </w:p>
        </w:tc>
        <w:tc>
          <w:tcPr>
            <w:tcW w:w="1029" w:type="dxa"/>
          </w:tcPr>
          <w:p w14:paraId="1FD8A37F">
            <w:pPr>
              <w:widowControl/>
              <w:jc w:val="left"/>
              <w:rPr>
                <w:rFonts w:ascii="仿宋_GB2312" w:hAnsi="仿宋_GB2312" w:eastAsia="仿宋_GB2312" w:cs="仿宋_GB2312"/>
                <w:kern w:val="0"/>
                <w:sz w:val="28"/>
                <w:szCs w:val="28"/>
              </w:rPr>
            </w:pPr>
          </w:p>
        </w:tc>
        <w:tc>
          <w:tcPr>
            <w:tcW w:w="928" w:type="dxa"/>
          </w:tcPr>
          <w:p w14:paraId="2BA02134">
            <w:pPr>
              <w:widowControl/>
              <w:jc w:val="left"/>
              <w:rPr>
                <w:rFonts w:ascii="仿宋_GB2312" w:hAnsi="仿宋_GB2312" w:eastAsia="仿宋_GB2312" w:cs="仿宋_GB2312"/>
                <w:kern w:val="0"/>
                <w:sz w:val="28"/>
                <w:szCs w:val="28"/>
              </w:rPr>
            </w:pPr>
          </w:p>
        </w:tc>
        <w:tc>
          <w:tcPr>
            <w:tcW w:w="1455" w:type="dxa"/>
          </w:tcPr>
          <w:p w14:paraId="2EC142E0">
            <w:pPr>
              <w:widowControl/>
              <w:jc w:val="left"/>
              <w:rPr>
                <w:rFonts w:ascii="仿宋_GB2312" w:hAnsi="仿宋_GB2312" w:eastAsia="仿宋_GB2312" w:cs="仿宋_GB2312"/>
                <w:kern w:val="0"/>
                <w:sz w:val="28"/>
                <w:szCs w:val="28"/>
              </w:rPr>
            </w:pPr>
          </w:p>
        </w:tc>
        <w:tc>
          <w:tcPr>
            <w:tcW w:w="830" w:type="dxa"/>
          </w:tcPr>
          <w:p w14:paraId="148DB5C7">
            <w:pPr>
              <w:widowControl/>
              <w:jc w:val="left"/>
              <w:rPr>
                <w:rFonts w:ascii="仿宋_GB2312" w:hAnsi="仿宋_GB2312" w:eastAsia="仿宋_GB2312" w:cs="仿宋_GB2312"/>
                <w:kern w:val="0"/>
                <w:sz w:val="28"/>
                <w:szCs w:val="28"/>
              </w:rPr>
            </w:pPr>
          </w:p>
        </w:tc>
      </w:tr>
      <w:tr w14:paraId="2E79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14:paraId="284164FE">
            <w:pPr>
              <w:widowControl/>
              <w:jc w:val="left"/>
              <w:rPr>
                <w:rFonts w:ascii="仿宋_GB2312" w:hAnsi="仿宋_GB2312" w:eastAsia="仿宋_GB2312" w:cs="仿宋_GB2312"/>
                <w:kern w:val="0"/>
                <w:sz w:val="28"/>
                <w:szCs w:val="28"/>
              </w:rPr>
            </w:pPr>
          </w:p>
        </w:tc>
        <w:tc>
          <w:tcPr>
            <w:tcW w:w="1070" w:type="dxa"/>
          </w:tcPr>
          <w:p w14:paraId="03AF0BEE">
            <w:pPr>
              <w:widowControl/>
              <w:jc w:val="left"/>
              <w:rPr>
                <w:rFonts w:ascii="仿宋_GB2312" w:hAnsi="仿宋_GB2312" w:eastAsia="仿宋_GB2312" w:cs="仿宋_GB2312"/>
                <w:kern w:val="0"/>
                <w:sz w:val="28"/>
                <w:szCs w:val="28"/>
              </w:rPr>
            </w:pPr>
          </w:p>
        </w:tc>
        <w:tc>
          <w:tcPr>
            <w:tcW w:w="1070" w:type="dxa"/>
          </w:tcPr>
          <w:p w14:paraId="7A27A473">
            <w:pPr>
              <w:widowControl/>
              <w:jc w:val="left"/>
              <w:rPr>
                <w:rFonts w:ascii="仿宋_GB2312" w:hAnsi="仿宋_GB2312" w:eastAsia="仿宋_GB2312" w:cs="仿宋_GB2312"/>
                <w:kern w:val="0"/>
                <w:sz w:val="28"/>
                <w:szCs w:val="28"/>
              </w:rPr>
            </w:pPr>
          </w:p>
        </w:tc>
        <w:tc>
          <w:tcPr>
            <w:tcW w:w="1070" w:type="dxa"/>
          </w:tcPr>
          <w:p w14:paraId="7F5C640F">
            <w:pPr>
              <w:widowControl/>
              <w:jc w:val="left"/>
              <w:rPr>
                <w:rFonts w:ascii="仿宋_GB2312" w:hAnsi="仿宋_GB2312" w:eastAsia="仿宋_GB2312" w:cs="仿宋_GB2312"/>
                <w:kern w:val="0"/>
                <w:sz w:val="28"/>
                <w:szCs w:val="28"/>
              </w:rPr>
            </w:pPr>
          </w:p>
        </w:tc>
        <w:tc>
          <w:tcPr>
            <w:tcW w:w="1029" w:type="dxa"/>
          </w:tcPr>
          <w:p w14:paraId="62039162">
            <w:pPr>
              <w:widowControl/>
              <w:jc w:val="left"/>
              <w:rPr>
                <w:rFonts w:ascii="仿宋_GB2312" w:hAnsi="仿宋_GB2312" w:eastAsia="仿宋_GB2312" w:cs="仿宋_GB2312"/>
                <w:kern w:val="0"/>
                <w:sz w:val="28"/>
                <w:szCs w:val="28"/>
              </w:rPr>
            </w:pPr>
          </w:p>
        </w:tc>
        <w:tc>
          <w:tcPr>
            <w:tcW w:w="928" w:type="dxa"/>
          </w:tcPr>
          <w:p w14:paraId="31DA63DF">
            <w:pPr>
              <w:widowControl/>
              <w:jc w:val="left"/>
              <w:rPr>
                <w:rFonts w:ascii="仿宋_GB2312" w:hAnsi="仿宋_GB2312" w:eastAsia="仿宋_GB2312" w:cs="仿宋_GB2312"/>
                <w:kern w:val="0"/>
                <w:sz w:val="28"/>
                <w:szCs w:val="28"/>
              </w:rPr>
            </w:pPr>
          </w:p>
        </w:tc>
        <w:tc>
          <w:tcPr>
            <w:tcW w:w="1455" w:type="dxa"/>
          </w:tcPr>
          <w:p w14:paraId="6F2E81A2">
            <w:pPr>
              <w:widowControl/>
              <w:jc w:val="left"/>
              <w:rPr>
                <w:rFonts w:ascii="仿宋_GB2312" w:hAnsi="仿宋_GB2312" w:eastAsia="仿宋_GB2312" w:cs="仿宋_GB2312"/>
                <w:kern w:val="0"/>
                <w:sz w:val="28"/>
                <w:szCs w:val="28"/>
              </w:rPr>
            </w:pPr>
          </w:p>
        </w:tc>
        <w:tc>
          <w:tcPr>
            <w:tcW w:w="830" w:type="dxa"/>
          </w:tcPr>
          <w:p w14:paraId="17B0454E">
            <w:pPr>
              <w:widowControl/>
              <w:jc w:val="left"/>
              <w:rPr>
                <w:rFonts w:ascii="仿宋_GB2312" w:hAnsi="仿宋_GB2312" w:eastAsia="仿宋_GB2312" w:cs="仿宋_GB2312"/>
                <w:kern w:val="0"/>
                <w:sz w:val="28"/>
                <w:szCs w:val="28"/>
              </w:rPr>
            </w:pPr>
          </w:p>
        </w:tc>
      </w:tr>
    </w:tbl>
    <w:p w14:paraId="4D8DD4E4">
      <w:pPr>
        <w:widowControl/>
        <w:jc w:val="left"/>
        <w:rPr>
          <w:rFonts w:ascii="仿宋_GB2312" w:hAnsi="仿宋_GB2312" w:eastAsia="仿宋_GB2312" w:cs="仿宋_GB2312"/>
          <w:sz w:val="28"/>
          <w:szCs w:val="28"/>
        </w:rPr>
      </w:pPr>
    </w:p>
    <w:p w14:paraId="5D6A6F14">
      <w:pPr>
        <w:widowControl/>
        <w:jc w:val="left"/>
        <w:rPr>
          <w:rFonts w:ascii="仿宋_GB2312" w:hAnsi="仿宋_GB2312" w:eastAsia="仿宋_GB2312" w:cs="仿宋_GB2312"/>
          <w:sz w:val="28"/>
          <w:szCs w:val="28"/>
        </w:rPr>
      </w:pPr>
    </w:p>
    <w:p w14:paraId="0F5A3BFE">
      <w:pPr>
        <w:widowControl/>
        <w:jc w:val="left"/>
        <w:rPr>
          <w:rFonts w:ascii="仿宋_GB2312" w:hAnsi="仿宋_GB2312" w:eastAsia="仿宋_GB2312" w:cs="仿宋_GB2312"/>
          <w:b/>
          <w:sz w:val="28"/>
          <w:szCs w:val="28"/>
        </w:rPr>
      </w:pPr>
    </w:p>
    <w:p w14:paraId="054CC6D2">
      <w:pPr>
        <w:widowControl/>
        <w:jc w:val="left"/>
        <w:rPr>
          <w:rFonts w:ascii="仿宋_GB2312" w:hAnsi="仿宋_GB2312" w:eastAsia="仿宋_GB2312" w:cs="仿宋_GB2312"/>
          <w:b/>
          <w:sz w:val="28"/>
          <w:szCs w:val="28"/>
        </w:rPr>
      </w:pPr>
    </w:p>
    <w:p w14:paraId="5D3A766D">
      <w:pPr>
        <w:widowControl/>
        <w:jc w:val="left"/>
        <w:rPr>
          <w:rFonts w:ascii="仿宋_GB2312" w:hAnsi="仿宋_GB2312" w:eastAsia="仿宋_GB2312" w:cs="仿宋_GB2312"/>
          <w:b/>
          <w:sz w:val="28"/>
          <w:szCs w:val="28"/>
        </w:rPr>
      </w:pPr>
    </w:p>
    <w:p w14:paraId="680CB6A3">
      <w:pPr>
        <w:pStyle w:val="21"/>
        <w:widowControl/>
        <w:tabs>
          <w:tab w:val="left" w:pos="7497"/>
        </w:tabs>
        <w:spacing w:after="156" w:afterLines="50" w:line="600" w:lineRule="exact"/>
        <w:rPr>
          <w:rFonts w:ascii="仿宋_GB2312" w:hAnsi="仿宋_GB2312" w:eastAsia="仿宋_GB2312" w:cs="仿宋_GB2312"/>
          <w:b/>
          <w:sz w:val="28"/>
          <w:szCs w:val="28"/>
        </w:rPr>
      </w:pPr>
    </w:p>
    <w:p w14:paraId="063BB103">
      <w:pPr>
        <w:pStyle w:val="21"/>
        <w:widowControl/>
        <w:tabs>
          <w:tab w:val="left" w:pos="7497"/>
        </w:tabs>
        <w:spacing w:after="156" w:afterLines="50" w:line="600" w:lineRule="exact"/>
        <w:rPr>
          <w:rFonts w:ascii="仿宋_GB2312" w:hAnsi="仿宋_GB2312" w:eastAsia="仿宋_GB2312" w:cs="仿宋_GB2312"/>
          <w:b/>
          <w:sz w:val="28"/>
          <w:szCs w:val="28"/>
        </w:rPr>
      </w:pPr>
    </w:p>
    <w:p w14:paraId="7BA0261D">
      <w:pPr>
        <w:pStyle w:val="21"/>
        <w:widowControl/>
        <w:tabs>
          <w:tab w:val="left" w:pos="7497"/>
        </w:tabs>
        <w:spacing w:after="156" w:afterLines="50" w:line="600" w:lineRule="exact"/>
        <w:rPr>
          <w:rFonts w:ascii="仿宋_GB2312" w:hAnsi="仿宋_GB2312" w:eastAsia="仿宋_GB2312" w:cs="仿宋_GB2312"/>
          <w:b/>
          <w:sz w:val="28"/>
          <w:szCs w:val="28"/>
        </w:rPr>
      </w:pPr>
    </w:p>
    <w:p w14:paraId="78FB86EA">
      <w:pPr>
        <w:pStyle w:val="21"/>
        <w:widowControl/>
        <w:tabs>
          <w:tab w:val="left" w:pos="7497"/>
        </w:tabs>
        <w:spacing w:after="156" w:afterLines="50" w:line="600" w:lineRule="exact"/>
        <w:rPr>
          <w:rFonts w:ascii="仿宋_GB2312" w:hAnsi="仿宋_GB2312" w:eastAsia="仿宋_GB2312" w:cs="仿宋_GB2312"/>
          <w:b/>
          <w:sz w:val="28"/>
          <w:szCs w:val="28"/>
        </w:rPr>
      </w:pPr>
    </w:p>
    <w:p w14:paraId="3A6F0015">
      <w:pPr>
        <w:pStyle w:val="21"/>
        <w:widowControl/>
        <w:tabs>
          <w:tab w:val="left" w:pos="7497"/>
        </w:tabs>
        <w:spacing w:after="156" w:afterLines="50" w:line="6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附件二：</w:t>
      </w:r>
    </w:p>
    <w:p w14:paraId="352569A1">
      <w:pPr>
        <w:pStyle w:val="21"/>
        <w:widowControl/>
        <w:tabs>
          <w:tab w:val="left" w:pos="7497"/>
        </w:tabs>
        <w:spacing w:after="156" w:afterLines="50"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廉洁合作承诺书</w:t>
      </w:r>
    </w:p>
    <w:p w14:paraId="20AF718E">
      <w:pPr>
        <w:pStyle w:val="21"/>
        <w:widowControl/>
        <w:spacing w:after="156" w:afterLines="50" w:line="6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（企业承诺）</w:t>
      </w:r>
    </w:p>
    <w:p w14:paraId="112DCC5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本公司决定参加项目投标。为维护公平竞争的市场秩序，促进企业廉洁从业、诚实守信，特承诺如下：</w:t>
      </w:r>
    </w:p>
    <w:p w14:paraId="3185859C">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一、严格遵守《中华人民共和国招标投标法》、《中华人民共和国政府采购法》等法律法规，决不发生以下行为：</w:t>
      </w:r>
    </w:p>
    <w:p w14:paraId="0E5CEB0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1.以他人名义投标，允许其他单位或个人使用本单位资质投标；</w:t>
      </w:r>
    </w:p>
    <w:p w14:paraId="7FF2B72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2.提供虚假材料，或以其他方式弄虚作假骗取中标；</w:t>
      </w:r>
    </w:p>
    <w:p w14:paraId="1D32DB85">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3.与招标人或者其他投标人相互串通投标；</w:t>
      </w:r>
    </w:p>
    <w:p w14:paraId="26DFDBFC">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4.中标后将项目转包，或违法分包；</w:t>
      </w:r>
    </w:p>
    <w:p w14:paraId="4ED2B6AD">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5.中标后与招标人签订背离投标文件及合同实质性内容的私下协议；</w:t>
      </w:r>
    </w:p>
    <w:p w14:paraId="6F0A7704">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6.其他违反招标投标、政府采购等法律法规的行为。</w:t>
      </w:r>
    </w:p>
    <w:p w14:paraId="60BF69FD">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二、不以任何理由给予采购单位、主管部门、相关单位及其工作人员以下好处：</w:t>
      </w:r>
    </w:p>
    <w:p w14:paraId="31D65EC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38C31C3C">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096091D5">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78E64DB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4.提供宴请、健身、旅游、娱乐等高消费活动； </w:t>
      </w:r>
    </w:p>
    <w:p w14:paraId="587A9C94">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4237F16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三、不以任何理由为采购单位、主管部门、相关单位的工作人员及其配偶、子女等亲属的工作安排以及出国（境）等提供方便。</w:t>
      </w:r>
    </w:p>
    <w:p w14:paraId="2962B1AD">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四、自觉接受有关部门和派驻廉政监察组等机构的监督，积极配合采购单位开展廉政文化进工程工作，加强廉洁从业环境宣传、项目管理制度建设，多种形式开展廉洁教育。</w:t>
      </w:r>
    </w:p>
    <w:p w14:paraId="17466C29">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上述承诺如有违反，愿接受录入诚信档案的处理，构成违纪违法的，由相关部门依纪依法作出处理。</w:t>
      </w:r>
    </w:p>
    <w:p w14:paraId="4F5C104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（本承诺书由投标人法定代表人签名，并加盖公章；一式贰份，采购单位与履约供应商各持壹份。）</w:t>
      </w:r>
    </w:p>
    <w:p w14:paraId="102A2793">
      <w:pPr>
        <w:pStyle w:val="21"/>
        <w:widowControl/>
        <w:adjustRightInd w:val="0"/>
        <w:snapToGrid w:val="0"/>
        <w:spacing w:beforeAutospacing="0" w:afterAutospacing="0" w:line="579" w:lineRule="exact"/>
        <w:ind w:firstLine="560" w:firstLineChars="200"/>
        <w:jc w:val="center"/>
        <w:rPr>
          <w:rFonts w:ascii="仿宋_GB2312" w:hAnsi="仿宋_GB2312" w:eastAsia="仿宋_GB2312" w:cs="仿宋_GB2312"/>
          <w:sz w:val="28"/>
          <w:szCs w:val="28"/>
        </w:rPr>
      </w:pPr>
    </w:p>
    <w:p w14:paraId="2A277228">
      <w:pPr>
        <w:pStyle w:val="21"/>
        <w:widowControl/>
        <w:adjustRightInd w:val="0"/>
        <w:snapToGrid w:val="0"/>
        <w:spacing w:beforeAutospacing="0" w:afterAutospacing="0" w:line="579" w:lineRule="exact"/>
        <w:ind w:firstLine="560" w:firstLineChars="200"/>
        <w:jc w:val="center"/>
        <w:rPr>
          <w:rFonts w:ascii="仿宋_GB2312" w:hAnsi="仿宋_GB2312" w:eastAsia="仿宋_GB2312" w:cs="仿宋_GB2312"/>
          <w:sz w:val="28"/>
          <w:szCs w:val="28"/>
        </w:rPr>
      </w:pPr>
    </w:p>
    <w:p w14:paraId="0061D9B7">
      <w:pPr>
        <w:pStyle w:val="21"/>
        <w:widowControl/>
        <w:adjustRightInd w:val="0"/>
        <w:snapToGrid w:val="0"/>
        <w:spacing w:beforeAutospacing="0" w:afterAutospacing="0" w:line="579" w:lineRule="exact"/>
        <w:ind w:firstLine="560" w:firstLineChars="200"/>
        <w:jc w:val="center"/>
        <w:rPr>
          <w:rFonts w:ascii="仿宋_GB2312" w:hAnsi="仿宋_GB2312" w:eastAsia="仿宋_GB2312" w:cs="仿宋_GB2312"/>
          <w:sz w:val="28"/>
          <w:szCs w:val="28"/>
        </w:rPr>
      </w:pPr>
    </w:p>
    <w:p w14:paraId="518E329E">
      <w:pPr>
        <w:pStyle w:val="21"/>
        <w:widowControl/>
        <w:adjustRightInd w:val="0"/>
        <w:snapToGrid w:val="0"/>
        <w:spacing w:beforeAutospacing="0" w:afterAutospacing="0" w:line="579" w:lineRule="exact"/>
        <w:ind w:firstLine="4200" w:firstLineChars="15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14:paraId="4A3AE5ED">
      <w:pPr>
        <w:pStyle w:val="21"/>
        <w:widowControl/>
        <w:adjustRightInd w:val="0"/>
        <w:snapToGrid w:val="0"/>
        <w:spacing w:beforeAutospacing="0" w:afterAutospacing="0" w:line="579" w:lineRule="exact"/>
        <w:ind w:firstLine="4200" w:firstLineChars="15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承诺单位（公章）：</w:t>
      </w:r>
    </w:p>
    <w:p w14:paraId="6A50E22E">
      <w:pPr>
        <w:pStyle w:val="21"/>
        <w:widowControl/>
        <w:adjustRightInd w:val="0"/>
        <w:snapToGrid w:val="0"/>
        <w:spacing w:beforeAutospacing="0" w:afterAutospacing="0" w:line="579" w:lineRule="exact"/>
        <w:ind w:firstLine="4200" w:firstLineChars="15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承诺日期：</w:t>
      </w:r>
    </w:p>
    <w:p w14:paraId="49E3186F">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附件三：</w:t>
      </w:r>
    </w:p>
    <w:p w14:paraId="4949F448">
      <w:pPr>
        <w:widowControl/>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廉洁从业承诺书</w:t>
      </w:r>
    </w:p>
    <w:p w14:paraId="0090773C">
      <w:pPr>
        <w:widowControl/>
        <w:spacing w:after="156" w:afterLines="50" w:line="6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（员工承诺）</w:t>
      </w:r>
    </w:p>
    <w:p w14:paraId="171C2F6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本人决定自愿参加本项目。为了更好的树立公司对外形象，更好地打造公司的品牌，促进个人廉洁从业、诚实守信，特承诺如下：</w:t>
      </w:r>
    </w:p>
    <w:p w14:paraId="13534125">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一、不以任何理由给予采购单位、主管部门、相关单位及其工作人员以下好处：</w:t>
      </w:r>
    </w:p>
    <w:p w14:paraId="370D4F42">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09A3402D">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6F4CDFC1">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2FC012C3">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4.提供宴请、健身、旅游、娱乐等高消费活动；</w:t>
      </w:r>
    </w:p>
    <w:p w14:paraId="6951FD8D">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08685A16">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二、不以任何理由为采购单位、主管部门、相关单位的工作人员及其配偶、子女等亲属的工作安排以及出国（境）等提供方便。</w:t>
      </w:r>
    </w:p>
    <w:p w14:paraId="7B9A6C9A">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三、自觉接受有关部门和派驻廉政监察组等机构的监督。</w:t>
      </w:r>
    </w:p>
    <w:p w14:paraId="6C015103">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以上承诺接受公司和广大员工的监督。本人如有违反承诺，自愿承担违诺责任和法律后果。</w:t>
      </w:r>
    </w:p>
    <w:p w14:paraId="72277F98">
      <w:pPr>
        <w:pStyle w:val="21"/>
        <w:widowControl/>
        <w:adjustRightInd w:val="0"/>
        <w:snapToGrid w:val="0"/>
        <w:spacing w:beforeAutospacing="0" w:afterAutospacing="0"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（本承诺书由项目人员签名，一式贰份。公司与项目人员各持壹份。）</w:t>
      </w:r>
    </w:p>
    <w:p w14:paraId="220D1CC9">
      <w:pPr>
        <w:pStyle w:val="21"/>
        <w:widowControl/>
        <w:adjustRightInd w:val="0"/>
        <w:snapToGrid w:val="0"/>
        <w:spacing w:beforeAutospacing="0" w:afterAutospacing="0" w:line="579" w:lineRule="exact"/>
        <w:ind w:firstLine="4760" w:firstLineChars="1700"/>
        <w:jc w:val="both"/>
        <w:rPr>
          <w:rFonts w:ascii="仿宋_GB2312" w:hAnsi="仿宋_GB2312" w:eastAsia="仿宋_GB2312" w:cs="仿宋_GB2312"/>
          <w:sz w:val="28"/>
          <w:szCs w:val="28"/>
        </w:rPr>
      </w:pPr>
    </w:p>
    <w:p w14:paraId="3A179FA0">
      <w:pPr>
        <w:pStyle w:val="21"/>
        <w:widowControl/>
        <w:adjustRightInd w:val="0"/>
        <w:snapToGrid w:val="0"/>
        <w:spacing w:beforeAutospacing="0" w:afterAutospacing="0" w:line="579" w:lineRule="exact"/>
        <w:ind w:firstLine="4760" w:firstLineChars="17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p>
    <w:p w14:paraId="482E53DE">
      <w:pPr>
        <w:pStyle w:val="21"/>
        <w:widowControl/>
        <w:adjustRightInd w:val="0"/>
        <w:snapToGrid w:val="0"/>
        <w:spacing w:beforeAutospacing="0" w:afterAutospacing="0" w:line="579" w:lineRule="exact"/>
        <w:ind w:firstLine="4760" w:firstLineChars="1700"/>
        <w:jc w:val="both"/>
      </w:pPr>
      <w:r>
        <w:rPr>
          <w:rFonts w:hint="eastAsia" w:ascii="仿宋_GB2312" w:hAnsi="仿宋_GB2312" w:eastAsia="仿宋_GB2312" w:cs="仿宋_GB2312"/>
          <w:sz w:val="28"/>
          <w:szCs w:val="28"/>
        </w:rPr>
        <w:t>承诺日期：</w:t>
      </w:r>
    </w:p>
    <w:p w14:paraId="0763CEE8">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14:paraId="61436253">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rPr>
        <w:t>附件1：</w:t>
      </w:r>
    </w:p>
    <w:p w14:paraId="4FFB3098">
      <w:pPr>
        <w:widowControl/>
        <w:spacing w:line="360" w:lineRule="auto"/>
        <w:ind w:firstLine="525" w:firstLineChars="250"/>
        <w:jc w:val="left"/>
        <w:rPr>
          <w:rFonts w:hint="eastAsia" w:ascii="仿宋_GB2312" w:hAnsi="仿宋_GB2312" w:eastAsia="仿宋_GB2312" w:cs="仿宋_GB2312"/>
          <w:szCs w:val="21"/>
        </w:rPr>
      </w:pPr>
      <w:r>
        <w:rPr>
          <w:rFonts w:hint="eastAsia" w:ascii="仿宋_GB2312" w:hAnsi="仿宋_GB2312" w:eastAsia="仿宋_GB2312" w:cs="仿宋_GB2312"/>
          <w:szCs w:val="21"/>
        </w:rPr>
        <w:t>注意：清单中对设备的品牌、数量、质量、参数、功能等，要求交付的设备必须在报关、完税、商检等方面无瑕疵、具备合法文件，否则视为设备质量不符合要求，责任由乙方承担。</w:t>
      </w:r>
    </w:p>
    <w:p w14:paraId="0156B8C7">
      <w:pPr>
        <w:pStyle w:val="13"/>
        <w:rPr>
          <w:rFonts w:hint="eastAsia" w:ascii="仿宋_GB2312" w:hAnsi="仿宋_GB2312" w:eastAsia="仿宋_GB2312" w:cs="仿宋_GB2312"/>
        </w:rPr>
      </w:pPr>
    </w:p>
    <w:p w14:paraId="16403529">
      <w:pPr>
        <w:widowControl/>
        <w:spacing w:line="360" w:lineRule="auto"/>
        <w:ind w:firstLine="4337" w:firstLineChars="1800"/>
        <w:jc w:val="left"/>
        <w:rPr>
          <w:rFonts w:hint="eastAsia" w:ascii="仿宋_GB2312" w:hAnsi="仿宋_GB2312" w:eastAsia="仿宋_GB2312" w:cs="仿宋_GB2312"/>
          <w:szCs w:val="21"/>
        </w:rPr>
      </w:pPr>
      <w:r>
        <w:rPr>
          <w:rFonts w:hint="eastAsia" w:ascii="仿宋_GB2312" w:hAnsi="仿宋_GB2312" w:eastAsia="仿宋_GB2312" w:cs="仿宋_GB2312"/>
          <w:b/>
          <w:bCs/>
          <w:kern w:val="0"/>
          <w:sz w:val="24"/>
        </w:rPr>
        <w:t>设备配置清单</w:t>
      </w:r>
    </w:p>
    <w:tbl>
      <w:tblPr>
        <w:tblStyle w:val="24"/>
        <w:tblW w:w="10218" w:type="dxa"/>
        <w:tblInd w:w="96" w:type="dxa"/>
        <w:tblLayout w:type="fixed"/>
        <w:tblCellMar>
          <w:top w:w="0" w:type="dxa"/>
          <w:left w:w="108" w:type="dxa"/>
          <w:bottom w:w="0" w:type="dxa"/>
          <w:right w:w="108" w:type="dxa"/>
        </w:tblCellMar>
      </w:tblPr>
      <w:tblGrid>
        <w:gridCol w:w="721"/>
        <w:gridCol w:w="1639"/>
        <w:gridCol w:w="960"/>
        <w:gridCol w:w="1228"/>
        <w:gridCol w:w="692"/>
        <w:gridCol w:w="1151"/>
        <w:gridCol w:w="1134"/>
        <w:gridCol w:w="1701"/>
        <w:gridCol w:w="992"/>
      </w:tblGrid>
      <w:tr w14:paraId="3B608FA4">
        <w:tblPrEx>
          <w:tblCellMar>
            <w:top w:w="0" w:type="dxa"/>
            <w:left w:w="108" w:type="dxa"/>
            <w:bottom w:w="0" w:type="dxa"/>
            <w:right w:w="108" w:type="dxa"/>
          </w:tblCellMar>
        </w:tblPrEx>
        <w:trPr>
          <w:trHeight w:val="288"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261A3">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序号</w:t>
            </w:r>
          </w:p>
        </w:tc>
        <w:tc>
          <w:tcPr>
            <w:tcW w:w="1639" w:type="dxa"/>
            <w:tcBorders>
              <w:top w:val="single" w:color="auto" w:sz="4" w:space="0"/>
              <w:left w:val="nil"/>
              <w:bottom w:val="single" w:color="auto" w:sz="4" w:space="0"/>
              <w:right w:val="single" w:color="auto" w:sz="4" w:space="0"/>
            </w:tcBorders>
            <w:shd w:val="clear" w:color="auto" w:fill="auto"/>
            <w:noWrap/>
            <w:vAlign w:val="center"/>
          </w:tcPr>
          <w:p w14:paraId="1F221E60">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货物名称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CF387D2">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品牌</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0F294407">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规格型号</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09C9BE55">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数量单位</w:t>
            </w:r>
          </w:p>
        </w:tc>
        <w:tc>
          <w:tcPr>
            <w:tcW w:w="1151" w:type="dxa"/>
            <w:tcBorders>
              <w:top w:val="single" w:color="auto" w:sz="4" w:space="0"/>
              <w:left w:val="nil"/>
              <w:bottom w:val="single" w:color="auto" w:sz="4" w:space="0"/>
              <w:right w:val="single" w:color="auto" w:sz="4" w:space="0"/>
            </w:tcBorders>
            <w:shd w:val="clear" w:color="auto" w:fill="auto"/>
            <w:noWrap/>
            <w:vAlign w:val="center"/>
          </w:tcPr>
          <w:p w14:paraId="5A39A9D8">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单价（元）</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CCD2FCA">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总价（元）</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FC55833">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注册证号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12DCEB4">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备注</w:t>
            </w:r>
          </w:p>
        </w:tc>
      </w:tr>
      <w:tr w14:paraId="3D44B2E1">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3E7BCC79">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39" w:type="dxa"/>
            <w:tcBorders>
              <w:top w:val="nil"/>
              <w:left w:val="nil"/>
              <w:bottom w:val="single" w:color="auto" w:sz="4" w:space="0"/>
              <w:right w:val="single" w:color="auto" w:sz="4" w:space="0"/>
            </w:tcBorders>
            <w:shd w:val="clear" w:color="auto" w:fill="auto"/>
            <w:noWrap/>
            <w:vAlign w:val="center"/>
          </w:tcPr>
          <w:p w14:paraId="74556FC2">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60" w:type="dxa"/>
            <w:tcBorders>
              <w:top w:val="nil"/>
              <w:left w:val="nil"/>
              <w:bottom w:val="single" w:color="auto" w:sz="4" w:space="0"/>
              <w:right w:val="single" w:color="auto" w:sz="4" w:space="0"/>
            </w:tcBorders>
            <w:shd w:val="clear" w:color="auto" w:fill="auto"/>
            <w:noWrap/>
            <w:vAlign w:val="center"/>
          </w:tcPr>
          <w:p w14:paraId="7867576E">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28" w:type="dxa"/>
            <w:tcBorders>
              <w:top w:val="nil"/>
              <w:left w:val="nil"/>
              <w:bottom w:val="single" w:color="auto" w:sz="4" w:space="0"/>
              <w:right w:val="single" w:color="auto" w:sz="4" w:space="0"/>
            </w:tcBorders>
            <w:shd w:val="clear" w:color="auto" w:fill="auto"/>
            <w:noWrap/>
            <w:vAlign w:val="center"/>
          </w:tcPr>
          <w:p w14:paraId="6BF38F88">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92" w:type="dxa"/>
            <w:tcBorders>
              <w:top w:val="nil"/>
              <w:left w:val="nil"/>
              <w:bottom w:val="single" w:color="auto" w:sz="4" w:space="0"/>
              <w:right w:val="single" w:color="auto" w:sz="4" w:space="0"/>
            </w:tcBorders>
            <w:shd w:val="clear" w:color="auto" w:fill="auto"/>
            <w:noWrap/>
            <w:vAlign w:val="center"/>
          </w:tcPr>
          <w:p w14:paraId="6048B4CA">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1" w:type="dxa"/>
            <w:tcBorders>
              <w:top w:val="nil"/>
              <w:left w:val="nil"/>
              <w:bottom w:val="single" w:color="auto" w:sz="4" w:space="0"/>
              <w:right w:val="single" w:color="auto" w:sz="4" w:space="0"/>
            </w:tcBorders>
            <w:shd w:val="clear" w:color="auto" w:fill="auto"/>
            <w:noWrap/>
            <w:vAlign w:val="center"/>
          </w:tcPr>
          <w:p w14:paraId="3C1AFB6C">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14:paraId="5E95CF9E">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14:paraId="3880EC80">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14:paraId="0A957160">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14:paraId="22A92554">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18A37CD4">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39" w:type="dxa"/>
            <w:tcBorders>
              <w:top w:val="nil"/>
              <w:left w:val="nil"/>
              <w:bottom w:val="single" w:color="auto" w:sz="4" w:space="0"/>
              <w:right w:val="single" w:color="auto" w:sz="4" w:space="0"/>
            </w:tcBorders>
            <w:shd w:val="clear" w:color="auto" w:fill="auto"/>
            <w:noWrap/>
            <w:vAlign w:val="center"/>
          </w:tcPr>
          <w:p w14:paraId="399A7C7E">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60" w:type="dxa"/>
            <w:tcBorders>
              <w:top w:val="nil"/>
              <w:left w:val="nil"/>
              <w:bottom w:val="single" w:color="auto" w:sz="4" w:space="0"/>
              <w:right w:val="single" w:color="auto" w:sz="4" w:space="0"/>
            </w:tcBorders>
            <w:shd w:val="clear" w:color="auto" w:fill="auto"/>
            <w:noWrap/>
            <w:vAlign w:val="center"/>
          </w:tcPr>
          <w:p w14:paraId="418134AB">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28" w:type="dxa"/>
            <w:tcBorders>
              <w:top w:val="nil"/>
              <w:left w:val="nil"/>
              <w:bottom w:val="single" w:color="auto" w:sz="4" w:space="0"/>
              <w:right w:val="single" w:color="auto" w:sz="4" w:space="0"/>
            </w:tcBorders>
            <w:shd w:val="clear" w:color="auto" w:fill="auto"/>
            <w:noWrap/>
            <w:vAlign w:val="center"/>
          </w:tcPr>
          <w:p w14:paraId="2E93EC14">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92" w:type="dxa"/>
            <w:tcBorders>
              <w:top w:val="nil"/>
              <w:left w:val="nil"/>
              <w:bottom w:val="single" w:color="auto" w:sz="4" w:space="0"/>
              <w:right w:val="single" w:color="auto" w:sz="4" w:space="0"/>
            </w:tcBorders>
            <w:shd w:val="clear" w:color="auto" w:fill="auto"/>
            <w:noWrap/>
            <w:vAlign w:val="center"/>
          </w:tcPr>
          <w:p w14:paraId="5CEE72EB">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1" w:type="dxa"/>
            <w:tcBorders>
              <w:top w:val="nil"/>
              <w:left w:val="nil"/>
              <w:bottom w:val="single" w:color="auto" w:sz="4" w:space="0"/>
              <w:right w:val="single" w:color="auto" w:sz="4" w:space="0"/>
            </w:tcBorders>
            <w:shd w:val="clear" w:color="auto" w:fill="auto"/>
            <w:noWrap/>
            <w:vAlign w:val="center"/>
          </w:tcPr>
          <w:p w14:paraId="511FFB95">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14:paraId="3A1E08AC">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14:paraId="42ADE883">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14:paraId="0014F95A">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bl>
    <w:p w14:paraId="39AC5057">
      <w:pPr>
        <w:widowControl/>
        <w:spacing w:line="360" w:lineRule="auto"/>
        <w:jc w:val="left"/>
        <w:rPr>
          <w:rFonts w:hint="eastAsia" w:ascii="仿宋_GB2312" w:hAnsi="仿宋_GB2312" w:eastAsia="仿宋_GB2312" w:cs="仿宋_GB2312"/>
          <w:b/>
          <w:szCs w:val="21"/>
        </w:rPr>
      </w:pPr>
    </w:p>
    <w:tbl>
      <w:tblPr>
        <w:tblStyle w:val="24"/>
        <w:tblpPr w:leftFromText="180" w:rightFromText="180" w:vertAnchor="text" w:horzAnchor="margin" w:tblpXSpec="center" w:tblpY="1"/>
        <w:tblW w:w="9366" w:type="dxa"/>
        <w:tblInd w:w="0" w:type="dxa"/>
        <w:tblLayout w:type="fixed"/>
        <w:tblCellMar>
          <w:top w:w="0" w:type="dxa"/>
          <w:left w:w="108" w:type="dxa"/>
          <w:bottom w:w="0" w:type="dxa"/>
          <w:right w:w="108" w:type="dxa"/>
        </w:tblCellMar>
      </w:tblPr>
      <w:tblGrid>
        <w:gridCol w:w="817"/>
        <w:gridCol w:w="3341"/>
        <w:gridCol w:w="1789"/>
        <w:gridCol w:w="1136"/>
        <w:gridCol w:w="1100"/>
        <w:gridCol w:w="1183"/>
      </w:tblGrid>
      <w:tr w14:paraId="14441FAB">
        <w:tblPrEx>
          <w:tblCellMar>
            <w:top w:w="0" w:type="dxa"/>
            <w:left w:w="108" w:type="dxa"/>
            <w:bottom w:w="0" w:type="dxa"/>
            <w:right w:w="108" w:type="dxa"/>
          </w:tblCellMar>
        </w:tblPrEx>
        <w:trPr>
          <w:trHeight w:val="294" w:hRule="atLeast"/>
        </w:trPr>
        <w:tc>
          <w:tcPr>
            <w:tcW w:w="9366" w:type="dxa"/>
            <w:gridSpan w:val="6"/>
            <w:tcBorders>
              <w:top w:val="single" w:color="auto" w:sz="4" w:space="0"/>
              <w:left w:val="single" w:color="auto" w:sz="4" w:space="0"/>
              <w:bottom w:val="single" w:color="auto" w:sz="4" w:space="0"/>
              <w:right w:val="single" w:color="auto" w:sz="4" w:space="0"/>
            </w:tcBorders>
            <w:vAlign w:val="bottom"/>
          </w:tcPr>
          <w:p w14:paraId="5C22E003">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设备配套消耗材料报价单（实际以相关部门议价结果为准，本价格为议价的最高限价）</w:t>
            </w:r>
          </w:p>
        </w:tc>
      </w:tr>
      <w:tr w14:paraId="1F2A9AE4">
        <w:tblPrEx>
          <w:tblCellMar>
            <w:top w:w="0" w:type="dxa"/>
            <w:left w:w="108" w:type="dxa"/>
            <w:bottom w:w="0" w:type="dxa"/>
            <w:right w:w="108" w:type="dxa"/>
          </w:tblCellMar>
        </w:tblPrEx>
        <w:trPr>
          <w:trHeight w:val="586" w:hRule="atLeast"/>
        </w:trPr>
        <w:tc>
          <w:tcPr>
            <w:tcW w:w="817" w:type="dxa"/>
            <w:tcBorders>
              <w:top w:val="nil"/>
              <w:left w:val="single" w:color="auto" w:sz="4" w:space="0"/>
              <w:bottom w:val="single" w:color="auto" w:sz="4" w:space="0"/>
              <w:right w:val="single" w:color="auto" w:sz="4" w:space="0"/>
            </w:tcBorders>
            <w:vAlign w:val="center"/>
          </w:tcPr>
          <w:p w14:paraId="676B3D24">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序号</w:t>
            </w:r>
          </w:p>
        </w:tc>
        <w:tc>
          <w:tcPr>
            <w:tcW w:w="3341" w:type="dxa"/>
            <w:tcBorders>
              <w:top w:val="nil"/>
              <w:left w:val="nil"/>
              <w:bottom w:val="single" w:color="auto" w:sz="4" w:space="0"/>
              <w:right w:val="single" w:color="auto" w:sz="4" w:space="0"/>
            </w:tcBorders>
            <w:vAlign w:val="center"/>
          </w:tcPr>
          <w:p w14:paraId="66A55538">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产品注册名称（中文）</w:t>
            </w:r>
          </w:p>
        </w:tc>
        <w:tc>
          <w:tcPr>
            <w:tcW w:w="1789" w:type="dxa"/>
            <w:tcBorders>
              <w:top w:val="nil"/>
              <w:left w:val="nil"/>
              <w:bottom w:val="single" w:color="auto" w:sz="4" w:space="0"/>
              <w:right w:val="single" w:color="auto" w:sz="4" w:space="0"/>
            </w:tcBorders>
            <w:vAlign w:val="center"/>
          </w:tcPr>
          <w:p w14:paraId="4B517A7F">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产品注册证号</w:t>
            </w:r>
          </w:p>
        </w:tc>
        <w:tc>
          <w:tcPr>
            <w:tcW w:w="1136" w:type="dxa"/>
            <w:tcBorders>
              <w:top w:val="nil"/>
              <w:left w:val="nil"/>
              <w:bottom w:val="single" w:color="auto" w:sz="4" w:space="0"/>
              <w:right w:val="single" w:color="auto" w:sz="4" w:space="0"/>
            </w:tcBorders>
            <w:vAlign w:val="center"/>
          </w:tcPr>
          <w:p w14:paraId="04B229D1">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规格 型号</w:t>
            </w:r>
          </w:p>
        </w:tc>
        <w:tc>
          <w:tcPr>
            <w:tcW w:w="1100" w:type="dxa"/>
            <w:tcBorders>
              <w:top w:val="nil"/>
              <w:left w:val="nil"/>
              <w:bottom w:val="single" w:color="auto" w:sz="4" w:space="0"/>
              <w:right w:val="single" w:color="auto" w:sz="4" w:space="0"/>
            </w:tcBorders>
            <w:vAlign w:val="center"/>
          </w:tcPr>
          <w:p w14:paraId="195D5094">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计量单位</w:t>
            </w:r>
          </w:p>
        </w:tc>
        <w:tc>
          <w:tcPr>
            <w:tcW w:w="1183" w:type="dxa"/>
            <w:tcBorders>
              <w:top w:val="nil"/>
              <w:left w:val="nil"/>
              <w:bottom w:val="single" w:color="auto" w:sz="4" w:space="0"/>
              <w:right w:val="single" w:color="auto" w:sz="4" w:space="0"/>
            </w:tcBorders>
            <w:vAlign w:val="center"/>
          </w:tcPr>
          <w:p w14:paraId="1C16B9E4">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单价（元）</w:t>
            </w:r>
          </w:p>
        </w:tc>
      </w:tr>
      <w:tr w14:paraId="2A9B9B6D">
        <w:tblPrEx>
          <w:tblCellMar>
            <w:top w:w="0" w:type="dxa"/>
            <w:left w:w="108" w:type="dxa"/>
            <w:bottom w:w="0" w:type="dxa"/>
            <w:right w:w="108" w:type="dxa"/>
          </w:tblCellMar>
        </w:tblPrEx>
        <w:trPr>
          <w:trHeight w:val="293" w:hRule="atLeast"/>
        </w:trPr>
        <w:tc>
          <w:tcPr>
            <w:tcW w:w="817" w:type="dxa"/>
            <w:tcBorders>
              <w:top w:val="nil"/>
              <w:left w:val="single" w:color="auto" w:sz="4" w:space="0"/>
              <w:bottom w:val="single" w:color="auto" w:sz="4" w:space="0"/>
              <w:right w:val="single" w:color="auto" w:sz="4" w:space="0"/>
            </w:tcBorders>
            <w:vAlign w:val="bottom"/>
          </w:tcPr>
          <w:p w14:paraId="578EB9BC">
            <w:pPr>
              <w:widowControl/>
              <w:spacing w:line="360" w:lineRule="auto"/>
              <w:jc w:val="left"/>
              <w:rPr>
                <w:rFonts w:hint="eastAsia" w:ascii="仿宋_GB2312" w:hAnsi="仿宋_GB2312" w:eastAsia="仿宋_GB2312" w:cs="仿宋_GB2312"/>
                <w:kern w:val="0"/>
                <w:sz w:val="24"/>
              </w:rPr>
            </w:pPr>
          </w:p>
        </w:tc>
        <w:tc>
          <w:tcPr>
            <w:tcW w:w="3341" w:type="dxa"/>
            <w:tcBorders>
              <w:top w:val="nil"/>
              <w:left w:val="nil"/>
              <w:bottom w:val="single" w:color="auto" w:sz="4" w:space="0"/>
              <w:right w:val="single" w:color="auto" w:sz="4" w:space="0"/>
            </w:tcBorders>
            <w:vAlign w:val="bottom"/>
          </w:tcPr>
          <w:p w14:paraId="6BD70FE3">
            <w:pPr>
              <w:widowControl/>
              <w:spacing w:line="360" w:lineRule="auto"/>
              <w:jc w:val="left"/>
              <w:rPr>
                <w:rFonts w:hint="eastAsia" w:ascii="仿宋_GB2312" w:hAnsi="仿宋_GB2312" w:eastAsia="仿宋_GB2312" w:cs="仿宋_GB2312"/>
                <w:kern w:val="0"/>
                <w:sz w:val="24"/>
              </w:rPr>
            </w:pPr>
          </w:p>
        </w:tc>
        <w:tc>
          <w:tcPr>
            <w:tcW w:w="1789" w:type="dxa"/>
            <w:tcBorders>
              <w:top w:val="nil"/>
              <w:left w:val="nil"/>
              <w:bottom w:val="single" w:color="auto" w:sz="4" w:space="0"/>
              <w:right w:val="single" w:color="auto" w:sz="4" w:space="0"/>
            </w:tcBorders>
            <w:vAlign w:val="bottom"/>
          </w:tcPr>
          <w:p w14:paraId="38CF355D">
            <w:pPr>
              <w:widowControl/>
              <w:spacing w:line="360" w:lineRule="auto"/>
              <w:jc w:val="left"/>
              <w:rPr>
                <w:rFonts w:hint="eastAsia" w:ascii="仿宋_GB2312" w:hAnsi="仿宋_GB2312" w:eastAsia="仿宋_GB2312" w:cs="仿宋_GB2312"/>
                <w:kern w:val="0"/>
                <w:sz w:val="24"/>
              </w:rPr>
            </w:pPr>
          </w:p>
        </w:tc>
        <w:tc>
          <w:tcPr>
            <w:tcW w:w="1136" w:type="dxa"/>
            <w:tcBorders>
              <w:top w:val="nil"/>
              <w:left w:val="nil"/>
              <w:bottom w:val="single" w:color="auto" w:sz="4" w:space="0"/>
              <w:right w:val="single" w:color="auto" w:sz="4" w:space="0"/>
            </w:tcBorders>
            <w:vAlign w:val="bottom"/>
          </w:tcPr>
          <w:p w14:paraId="346F6DA0">
            <w:pPr>
              <w:widowControl/>
              <w:spacing w:line="360" w:lineRule="auto"/>
              <w:jc w:val="left"/>
              <w:rPr>
                <w:rFonts w:hint="eastAsia" w:ascii="仿宋_GB2312" w:hAnsi="仿宋_GB2312" w:eastAsia="仿宋_GB2312" w:cs="仿宋_GB2312"/>
                <w:kern w:val="0"/>
                <w:sz w:val="24"/>
              </w:rPr>
            </w:pPr>
          </w:p>
        </w:tc>
        <w:tc>
          <w:tcPr>
            <w:tcW w:w="1100" w:type="dxa"/>
            <w:tcBorders>
              <w:top w:val="nil"/>
              <w:left w:val="nil"/>
              <w:bottom w:val="single" w:color="auto" w:sz="4" w:space="0"/>
              <w:right w:val="single" w:color="auto" w:sz="4" w:space="0"/>
            </w:tcBorders>
            <w:vAlign w:val="bottom"/>
          </w:tcPr>
          <w:p w14:paraId="5E33E65B">
            <w:pPr>
              <w:widowControl/>
              <w:spacing w:line="360" w:lineRule="auto"/>
              <w:jc w:val="left"/>
              <w:rPr>
                <w:rFonts w:hint="eastAsia" w:ascii="仿宋_GB2312" w:hAnsi="仿宋_GB2312" w:eastAsia="仿宋_GB2312" w:cs="仿宋_GB2312"/>
                <w:kern w:val="0"/>
                <w:sz w:val="24"/>
              </w:rPr>
            </w:pPr>
          </w:p>
        </w:tc>
        <w:tc>
          <w:tcPr>
            <w:tcW w:w="1183" w:type="dxa"/>
            <w:tcBorders>
              <w:top w:val="nil"/>
              <w:left w:val="nil"/>
              <w:bottom w:val="single" w:color="auto" w:sz="4" w:space="0"/>
              <w:right w:val="single" w:color="auto" w:sz="4" w:space="0"/>
            </w:tcBorders>
            <w:vAlign w:val="bottom"/>
          </w:tcPr>
          <w:p w14:paraId="5BA7269F">
            <w:pPr>
              <w:widowControl/>
              <w:spacing w:line="360" w:lineRule="auto"/>
              <w:jc w:val="left"/>
              <w:rPr>
                <w:rFonts w:hint="eastAsia" w:ascii="仿宋_GB2312" w:hAnsi="仿宋_GB2312" w:eastAsia="仿宋_GB2312" w:cs="仿宋_GB2312"/>
                <w:kern w:val="0"/>
                <w:sz w:val="24"/>
              </w:rPr>
            </w:pPr>
          </w:p>
        </w:tc>
      </w:tr>
      <w:tr w14:paraId="34992571">
        <w:tblPrEx>
          <w:tblCellMar>
            <w:top w:w="0" w:type="dxa"/>
            <w:left w:w="108" w:type="dxa"/>
            <w:bottom w:w="0" w:type="dxa"/>
            <w:right w:w="108" w:type="dxa"/>
          </w:tblCellMar>
        </w:tblPrEx>
        <w:trPr>
          <w:trHeight w:val="293" w:hRule="atLeast"/>
        </w:trPr>
        <w:tc>
          <w:tcPr>
            <w:tcW w:w="817" w:type="dxa"/>
            <w:tcBorders>
              <w:top w:val="nil"/>
              <w:left w:val="single" w:color="auto" w:sz="4" w:space="0"/>
              <w:bottom w:val="single" w:color="auto" w:sz="4" w:space="0"/>
              <w:right w:val="single" w:color="auto" w:sz="4" w:space="0"/>
            </w:tcBorders>
            <w:vAlign w:val="bottom"/>
          </w:tcPr>
          <w:p w14:paraId="3F8A2E27">
            <w:pPr>
              <w:widowControl/>
              <w:spacing w:line="360" w:lineRule="auto"/>
              <w:jc w:val="left"/>
              <w:rPr>
                <w:rFonts w:hint="eastAsia" w:ascii="仿宋_GB2312" w:hAnsi="仿宋_GB2312" w:eastAsia="仿宋_GB2312" w:cs="仿宋_GB2312"/>
                <w:kern w:val="0"/>
                <w:sz w:val="24"/>
              </w:rPr>
            </w:pPr>
          </w:p>
        </w:tc>
        <w:tc>
          <w:tcPr>
            <w:tcW w:w="3341" w:type="dxa"/>
            <w:tcBorders>
              <w:top w:val="nil"/>
              <w:left w:val="nil"/>
              <w:bottom w:val="single" w:color="auto" w:sz="4" w:space="0"/>
              <w:right w:val="single" w:color="auto" w:sz="4" w:space="0"/>
            </w:tcBorders>
            <w:vAlign w:val="bottom"/>
          </w:tcPr>
          <w:p w14:paraId="6512FA5B">
            <w:pPr>
              <w:widowControl/>
              <w:spacing w:line="360" w:lineRule="auto"/>
              <w:jc w:val="left"/>
              <w:rPr>
                <w:rFonts w:hint="eastAsia" w:ascii="仿宋_GB2312" w:hAnsi="仿宋_GB2312" w:eastAsia="仿宋_GB2312" w:cs="仿宋_GB2312"/>
                <w:kern w:val="0"/>
                <w:sz w:val="24"/>
              </w:rPr>
            </w:pPr>
          </w:p>
        </w:tc>
        <w:tc>
          <w:tcPr>
            <w:tcW w:w="1789" w:type="dxa"/>
            <w:tcBorders>
              <w:top w:val="nil"/>
              <w:left w:val="nil"/>
              <w:bottom w:val="single" w:color="auto" w:sz="4" w:space="0"/>
              <w:right w:val="single" w:color="auto" w:sz="4" w:space="0"/>
            </w:tcBorders>
            <w:vAlign w:val="bottom"/>
          </w:tcPr>
          <w:p w14:paraId="1BC8FB44">
            <w:pPr>
              <w:widowControl/>
              <w:spacing w:line="360" w:lineRule="auto"/>
              <w:jc w:val="left"/>
              <w:rPr>
                <w:rFonts w:hint="eastAsia" w:ascii="仿宋_GB2312" w:hAnsi="仿宋_GB2312" w:eastAsia="仿宋_GB2312" w:cs="仿宋_GB2312"/>
                <w:kern w:val="0"/>
                <w:sz w:val="24"/>
              </w:rPr>
            </w:pPr>
          </w:p>
        </w:tc>
        <w:tc>
          <w:tcPr>
            <w:tcW w:w="1136" w:type="dxa"/>
            <w:tcBorders>
              <w:top w:val="nil"/>
              <w:left w:val="nil"/>
              <w:bottom w:val="single" w:color="auto" w:sz="4" w:space="0"/>
              <w:right w:val="single" w:color="auto" w:sz="4" w:space="0"/>
            </w:tcBorders>
            <w:vAlign w:val="bottom"/>
          </w:tcPr>
          <w:p w14:paraId="66A7FB5B">
            <w:pPr>
              <w:widowControl/>
              <w:spacing w:line="360" w:lineRule="auto"/>
              <w:jc w:val="left"/>
              <w:rPr>
                <w:rFonts w:hint="eastAsia" w:ascii="仿宋_GB2312" w:hAnsi="仿宋_GB2312" w:eastAsia="仿宋_GB2312" w:cs="仿宋_GB2312"/>
                <w:kern w:val="0"/>
                <w:sz w:val="24"/>
              </w:rPr>
            </w:pPr>
          </w:p>
        </w:tc>
        <w:tc>
          <w:tcPr>
            <w:tcW w:w="1100" w:type="dxa"/>
            <w:tcBorders>
              <w:top w:val="nil"/>
              <w:left w:val="nil"/>
              <w:bottom w:val="single" w:color="auto" w:sz="4" w:space="0"/>
              <w:right w:val="single" w:color="auto" w:sz="4" w:space="0"/>
            </w:tcBorders>
            <w:vAlign w:val="bottom"/>
          </w:tcPr>
          <w:p w14:paraId="33092314">
            <w:pPr>
              <w:widowControl/>
              <w:spacing w:line="360" w:lineRule="auto"/>
              <w:jc w:val="left"/>
              <w:rPr>
                <w:rFonts w:hint="eastAsia" w:ascii="仿宋_GB2312" w:hAnsi="仿宋_GB2312" w:eastAsia="仿宋_GB2312" w:cs="仿宋_GB2312"/>
                <w:kern w:val="0"/>
                <w:sz w:val="24"/>
              </w:rPr>
            </w:pPr>
          </w:p>
        </w:tc>
        <w:tc>
          <w:tcPr>
            <w:tcW w:w="1183" w:type="dxa"/>
            <w:tcBorders>
              <w:top w:val="nil"/>
              <w:left w:val="nil"/>
              <w:bottom w:val="single" w:color="auto" w:sz="4" w:space="0"/>
              <w:right w:val="single" w:color="auto" w:sz="4" w:space="0"/>
            </w:tcBorders>
            <w:vAlign w:val="bottom"/>
          </w:tcPr>
          <w:p w14:paraId="31315BFE">
            <w:pPr>
              <w:widowControl/>
              <w:spacing w:line="360" w:lineRule="auto"/>
              <w:jc w:val="left"/>
              <w:rPr>
                <w:rFonts w:hint="eastAsia" w:ascii="仿宋_GB2312" w:hAnsi="仿宋_GB2312" w:eastAsia="仿宋_GB2312" w:cs="仿宋_GB2312"/>
                <w:kern w:val="0"/>
                <w:sz w:val="24"/>
              </w:rPr>
            </w:pPr>
          </w:p>
        </w:tc>
      </w:tr>
    </w:tbl>
    <w:p w14:paraId="069AC520">
      <w:pPr>
        <w:widowControl/>
        <w:jc w:val="left"/>
        <w:rPr>
          <w:rFonts w:hint="eastAsia" w:ascii="仿宋_GB2312" w:hAnsi="仿宋_GB2312" w:eastAsia="仿宋_GB2312" w:cs="仿宋_GB2312"/>
          <w:b/>
          <w:szCs w:val="21"/>
        </w:rPr>
      </w:pPr>
    </w:p>
    <w:p w14:paraId="1AED9977">
      <w:pPr>
        <w:widowControl/>
        <w:jc w:val="left"/>
        <w:rPr>
          <w:rFonts w:hint="eastAsia" w:ascii="仿宋_GB2312" w:hAnsi="仿宋_GB2312" w:eastAsia="仿宋_GB2312" w:cs="仿宋_GB2312"/>
          <w:b/>
          <w:szCs w:val="21"/>
        </w:rPr>
      </w:pPr>
    </w:p>
    <w:tbl>
      <w:tblPr>
        <w:tblStyle w:val="24"/>
        <w:tblpPr w:leftFromText="180" w:rightFromText="180" w:vertAnchor="text" w:horzAnchor="margin" w:tblpXSpec="center" w:tblpY="1"/>
        <w:tblW w:w="9346" w:type="dxa"/>
        <w:tblInd w:w="0" w:type="dxa"/>
        <w:tblLayout w:type="fixed"/>
        <w:tblCellMar>
          <w:top w:w="0" w:type="dxa"/>
          <w:left w:w="108" w:type="dxa"/>
          <w:bottom w:w="0" w:type="dxa"/>
          <w:right w:w="108" w:type="dxa"/>
        </w:tblCellMar>
      </w:tblPr>
      <w:tblGrid>
        <w:gridCol w:w="817"/>
        <w:gridCol w:w="3402"/>
        <w:gridCol w:w="1376"/>
        <w:gridCol w:w="1380"/>
        <w:gridCol w:w="1041"/>
        <w:gridCol w:w="1330"/>
      </w:tblGrid>
      <w:tr w14:paraId="4BEFD65C">
        <w:tblPrEx>
          <w:tblCellMar>
            <w:top w:w="0" w:type="dxa"/>
            <w:left w:w="108" w:type="dxa"/>
            <w:bottom w:w="0" w:type="dxa"/>
            <w:right w:w="108" w:type="dxa"/>
          </w:tblCellMar>
        </w:tblPrEx>
        <w:trPr>
          <w:trHeight w:val="561" w:hRule="atLeast"/>
        </w:trPr>
        <w:tc>
          <w:tcPr>
            <w:tcW w:w="9346" w:type="dxa"/>
            <w:gridSpan w:val="6"/>
            <w:tcBorders>
              <w:top w:val="single" w:color="auto" w:sz="4" w:space="0"/>
              <w:left w:val="single" w:color="auto" w:sz="4" w:space="0"/>
              <w:bottom w:val="single" w:color="auto" w:sz="4" w:space="0"/>
              <w:right w:val="single" w:color="auto" w:sz="4" w:space="0"/>
            </w:tcBorders>
            <w:vAlign w:val="bottom"/>
          </w:tcPr>
          <w:p w14:paraId="58F67B01">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设备主要维修配件报价单（实际以相关部门议价结果为准，本价格为议价的最高限价）</w:t>
            </w:r>
          </w:p>
        </w:tc>
      </w:tr>
      <w:tr w14:paraId="3360481B">
        <w:tblPrEx>
          <w:tblCellMar>
            <w:top w:w="0" w:type="dxa"/>
            <w:left w:w="108" w:type="dxa"/>
            <w:bottom w:w="0" w:type="dxa"/>
            <w:right w:w="108" w:type="dxa"/>
          </w:tblCellMar>
        </w:tblPrEx>
        <w:trPr>
          <w:trHeight w:val="570" w:hRule="atLeast"/>
        </w:trPr>
        <w:tc>
          <w:tcPr>
            <w:tcW w:w="817" w:type="dxa"/>
            <w:tcBorders>
              <w:top w:val="nil"/>
              <w:left w:val="single" w:color="auto" w:sz="4" w:space="0"/>
              <w:bottom w:val="single" w:color="auto" w:sz="4" w:space="0"/>
              <w:right w:val="single" w:color="auto" w:sz="4" w:space="0"/>
            </w:tcBorders>
            <w:vAlign w:val="center"/>
          </w:tcPr>
          <w:p w14:paraId="082D53D1">
            <w:pPr>
              <w:widowControl/>
              <w:spacing w:line="360" w:lineRule="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序号</w:t>
            </w:r>
          </w:p>
        </w:tc>
        <w:tc>
          <w:tcPr>
            <w:tcW w:w="3402" w:type="dxa"/>
            <w:tcBorders>
              <w:top w:val="nil"/>
              <w:left w:val="nil"/>
              <w:bottom w:val="single" w:color="auto" w:sz="4" w:space="0"/>
              <w:right w:val="single" w:color="auto" w:sz="4" w:space="0"/>
            </w:tcBorders>
            <w:vAlign w:val="center"/>
          </w:tcPr>
          <w:p w14:paraId="13583D19">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配件名称（中文）</w:t>
            </w:r>
          </w:p>
        </w:tc>
        <w:tc>
          <w:tcPr>
            <w:tcW w:w="1376" w:type="dxa"/>
            <w:tcBorders>
              <w:top w:val="nil"/>
              <w:left w:val="nil"/>
              <w:bottom w:val="single" w:color="auto" w:sz="4" w:space="0"/>
              <w:right w:val="single" w:color="auto" w:sz="4" w:space="0"/>
            </w:tcBorders>
            <w:vAlign w:val="center"/>
          </w:tcPr>
          <w:p w14:paraId="7AA7B67D">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计量单位</w:t>
            </w:r>
          </w:p>
        </w:tc>
        <w:tc>
          <w:tcPr>
            <w:tcW w:w="1380" w:type="dxa"/>
            <w:tcBorders>
              <w:top w:val="nil"/>
              <w:left w:val="nil"/>
              <w:bottom w:val="single" w:color="auto" w:sz="4" w:space="0"/>
              <w:right w:val="single" w:color="auto" w:sz="4" w:space="0"/>
            </w:tcBorders>
            <w:vAlign w:val="center"/>
          </w:tcPr>
          <w:p w14:paraId="3977124E">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单价（元）</w:t>
            </w:r>
          </w:p>
        </w:tc>
        <w:tc>
          <w:tcPr>
            <w:tcW w:w="1041" w:type="dxa"/>
            <w:tcBorders>
              <w:top w:val="nil"/>
              <w:left w:val="nil"/>
              <w:bottom w:val="single" w:color="auto" w:sz="4" w:space="0"/>
              <w:right w:val="single" w:color="auto" w:sz="4" w:space="0"/>
            </w:tcBorders>
            <w:vAlign w:val="center"/>
          </w:tcPr>
          <w:p w14:paraId="16F294FB">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配件编码</w:t>
            </w:r>
          </w:p>
        </w:tc>
        <w:tc>
          <w:tcPr>
            <w:tcW w:w="1330" w:type="dxa"/>
            <w:tcBorders>
              <w:top w:val="nil"/>
              <w:left w:val="nil"/>
              <w:bottom w:val="single" w:color="auto" w:sz="4" w:space="0"/>
              <w:right w:val="single" w:color="auto" w:sz="4" w:space="0"/>
            </w:tcBorders>
            <w:vAlign w:val="center"/>
          </w:tcPr>
          <w:p w14:paraId="756E3D49">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备注</w:t>
            </w:r>
          </w:p>
        </w:tc>
      </w:tr>
      <w:tr w14:paraId="2CE09BF0">
        <w:tblPrEx>
          <w:tblCellMar>
            <w:top w:w="0" w:type="dxa"/>
            <w:left w:w="108" w:type="dxa"/>
            <w:bottom w:w="0" w:type="dxa"/>
            <w:right w:w="108" w:type="dxa"/>
          </w:tblCellMar>
        </w:tblPrEx>
        <w:trPr>
          <w:trHeight w:val="461" w:hRule="atLeast"/>
        </w:trPr>
        <w:tc>
          <w:tcPr>
            <w:tcW w:w="817" w:type="dxa"/>
            <w:tcBorders>
              <w:top w:val="nil"/>
              <w:left w:val="single" w:color="auto" w:sz="4" w:space="0"/>
              <w:bottom w:val="single" w:color="auto" w:sz="4" w:space="0"/>
              <w:right w:val="single" w:color="auto" w:sz="4" w:space="0"/>
            </w:tcBorders>
            <w:vAlign w:val="bottom"/>
          </w:tcPr>
          <w:p w14:paraId="4C0C4CB0">
            <w:pPr>
              <w:widowControl/>
              <w:spacing w:line="360" w:lineRule="auto"/>
              <w:jc w:val="left"/>
              <w:rPr>
                <w:rFonts w:hint="eastAsia" w:ascii="仿宋_GB2312" w:hAnsi="仿宋_GB2312" w:eastAsia="仿宋_GB2312" w:cs="仿宋_GB2312"/>
                <w:kern w:val="0"/>
                <w:sz w:val="24"/>
              </w:rPr>
            </w:pPr>
          </w:p>
        </w:tc>
        <w:tc>
          <w:tcPr>
            <w:tcW w:w="3402" w:type="dxa"/>
            <w:tcBorders>
              <w:top w:val="nil"/>
              <w:left w:val="nil"/>
              <w:bottom w:val="single" w:color="auto" w:sz="4" w:space="0"/>
              <w:right w:val="single" w:color="auto" w:sz="4" w:space="0"/>
            </w:tcBorders>
            <w:vAlign w:val="bottom"/>
          </w:tcPr>
          <w:p w14:paraId="777D501D">
            <w:pPr>
              <w:widowControl/>
              <w:spacing w:line="360" w:lineRule="auto"/>
              <w:jc w:val="left"/>
              <w:rPr>
                <w:rFonts w:hint="eastAsia" w:ascii="仿宋_GB2312" w:hAnsi="仿宋_GB2312" w:eastAsia="仿宋_GB2312" w:cs="仿宋_GB2312"/>
                <w:kern w:val="0"/>
                <w:sz w:val="24"/>
              </w:rPr>
            </w:pPr>
          </w:p>
        </w:tc>
        <w:tc>
          <w:tcPr>
            <w:tcW w:w="1376" w:type="dxa"/>
            <w:tcBorders>
              <w:top w:val="nil"/>
              <w:left w:val="nil"/>
              <w:bottom w:val="single" w:color="auto" w:sz="4" w:space="0"/>
              <w:right w:val="single" w:color="auto" w:sz="4" w:space="0"/>
            </w:tcBorders>
            <w:vAlign w:val="bottom"/>
          </w:tcPr>
          <w:p w14:paraId="1372F82A">
            <w:pPr>
              <w:widowControl/>
              <w:spacing w:line="360" w:lineRule="auto"/>
              <w:jc w:val="left"/>
              <w:rPr>
                <w:rFonts w:hint="eastAsia" w:ascii="仿宋_GB2312" w:hAnsi="仿宋_GB2312" w:eastAsia="仿宋_GB2312" w:cs="仿宋_GB2312"/>
                <w:kern w:val="0"/>
                <w:sz w:val="24"/>
              </w:rPr>
            </w:pPr>
          </w:p>
        </w:tc>
        <w:tc>
          <w:tcPr>
            <w:tcW w:w="1380" w:type="dxa"/>
            <w:tcBorders>
              <w:top w:val="nil"/>
              <w:left w:val="nil"/>
              <w:bottom w:val="single" w:color="auto" w:sz="4" w:space="0"/>
              <w:right w:val="single" w:color="auto" w:sz="4" w:space="0"/>
            </w:tcBorders>
            <w:vAlign w:val="bottom"/>
          </w:tcPr>
          <w:p w14:paraId="7A1715CD">
            <w:pPr>
              <w:widowControl/>
              <w:spacing w:line="360" w:lineRule="auto"/>
              <w:jc w:val="left"/>
              <w:rPr>
                <w:rFonts w:hint="eastAsia" w:ascii="仿宋_GB2312" w:hAnsi="仿宋_GB2312" w:eastAsia="仿宋_GB2312" w:cs="仿宋_GB2312"/>
                <w:kern w:val="0"/>
                <w:sz w:val="24"/>
              </w:rPr>
            </w:pPr>
          </w:p>
        </w:tc>
        <w:tc>
          <w:tcPr>
            <w:tcW w:w="1041" w:type="dxa"/>
            <w:tcBorders>
              <w:top w:val="nil"/>
              <w:left w:val="nil"/>
              <w:bottom w:val="single" w:color="auto" w:sz="4" w:space="0"/>
              <w:right w:val="single" w:color="auto" w:sz="4" w:space="0"/>
            </w:tcBorders>
            <w:vAlign w:val="bottom"/>
          </w:tcPr>
          <w:p w14:paraId="37F2030D">
            <w:pPr>
              <w:widowControl/>
              <w:spacing w:line="360" w:lineRule="auto"/>
              <w:jc w:val="left"/>
              <w:rPr>
                <w:rFonts w:hint="eastAsia" w:ascii="仿宋_GB2312" w:hAnsi="仿宋_GB2312" w:eastAsia="仿宋_GB2312" w:cs="仿宋_GB2312"/>
                <w:kern w:val="0"/>
                <w:sz w:val="24"/>
              </w:rPr>
            </w:pPr>
          </w:p>
        </w:tc>
        <w:tc>
          <w:tcPr>
            <w:tcW w:w="1330" w:type="dxa"/>
            <w:tcBorders>
              <w:top w:val="nil"/>
              <w:left w:val="nil"/>
              <w:bottom w:val="single" w:color="auto" w:sz="4" w:space="0"/>
              <w:right w:val="single" w:color="auto" w:sz="4" w:space="0"/>
            </w:tcBorders>
            <w:vAlign w:val="bottom"/>
          </w:tcPr>
          <w:p w14:paraId="663F7348">
            <w:pPr>
              <w:widowControl/>
              <w:spacing w:line="360" w:lineRule="auto"/>
              <w:jc w:val="left"/>
              <w:rPr>
                <w:rFonts w:hint="eastAsia" w:ascii="仿宋_GB2312" w:hAnsi="仿宋_GB2312" w:eastAsia="仿宋_GB2312" w:cs="仿宋_GB2312"/>
                <w:kern w:val="0"/>
                <w:sz w:val="24"/>
              </w:rPr>
            </w:pPr>
          </w:p>
        </w:tc>
      </w:tr>
      <w:tr w14:paraId="08BC7879">
        <w:tblPrEx>
          <w:tblCellMar>
            <w:top w:w="0" w:type="dxa"/>
            <w:left w:w="108" w:type="dxa"/>
            <w:bottom w:w="0" w:type="dxa"/>
            <w:right w:w="108" w:type="dxa"/>
          </w:tblCellMar>
        </w:tblPrEx>
        <w:trPr>
          <w:trHeight w:val="286" w:hRule="atLeast"/>
        </w:trPr>
        <w:tc>
          <w:tcPr>
            <w:tcW w:w="817" w:type="dxa"/>
            <w:tcBorders>
              <w:top w:val="nil"/>
              <w:left w:val="single" w:color="auto" w:sz="4" w:space="0"/>
              <w:bottom w:val="single" w:color="auto" w:sz="4" w:space="0"/>
              <w:right w:val="single" w:color="auto" w:sz="4" w:space="0"/>
            </w:tcBorders>
            <w:vAlign w:val="bottom"/>
          </w:tcPr>
          <w:p w14:paraId="2810C637">
            <w:pPr>
              <w:widowControl/>
              <w:spacing w:line="360" w:lineRule="auto"/>
              <w:jc w:val="left"/>
              <w:rPr>
                <w:rFonts w:hint="eastAsia" w:ascii="仿宋_GB2312" w:hAnsi="仿宋_GB2312" w:eastAsia="仿宋_GB2312" w:cs="仿宋_GB2312"/>
                <w:kern w:val="0"/>
                <w:sz w:val="24"/>
              </w:rPr>
            </w:pPr>
          </w:p>
        </w:tc>
        <w:tc>
          <w:tcPr>
            <w:tcW w:w="3402" w:type="dxa"/>
            <w:tcBorders>
              <w:top w:val="nil"/>
              <w:left w:val="nil"/>
              <w:bottom w:val="single" w:color="auto" w:sz="4" w:space="0"/>
              <w:right w:val="single" w:color="auto" w:sz="4" w:space="0"/>
            </w:tcBorders>
            <w:vAlign w:val="bottom"/>
          </w:tcPr>
          <w:p w14:paraId="573AAB0B">
            <w:pPr>
              <w:widowControl/>
              <w:spacing w:line="360" w:lineRule="auto"/>
              <w:jc w:val="left"/>
              <w:rPr>
                <w:rFonts w:hint="eastAsia" w:ascii="仿宋_GB2312" w:hAnsi="仿宋_GB2312" w:eastAsia="仿宋_GB2312" w:cs="仿宋_GB2312"/>
                <w:kern w:val="0"/>
                <w:sz w:val="24"/>
              </w:rPr>
            </w:pPr>
          </w:p>
        </w:tc>
        <w:tc>
          <w:tcPr>
            <w:tcW w:w="1376" w:type="dxa"/>
            <w:tcBorders>
              <w:top w:val="nil"/>
              <w:left w:val="nil"/>
              <w:bottom w:val="single" w:color="auto" w:sz="4" w:space="0"/>
              <w:right w:val="single" w:color="auto" w:sz="4" w:space="0"/>
            </w:tcBorders>
            <w:vAlign w:val="bottom"/>
          </w:tcPr>
          <w:p w14:paraId="28DA8068">
            <w:pPr>
              <w:widowControl/>
              <w:spacing w:line="360" w:lineRule="auto"/>
              <w:jc w:val="left"/>
              <w:rPr>
                <w:rFonts w:hint="eastAsia" w:ascii="仿宋_GB2312" w:hAnsi="仿宋_GB2312" w:eastAsia="仿宋_GB2312" w:cs="仿宋_GB2312"/>
                <w:kern w:val="0"/>
                <w:sz w:val="24"/>
              </w:rPr>
            </w:pPr>
          </w:p>
        </w:tc>
        <w:tc>
          <w:tcPr>
            <w:tcW w:w="1380" w:type="dxa"/>
            <w:tcBorders>
              <w:top w:val="nil"/>
              <w:left w:val="nil"/>
              <w:bottom w:val="single" w:color="auto" w:sz="4" w:space="0"/>
              <w:right w:val="single" w:color="auto" w:sz="4" w:space="0"/>
            </w:tcBorders>
            <w:vAlign w:val="bottom"/>
          </w:tcPr>
          <w:p w14:paraId="22C506B8">
            <w:pPr>
              <w:widowControl/>
              <w:spacing w:line="360" w:lineRule="auto"/>
              <w:jc w:val="left"/>
              <w:rPr>
                <w:rFonts w:hint="eastAsia" w:ascii="仿宋_GB2312" w:hAnsi="仿宋_GB2312" w:eastAsia="仿宋_GB2312" w:cs="仿宋_GB2312"/>
                <w:kern w:val="0"/>
                <w:sz w:val="24"/>
              </w:rPr>
            </w:pPr>
          </w:p>
        </w:tc>
        <w:tc>
          <w:tcPr>
            <w:tcW w:w="1041" w:type="dxa"/>
            <w:tcBorders>
              <w:top w:val="nil"/>
              <w:left w:val="nil"/>
              <w:bottom w:val="single" w:color="auto" w:sz="4" w:space="0"/>
              <w:right w:val="single" w:color="auto" w:sz="4" w:space="0"/>
            </w:tcBorders>
            <w:vAlign w:val="bottom"/>
          </w:tcPr>
          <w:p w14:paraId="663D5FCB">
            <w:pPr>
              <w:widowControl/>
              <w:spacing w:line="360" w:lineRule="auto"/>
              <w:jc w:val="left"/>
              <w:rPr>
                <w:rFonts w:hint="eastAsia" w:ascii="仿宋_GB2312" w:hAnsi="仿宋_GB2312" w:eastAsia="仿宋_GB2312" w:cs="仿宋_GB2312"/>
                <w:kern w:val="0"/>
                <w:sz w:val="24"/>
              </w:rPr>
            </w:pPr>
          </w:p>
        </w:tc>
        <w:tc>
          <w:tcPr>
            <w:tcW w:w="1330" w:type="dxa"/>
            <w:tcBorders>
              <w:top w:val="nil"/>
              <w:left w:val="nil"/>
              <w:bottom w:val="single" w:color="auto" w:sz="4" w:space="0"/>
              <w:right w:val="single" w:color="auto" w:sz="4" w:space="0"/>
            </w:tcBorders>
            <w:vAlign w:val="bottom"/>
          </w:tcPr>
          <w:p w14:paraId="47E25452">
            <w:pPr>
              <w:widowControl/>
              <w:spacing w:line="360" w:lineRule="auto"/>
              <w:jc w:val="left"/>
              <w:rPr>
                <w:rFonts w:hint="eastAsia" w:ascii="仿宋_GB2312" w:hAnsi="仿宋_GB2312" w:eastAsia="仿宋_GB2312" w:cs="仿宋_GB2312"/>
                <w:kern w:val="0"/>
                <w:sz w:val="24"/>
              </w:rPr>
            </w:pPr>
          </w:p>
        </w:tc>
      </w:tr>
    </w:tbl>
    <w:p w14:paraId="6E7F6789">
      <w:pPr>
        <w:pStyle w:val="13"/>
        <w:rPr>
          <w:rFonts w:hint="eastAsia" w:ascii="仿宋_GB2312" w:hAnsi="仿宋_GB2312" w:eastAsia="仿宋_GB2312" w:cs="仿宋_GB2312"/>
        </w:rPr>
      </w:pPr>
    </w:p>
    <w:p w14:paraId="208D1C90">
      <w:pPr>
        <w:pStyle w:val="13"/>
        <w:rPr>
          <w:rFonts w:hint="eastAsia" w:ascii="仿宋_GB2312" w:hAnsi="仿宋_GB2312" w:eastAsia="仿宋_GB2312" w:cs="仿宋_GB2312"/>
        </w:rPr>
      </w:pPr>
    </w:p>
    <w:p w14:paraId="29A72C7D">
      <w:pPr>
        <w:rPr>
          <w:rFonts w:hint="eastAsia" w:ascii="仿宋_GB2312" w:hAnsi="仿宋_GB2312" w:eastAsia="仿宋_GB2312" w:cs="仿宋_GB2312"/>
          <w:sz w:val="24"/>
        </w:rPr>
      </w:pPr>
    </w:p>
    <w:p w14:paraId="70B67B93">
      <w:pPr>
        <w:rPr>
          <w:rFonts w:hint="eastAsia" w:ascii="仿宋_GB2312" w:hAnsi="仿宋_GB2312" w:eastAsia="仿宋_GB2312" w:cs="仿宋_GB2312"/>
          <w:sz w:val="24"/>
        </w:rPr>
      </w:pPr>
    </w:p>
    <w:p w14:paraId="1C1DEA12">
      <w:pPr>
        <w:rPr>
          <w:rFonts w:hint="eastAsia" w:ascii="仿宋_GB2312" w:hAnsi="仿宋_GB2312" w:eastAsia="仿宋_GB2312" w:cs="仿宋_GB2312"/>
          <w:sz w:val="24"/>
        </w:rPr>
      </w:pPr>
    </w:p>
    <w:p w14:paraId="05E1F15F">
      <w:pPr>
        <w:rPr>
          <w:rFonts w:hint="eastAsia" w:ascii="仿宋_GB2312" w:hAnsi="仿宋_GB2312" w:eastAsia="仿宋_GB2312" w:cs="仿宋_GB2312"/>
          <w:sz w:val="24"/>
        </w:rPr>
      </w:pPr>
    </w:p>
    <w:p w14:paraId="044EF91A">
      <w:pPr>
        <w:rPr>
          <w:rFonts w:hint="eastAsia" w:ascii="仿宋_GB2312" w:hAnsi="仿宋_GB2312" w:eastAsia="仿宋_GB2312" w:cs="仿宋_GB2312"/>
          <w:sz w:val="24"/>
        </w:rPr>
      </w:pPr>
    </w:p>
    <w:p w14:paraId="7CA1583A">
      <w:pPr>
        <w:rPr>
          <w:rFonts w:hint="eastAsia" w:ascii="仿宋_GB2312" w:hAnsi="仿宋_GB2312" w:eastAsia="仿宋_GB2312" w:cs="仿宋_GB2312"/>
          <w:sz w:val="24"/>
        </w:rPr>
      </w:pPr>
    </w:p>
    <w:p w14:paraId="0839AE67">
      <w:pPr>
        <w:rPr>
          <w:rFonts w:hint="eastAsia" w:ascii="仿宋_GB2312" w:hAnsi="仿宋_GB2312" w:eastAsia="仿宋_GB2312" w:cs="仿宋_GB2312"/>
          <w:sz w:val="24"/>
        </w:rPr>
      </w:pPr>
    </w:p>
    <w:p w14:paraId="3FCB45FC">
      <w:pPr>
        <w:rPr>
          <w:rFonts w:hint="eastAsia" w:ascii="仿宋_GB2312" w:hAnsi="仿宋_GB2312" w:eastAsia="仿宋_GB2312" w:cs="仿宋_GB2312"/>
          <w:sz w:val="24"/>
        </w:rPr>
      </w:pPr>
    </w:p>
    <w:p w14:paraId="7FF5A01D">
      <w:pPr>
        <w:rPr>
          <w:rFonts w:hint="eastAsia" w:ascii="仿宋_GB2312" w:hAnsi="仿宋_GB2312" w:eastAsia="仿宋_GB2312" w:cs="仿宋_GB2312"/>
          <w:sz w:val="24"/>
        </w:rPr>
      </w:pPr>
    </w:p>
    <w:p w14:paraId="402FE89B">
      <w:pPr>
        <w:rPr>
          <w:rFonts w:hint="eastAsia" w:ascii="仿宋_GB2312" w:hAnsi="仿宋_GB2312" w:eastAsia="仿宋_GB2312" w:cs="仿宋_GB2312"/>
          <w:sz w:val="24"/>
        </w:rPr>
      </w:pPr>
    </w:p>
    <w:p w14:paraId="3A7D1240">
      <w:pPr>
        <w:rPr>
          <w:rFonts w:hint="eastAsia" w:ascii="仿宋_GB2312" w:hAnsi="仿宋_GB2312" w:eastAsia="仿宋_GB2312" w:cs="仿宋_GB2312"/>
          <w:szCs w:val="21"/>
        </w:rPr>
        <w:sectPr>
          <w:headerReference r:id="rId10" w:type="default"/>
          <w:footerReference r:id="rId11" w:type="default"/>
          <w:pgSz w:w="11906" w:h="16838"/>
          <w:pgMar w:top="1077" w:right="851" w:bottom="1077" w:left="851" w:header="851" w:footer="992" w:gutter="0"/>
          <w:cols w:space="425" w:num="1"/>
          <w:docGrid w:type="lines" w:linePitch="312" w:charSpace="0"/>
        </w:sectPr>
      </w:pPr>
      <w:r>
        <w:rPr>
          <w:rFonts w:hint="eastAsia" w:ascii="仿宋_GB2312" w:hAnsi="仿宋_GB2312" w:eastAsia="仿宋_GB2312" w:cs="仿宋_GB2312"/>
          <w:szCs w:val="21"/>
        </w:rPr>
        <w:br w:type="page"/>
      </w:r>
    </w:p>
    <w:p w14:paraId="2BDE0085">
      <w:pPr>
        <w:rPr>
          <w:rFonts w:hint="eastAsia" w:ascii="仿宋_GB2312" w:hAnsi="仿宋_GB2312" w:eastAsia="仿宋_GB2312" w:cs="仿宋_GB2312"/>
          <w:szCs w:val="21"/>
        </w:rPr>
      </w:pPr>
      <w:r>
        <w:rPr>
          <w:rFonts w:hint="eastAsia" w:ascii="仿宋_GB2312" w:hAnsi="仿宋_GB2312" w:eastAsia="仿宋_GB2312" w:cs="仿宋_GB2312"/>
          <w:szCs w:val="21"/>
        </w:rPr>
        <w:t>附件2：</w:t>
      </w:r>
    </w:p>
    <w:p w14:paraId="36639074">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承 诺 书1（临床医疗器械）</w:t>
      </w:r>
    </w:p>
    <w:p w14:paraId="38C6A2E8">
      <w:pPr>
        <w:ind w:firstLine="550" w:firstLineChars="25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本设备厂家（</w:t>
      </w:r>
      <w:r>
        <w:rPr>
          <w:rFonts w:hint="eastAsia" w:ascii="仿宋_GB2312" w:hAnsi="仿宋_GB2312" w:eastAsia="仿宋_GB2312" w:cs="仿宋_GB2312"/>
          <w:color w:val="FF0000"/>
          <w:sz w:val="22"/>
          <w:szCs w:val="22"/>
        </w:rPr>
        <w:t xml:space="preserve"> </w:t>
      </w:r>
      <w:r>
        <w:rPr>
          <w:rFonts w:hint="eastAsia" w:ascii="仿宋_GB2312" w:hAnsi="仿宋_GB2312" w:eastAsia="仿宋_GB2312" w:cs="仿宋_GB2312"/>
          <w:color w:val="FF0000"/>
          <w:sz w:val="22"/>
          <w:szCs w:val="22"/>
          <w:highlight w:val="yellow"/>
        </w:rPr>
        <w:t>XXX</w:t>
      </w:r>
      <w:r>
        <w:rPr>
          <w:rFonts w:hint="eastAsia" w:ascii="仿宋_GB2312" w:hAnsi="仿宋_GB2312" w:eastAsia="仿宋_GB2312" w:cs="仿宋_GB2312"/>
          <w:sz w:val="22"/>
          <w:szCs w:val="22"/>
          <w:highlight w:val="yellow"/>
        </w:rPr>
        <w:t xml:space="preserve"> ）就经销商（ </w:t>
      </w:r>
      <w:r>
        <w:rPr>
          <w:rFonts w:hint="eastAsia" w:ascii="仿宋_GB2312" w:hAnsi="仿宋_GB2312" w:eastAsia="仿宋_GB2312" w:cs="仿宋_GB2312"/>
          <w:color w:val="FF0000"/>
          <w:sz w:val="22"/>
          <w:szCs w:val="22"/>
          <w:highlight w:val="yellow"/>
        </w:rPr>
        <w:t>XXX</w:t>
      </w:r>
      <w:r>
        <w:rPr>
          <w:rFonts w:hint="eastAsia" w:ascii="仿宋_GB2312" w:hAnsi="仿宋_GB2312" w:eastAsia="仿宋_GB2312" w:cs="仿宋_GB2312"/>
          <w:sz w:val="22"/>
          <w:szCs w:val="22"/>
          <w:highlight w:val="yellow"/>
        </w:rPr>
        <w:t>公</w:t>
      </w:r>
      <w:r>
        <w:rPr>
          <w:rFonts w:hint="eastAsia" w:ascii="仿宋_GB2312" w:hAnsi="仿宋_GB2312" w:eastAsia="仿宋_GB2312" w:cs="仿宋_GB2312"/>
          <w:sz w:val="22"/>
          <w:szCs w:val="22"/>
        </w:rPr>
        <w:t>司）销售给</w:t>
      </w:r>
      <w:r>
        <w:rPr>
          <w:rFonts w:hint="eastAsia" w:ascii="仿宋_GB2312" w:hAnsi="仿宋_GB2312" w:eastAsia="仿宋_GB2312" w:cs="仿宋_GB2312"/>
          <w:sz w:val="22"/>
          <w:szCs w:val="22"/>
          <w:lang w:eastAsia="zh-CN"/>
        </w:rPr>
        <w:t>深圳市福田区风湿病专科医院</w:t>
      </w:r>
      <w:r>
        <w:rPr>
          <w:rFonts w:hint="eastAsia" w:ascii="仿宋_GB2312" w:hAnsi="仿宋_GB2312" w:eastAsia="仿宋_GB2312" w:cs="仿宋_GB2312"/>
          <w:sz w:val="22"/>
          <w:szCs w:val="22"/>
        </w:rPr>
        <w:t>的</w:t>
      </w:r>
      <w:r>
        <w:rPr>
          <w:rFonts w:hint="eastAsia" w:ascii="仿宋_GB2312" w:hAnsi="仿宋_GB2312" w:eastAsia="仿宋_GB2312" w:cs="仿宋_GB2312"/>
          <w:color w:val="FF0000"/>
          <w:sz w:val="22"/>
          <w:szCs w:val="22"/>
          <w:highlight w:val="yellow"/>
        </w:rPr>
        <w:t>XXX</w:t>
      </w:r>
      <w:r>
        <w:rPr>
          <w:rFonts w:hint="eastAsia" w:ascii="仿宋_GB2312" w:hAnsi="仿宋_GB2312" w:eastAsia="仿宋_GB2312" w:cs="仿宋_GB2312"/>
          <w:sz w:val="22"/>
          <w:szCs w:val="22"/>
        </w:rPr>
        <w:t>设备相关事宜（厂家和经销商）做出如下承诺，并愿意承担相关的法律责任。</w:t>
      </w:r>
    </w:p>
    <w:tbl>
      <w:tblPr>
        <w:tblStyle w:val="24"/>
        <w:tblpPr w:leftFromText="180" w:rightFromText="180" w:vertAnchor="page" w:horzAnchor="margin" w:tblpY="2233"/>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9857"/>
      </w:tblGrid>
      <w:tr w14:paraId="34A15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0314" w:type="dxa"/>
            <w:gridSpan w:val="2"/>
          </w:tcPr>
          <w:p w14:paraId="768317E8">
            <w:pPr>
              <w:jc w:val="left"/>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承诺项</w:t>
            </w:r>
          </w:p>
        </w:tc>
      </w:tr>
      <w:tr w14:paraId="061D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457" w:type="dxa"/>
            <w:vMerge w:val="restart"/>
          </w:tcPr>
          <w:p w14:paraId="08B36633">
            <w:pPr>
              <w:jc w:val="left"/>
              <w:rPr>
                <w:rFonts w:hint="eastAsia" w:ascii="仿宋_GB2312" w:hAnsi="仿宋_GB2312" w:eastAsia="仿宋_GB2312" w:cs="仿宋_GB2312"/>
                <w:b/>
                <w:sz w:val="24"/>
              </w:rPr>
            </w:pPr>
            <w:r>
              <w:rPr>
                <w:rFonts w:hint="eastAsia" w:ascii="仿宋_GB2312" w:hAnsi="仿宋_GB2312" w:eastAsia="仿宋_GB2312" w:cs="仿宋_GB2312"/>
                <w:b/>
                <w:sz w:val="24"/>
              </w:rPr>
              <w:t>医疗器械使用质量管理要求</w:t>
            </w:r>
          </w:p>
        </w:tc>
        <w:tc>
          <w:tcPr>
            <w:tcW w:w="9857" w:type="dxa"/>
          </w:tcPr>
          <w:p w14:paraId="72B5ED6B">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根据《医疗器械使用质量管理办法》即18号令的第17条规定，厂家是需要提供维护手册、维修手册、软件备份、故障代码表、备件清单、零部件、维修密码等维护维修必需的材料和信息。（验收资料审核时递交）</w:t>
            </w:r>
          </w:p>
        </w:tc>
      </w:tr>
      <w:tr w14:paraId="1855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457" w:type="dxa"/>
            <w:vMerge w:val="continue"/>
          </w:tcPr>
          <w:p w14:paraId="6FBD1C5A">
            <w:pPr>
              <w:jc w:val="left"/>
              <w:rPr>
                <w:rFonts w:hint="eastAsia" w:ascii="仿宋_GB2312" w:hAnsi="仿宋_GB2312" w:eastAsia="仿宋_GB2312" w:cs="仿宋_GB2312"/>
                <w:b/>
                <w:sz w:val="24"/>
              </w:rPr>
            </w:pPr>
          </w:p>
        </w:tc>
        <w:tc>
          <w:tcPr>
            <w:tcW w:w="9857" w:type="dxa"/>
          </w:tcPr>
          <w:p w14:paraId="4A586ED4">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根据《医疗器械使用质量管理办法》即18号令的第15条规定，售后服务的内容必须规定：厂家或者供应商最少每年2次的上门走访检测、校准或者保养，并形成报告保存设备科存档（院方工程师）。</w:t>
            </w:r>
          </w:p>
        </w:tc>
      </w:tr>
      <w:tr w14:paraId="22C4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457" w:type="dxa"/>
            <w:vMerge w:val="continue"/>
          </w:tcPr>
          <w:p w14:paraId="26F385FE">
            <w:pPr>
              <w:jc w:val="left"/>
              <w:rPr>
                <w:rFonts w:hint="eastAsia" w:ascii="仿宋_GB2312" w:hAnsi="仿宋_GB2312" w:eastAsia="仿宋_GB2312" w:cs="仿宋_GB2312"/>
                <w:b/>
                <w:sz w:val="24"/>
              </w:rPr>
            </w:pPr>
          </w:p>
        </w:tc>
        <w:tc>
          <w:tcPr>
            <w:tcW w:w="9857" w:type="dxa"/>
          </w:tcPr>
          <w:p w14:paraId="6513395E">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根据《医疗器械使用质量管理办法》即18号令的第18条规定，要明确质量要求、维修要求等，售后服务内容必须规定：厂家维修后，必须要有设备性能，或者电气安全方面的检测报告。</w:t>
            </w:r>
          </w:p>
        </w:tc>
      </w:tr>
      <w:tr w14:paraId="7A632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457" w:type="dxa"/>
            <w:vMerge w:val="continue"/>
          </w:tcPr>
          <w:p w14:paraId="13642D0E">
            <w:pPr>
              <w:jc w:val="left"/>
              <w:rPr>
                <w:rFonts w:hint="eastAsia" w:ascii="仿宋_GB2312" w:hAnsi="仿宋_GB2312" w:eastAsia="仿宋_GB2312" w:cs="仿宋_GB2312"/>
                <w:b/>
              </w:rPr>
            </w:pPr>
          </w:p>
        </w:tc>
        <w:tc>
          <w:tcPr>
            <w:tcW w:w="9857" w:type="dxa"/>
          </w:tcPr>
          <w:p w14:paraId="286FE6D2">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设备关键技术指标的校准及检测工作包括：（验收资料审核时递交）</w:t>
            </w:r>
          </w:p>
          <w:p w14:paraId="203A8713">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1.临床技术员自行校准的官方要求（周期、方法步骤）；</w:t>
            </w:r>
          </w:p>
          <w:p w14:paraId="28C938CF">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2.厂家定期提供专业设备的质量校准及检测(保外若需收费注明费用)；</w:t>
            </w:r>
          </w:p>
          <w:p w14:paraId="4F576D73">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3.厂家或法规要求的第三方检测工作。</w:t>
            </w:r>
          </w:p>
        </w:tc>
      </w:tr>
      <w:tr w14:paraId="0B3D4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457" w:type="dxa"/>
            <w:vMerge w:val="restart"/>
          </w:tcPr>
          <w:p w14:paraId="11195CCA">
            <w:pPr>
              <w:jc w:val="left"/>
              <w:rPr>
                <w:rFonts w:hint="eastAsia" w:ascii="仿宋_GB2312" w:hAnsi="仿宋_GB2312" w:eastAsia="仿宋_GB2312" w:cs="仿宋_GB2312"/>
                <w:b/>
                <w:sz w:val="24"/>
              </w:rPr>
            </w:pPr>
          </w:p>
          <w:p w14:paraId="4C688FBF">
            <w:pPr>
              <w:jc w:val="left"/>
              <w:rPr>
                <w:rFonts w:hint="eastAsia" w:ascii="仿宋_GB2312" w:hAnsi="仿宋_GB2312" w:eastAsia="仿宋_GB2312" w:cs="仿宋_GB2312"/>
                <w:b/>
                <w:sz w:val="24"/>
              </w:rPr>
            </w:pPr>
          </w:p>
          <w:p w14:paraId="0E07B9B8">
            <w:pPr>
              <w:jc w:val="left"/>
              <w:rPr>
                <w:rFonts w:hint="eastAsia" w:ascii="仿宋_GB2312" w:hAnsi="仿宋_GB2312" w:eastAsia="仿宋_GB2312" w:cs="仿宋_GB2312"/>
                <w:b/>
                <w:sz w:val="24"/>
              </w:rPr>
            </w:pPr>
          </w:p>
          <w:p w14:paraId="37A7AA0F">
            <w:pPr>
              <w:jc w:val="left"/>
              <w:rPr>
                <w:rFonts w:hint="eastAsia" w:ascii="仿宋_GB2312" w:hAnsi="仿宋_GB2312" w:eastAsia="仿宋_GB2312" w:cs="仿宋_GB2312"/>
                <w:b/>
                <w:sz w:val="24"/>
              </w:rPr>
            </w:pPr>
          </w:p>
          <w:p w14:paraId="09102E50">
            <w:pPr>
              <w:jc w:val="left"/>
              <w:rPr>
                <w:rFonts w:hint="eastAsia" w:ascii="仿宋_GB2312" w:hAnsi="仿宋_GB2312" w:eastAsia="仿宋_GB2312" w:cs="仿宋_GB2312"/>
                <w:b/>
              </w:rPr>
            </w:pPr>
            <w:r>
              <w:rPr>
                <w:rFonts w:hint="eastAsia" w:ascii="仿宋_GB2312" w:hAnsi="仿宋_GB2312" w:eastAsia="仿宋_GB2312" w:cs="仿宋_GB2312"/>
                <w:b/>
                <w:sz w:val="24"/>
              </w:rPr>
              <w:t>设备维护成本要求</w:t>
            </w:r>
          </w:p>
        </w:tc>
        <w:tc>
          <w:tcPr>
            <w:tcW w:w="9857" w:type="dxa"/>
          </w:tcPr>
          <w:p w14:paraId="47A4E349">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经销商及厂家必须提供400或维修热线电话支持，合同保修期期内，接到故障报修电话后，按要求做出技术响应。停机设备，电话报修后，工程师必须在约定时间到达现场。保修期后厂家的上门维修收费标准需提前报备。</w:t>
            </w:r>
          </w:p>
        </w:tc>
      </w:tr>
      <w:tr w14:paraId="6002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457" w:type="dxa"/>
            <w:vMerge w:val="continue"/>
          </w:tcPr>
          <w:p w14:paraId="3EC3DC32">
            <w:pPr>
              <w:jc w:val="left"/>
              <w:rPr>
                <w:rFonts w:hint="eastAsia" w:ascii="仿宋_GB2312" w:hAnsi="仿宋_GB2312" w:eastAsia="仿宋_GB2312" w:cs="仿宋_GB2312"/>
                <w:b/>
              </w:rPr>
            </w:pPr>
          </w:p>
        </w:tc>
        <w:tc>
          <w:tcPr>
            <w:tcW w:w="9857" w:type="dxa"/>
          </w:tcPr>
          <w:p w14:paraId="4010D4BD">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保修期内设备出现如下质量问题，厂家、供应商应无条件给予整机更换、延保、更换相关零部件：</w:t>
            </w:r>
          </w:p>
          <w:p w14:paraId="5D2FC0C2">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设备运行三个月内故障频发（三次以上）；</w:t>
            </w:r>
          </w:p>
          <w:p w14:paraId="0C8AC8B3">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同类故障频发（保修期内三次以上）；</w:t>
            </w:r>
          </w:p>
          <w:p w14:paraId="69F8CC38">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同类零部件故障频发（保修期内，同型号设备故障总和三件次以上）；</w:t>
            </w:r>
          </w:p>
          <w:p w14:paraId="44E69D5B">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整机故障率高（每年10次以上）；</w:t>
            </w:r>
          </w:p>
        </w:tc>
      </w:tr>
      <w:tr w14:paraId="7F823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457" w:type="dxa"/>
            <w:vMerge w:val="continue"/>
          </w:tcPr>
          <w:p w14:paraId="34BD4AD1">
            <w:pPr>
              <w:jc w:val="left"/>
              <w:rPr>
                <w:rFonts w:hint="eastAsia" w:ascii="仿宋_GB2312" w:hAnsi="仿宋_GB2312" w:eastAsia="仿宋_GB2312" w:cs="仿宋_GB2312"/>
                <w:b/>
              </w:rPr>
            </w:pPr>
          </w:p>
        </w:tc>
        <w:tc>
          <w:tcPr>
            <w:tcW w:w="9857" w:type="dxa"/>
          </w:tcPr>
          <w:p w14:paraId="3A60F7E1">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进口设备使用五年内，同类贵重零部件（人民币10000元以上）出现批量性非人为原因造成的故障（同类设备故障总和五件以上），厂家、供应商应免费给予更换配件或免费维修，或以成本价（低于市场价50%）提供全新原厂零部件予以更换。因此原因更换的零部件至少保修1年以上； </w:t>
            </w:r>
          </w:p>
        </w:tc>
      </w:tr>
      <w:tr w14:paraId="7CA2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457" w:type="dxa"/>
            <w:vMerge w:val="continue"/>
          </w:tcPr>
          <w:p w14:paraId="1DE616A7">
            <w:pPr>
              <w:jc w:val="left"/>
              <w:rPr>
                <w:rFonts w:hint="eastAsia" w:ascii="仿宋_GB2312" w:hAnsi="仿宋_GB2312" w:eastAsia="仿宋_GB2312" w:cs="仿宋_GB2312"/>
                <w:b/>
              </w:rPr>
            </w:pPr>
          </w:p>
        </w:tc>
        <w:tc>
          <w:tcPr>
            <w:tcW w:w="9857" w:type="dxa"/>
          </w:tcPr>
          <w:p w14:paraId="4B63722E">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经销商和厂家需共同提供设备的原厂保修的证明，保修内出现故障需提供原厂维修证明。厂家需提供设备年保修价格≤采购价 5-8%</w:t>
            </w:r>
          </w:p>
        </w:tc>
      </w:tr>
      <w:tr w14:paraId="2C7F2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457" w:type="dxa"/>
            <w:vMerge w:val="restart"/>
          </w:tcPr>
          <w:p w14:paraId="6BBFBBD1">
            <w:pPr>
              <w:jc w:val="left"/>
              <w:rPr>
                <w:rFonts w:hint="eastAsia" w:ascii="仿宋_GB2312" w:hAnsi="仿宋_GB2312" w:eastAsia="仿宋_GB2312" w:cs="仿宋_GB2312"/>
                <w:b/>
              </w:rPr>
            </w:pPr>
            <w:r>
              <w:rPr>
                <w:rFonts w:hint="eastAsia" w:ascii="仿宋_GB2312" w:hAnsi="仿宋_GB2312" w:eastAsia="仿宋_GB2312" w:cs="仿宋_GB2312"/>
                <w:b/>
                <w:sz w:val="24"/>
              </w:rPr>
              <w:t>设备管理</w:t>
            </w:r>
          </w:p>
        </w:tc>
        <w:tc>
          <w:tcPr>
            <w:tcW w:w="9857" w:type="dxa"/>
          </w:tcPr>
          <w:p w14:paraId="08DA2767">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厂家需主动告知并召回潜在故障设备及处理方法并提供软件升级服务</w:t>
            </w:r>
          </w:p>
        </w:tc>
      </w:tr>
      <w:tr w14:paraId="53B49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457" w:type="dxa"/>
            <w:vMerge w:val="continue"/>
          </w:tcPr>
          <w:p w14:paraId="7740B17E">
            <w:pPr>
              <w:jc w:val="left"/>
              <w:rPr>
                <w:rFonts w:hint="eastAsia" w:ascii="仿宋_GB2312" w:hAnsi="仿宋_GB2312" w:eastAsia="仿宋_GB2312" w:cs="仿宋_GB2312"/>
                <w:b/>
              </w:rPr>
            </w:pPr>
          </w:p>
        </w:tc>
        <w:tc>
          <w:tcPr>
            <w:tcW w:w="9857" w:type="dxa"/>
          </w:tcPr>
          <w:p w14:paraId="1B5C1D1C">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厂家官方建议的设备报废年限，设备报废的官方鉴定书</w:t>
            </w:r>
          </w:p>
        </w:tc>
      </w:tr>
      <w:tr w14:paraId="120E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457" w:type="dxa"/>
            <w:vMerge w:val="continue"/>
          </w:tcPr>
          <w:p w14:paraId="2A8F66E9">
            <w:pPr>
              <w:jc w:val="left"/>
              <w:rPr>
                <w:rFonts w:hint="eastAsia" w:ascii="仿宋_GB2312" w:hAnsi="仿宋_GB2312" w:eastAsia="仿宋_GB2312" w:cs="仿宋_GB2312"/>
                <w:b/>
              </w:rPr>
            </w:pPr>
          </w:p>
        </w:tc>
        <w:tc>
          <w:tcPr>
            <w:tcW w:w="9857" w:type="dxa"/>
          </w:tcPr>
          <w:p w14:paraId="6FC50361">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部分设备（大型设备、数量多、科室多）除设备验收时培训工作外，厂家需提供额外的大型培训及院方工程师的专业培训（不少于两次）</w:t>
            </w:r>
          </w:p>
        </w:tc>
      </w:tr>
      <w:tr w14:paraId="18D4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457" w:type="dxa"/>
          </w:tcPr>
          <w:p w14:paraId="768F761C">
            <w:pPr>
              <w:rPr>
                <w:rFonts w:hint="eastAsia" w:ascii="仿宋_GB2312" w:hAnsi="仿宋_GB2312" w:eastAsia="仿宋_GB2312" w:cs="仿宋_GB2312"/>
                <w:b/>
                <w:sz w:val="24"/>
              </w:rPr>
            </w:pPr>
            <w:r>
              <w:rPr>
                <w:rFonts w:hint="eastAsia" w:ascii="仿宋_GB2312" w:hAnsi="仿宋_GB2312" w:eastAsia="仿宋_GB2312" w:cs="仿宋_GB2312"/>
                <w:b/>
                <w:sz w:val="24"/>
              </w:rPr>
              <w:t>其</w:t>
            </w:r>
          </w:p>
          <w:p w14:paraId="6CE59E86">
            <w:pPr>
              <w:rPr>
                <w:rFonts w:hint="eastAsia" w:ascii="仿宋_GB2312" w:hAnsi="仿宋_GB2312" w:eastAsia="仿宋_GB2312" w:cs="仿宋_GB2312"/>
                <w:b/>
              </w:rPr>
            </w:pPr>
            <w:r>
              <w:rPr>
                <w:rFonts w:hint="eastAsia" w:ascii="仿宋_GB2312" w:hAnsi="仿宋_GB2312" w:eastAsia="仿宋_GB2312" w:cs="仿宋_GB2312"/>
                <w:b/>
                <w:sz w:val="24"/>
              </w:rPr>
              <w:t>他</w:t>
            </w:r>
          </w:p>
        </w:tc>
        <w:tc>
          <w:tcPr>
            <w:tcW w:w="9857" w:type="dxa"/>
          </w:tcPr>
          <w:p w14:paraId="67845ACC">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厂家需协助经销商做好设备验收前期的资料准备，参照我院设备验收说明。</w:t>
            </w:r>
          </w:p>
          <w:p w14:paraId="211EC78B">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提供的货物必须为全新货物，出厂日期在甲方收到日期前12个月内，最新生产批次且经检验合格的产品。</w:t>
            </w:r>
          </w:p>
        </w:tc>
      </w:tr>
    </w:tbl>
    <w:p w14:paraId="224EAC5C">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注：以上条款若厂家未能及时有效的执行我院将采取相应的处罚和措施。</w:t>
      </w:r>
    </w:p>
    <w:p w14:paraId="7BF78415">
      <w:pPr>
        <w:rPr>
          <w:rFonts w:hint="eastAsia" w:ascii="仿宋_GB2312" w:hAnsi="仿宋_GB2312" w:eastAsia="仿宋_GB2312" w:cs="仿宋_GB2312"/>
          <w:szCs w:val="21"/>
        </w:rPr>
      </w:pPr>
    </w:p>
    <w:p w14:paraId="3B91B32C">
      <w:pPr>
        <w:rPr>
          <w:rFonts w:hint="eastAsia" w:ascii="仿宋_GB2312" w:hAnsi="仿宋_GB2312" w:eastAsia="仿宋_GB2312" w:cs="仿宋_GB2312"/>
          <w:szCs w:val="21"/>
        </w:rPr>
      </w:pPr>
      <w:r>
        <w:rPr>
          <w:rFonts w:hint="eastAsia" w:ascii="仿宋_GB2312" w:hAnsi="仿宋_GB2312" w:eastAsia="仿宋_GB2312" w:cs="仿宋_GB2312"/>
          <w:szCs w:val="21"/>
        </w:rPr>
        <w:t>厂家/中国总代理：                                  中标代理商/经销商：</w:t>
      </w:r>
    </w:p>
    <w:p w14:paraId="613FD174">
      <w:pPr>
        <w:rPr>
          <w:rFonts w:hint="eastAsia" w:ascii="仿宋_GB2312" w:hAnsi="仿宋_GB2312" w:eastAsia="仿宋_GB2312" w:cs="仿宋_GB2312"/>
          <w:szCs w:val="21"/>
        </w:rPr>
      </w:pPr>
      <w:r>
        <w:rPr>
          <w:rFonts w:hint="eastAsia" w:ascii="仿宋_GB2312" w:hAnsi="仿宋_GB2312" w:eastAsia="仿宋_GB2312" w:cs="仿宋_GB2312"/>
          <w:szCs w:val="21"/>
        </w:rPr>
        <w:t>电话：                                             电话：</w:t>
      </w:r>
    </w:p>
    <w:p w14:paraId="3CB57098">
      <w:pPr>
        <w:rPr>
          <w:rFonts w:hint="eastAsia" w:ascii="仿宋_GB2312" w:hAnsi="仿宋_GB2312" w:eastAsia="仿宋_GB2312" w:cs="仿宋_GB2312"/>
          <w:szCs w:val="21"/>
        </w:rPr>
      </w:pPr>
      <w:r>
        <w:rPr>
          <w:rFonts w:hint="eastAsia" w:ascii="仿宋_GB2312" w:hAnsi="仿宋_GB2312" w:eastAsia="仿宋_GB2312" w:cs="仿宋_GB2312"/>
          <w:szCs w:val="21"/>
        </w:rPr>
        <w:t>盖章：                                             盖章：</w:t>
      </w:r>
    </w:p>
    <w:p w14:paraId="5438AD04">
      <w:pPr>
        <w:spacing w:line="420" w:lineRule="exact"/>
        <w:ind w:firstLine="435"/>
        <w:jc w:val="center"/>
        <w:rPr>
          <w:rFonts w:hint="eastAsia" w:ascii="仿宋_GB2312" w:hAnsi="仿宋_GB2312" w:eastAsia="仿宋_GB2312" w:cs="仿宋_GB2312"/>
          <w:b/>
          <w:bCs/>
          <w:sz w:val="44"/>
          <w:szCs w:val="44"/>
        </w:rPr>
        <w:sectPr>
          <w:pgSz w:w="11906" w:h="16838"/>
          <w:pgMar w:top="454" w:right="851" w:bottom="454" w:left="851" w:header="851" w:footer="992" w:gutter="0"/>
          <w:cols w:space="425" w:num="1"/>
          <w:docGrid w:type="lines" w:linePitch="312" w:charSpace="0"/>
        </w:sectPr>
      </w:pPr>
    </w:p>
    <w:p w14:paraId="7D716AD9">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原厂授权书及售后服务承诺函2</w:t>
      </w:r>
    </w:p>
    <w:p w14:paraId="57185B98">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深圳市福田区风湿病专科医院</w:t>
      </w:r>
      <w:r>
        <w:rPr>
          <w:rFonts w:hint="eastAsia" w:ascii="仿宋_GB2312" w:hAnsi="仿宋_GB2312" w:eastAsia="仿宋_GB2312" w:cs="仿宋_GB2312"/>
          <w:szCs w:val="21"/>
        </w:rPr>
        <w:t>：</w:t>
      </w:r>
    </w:p>
    <w:p w14:paraId="1DAD9281">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eastAsia="zh-CN"/>
        </w:rPr>
        <w:t>响应供应商</w:t>
      </w:r>
      <w:r>
        <w:rPr>
          <w:rFonts w:hint="eastAsia" w:ascii="仿宋_GB2312" w:hAnsi="仿宋_GB2312" w:eastAsia="仿宋_GB2312" w:cs="仿宋_GB2312"/>
          <w:szCs w:val="21"/>
          <w:u w:val="single"/>
        </w:rPr>
        <w:t xml:space="preserve">单位名称）   </w:t>
      </w:r>
      <w:r>
        <w:rPr>
          <w:rFonts w:hint="eastAsia" w:ascii="仿宋_GB2312" w:hAnsi="仿宋_GB2312" w:eastAsia="仿宋_GB2312" w:cs="仿宋_GB2312"/>
          <w:szCs w:val="21"/>
        </w:rPr>
        <w:t xml:space="preserve"> （制造商或者进口机电产品的国内总代理商名称）是按</w:t>
      </w:r>
      <w:r>
        <w:rPr>
          <w:rFonts w:hint="eastAsia" w:ascii="仿宋_GB2312" w:hAnsi="仿宋_GB2312" w:eastAsia="仿宋_GB2312" w:cs="仿宋_GB2312"/>
          <w:szCs w:val="21"/>
          <w:u w:val="single"/>
        </w:rPr>
        <w:t>中华人民共和国</w:t>
      </w:r>
      <w:r>
        <w:rPr>
          <w:rFonts w:hint="eastAsia" w:ascii="仿宋_GB2312" w:hAnsi="仿宋_GB2312" w:eastAsia="仿宋_GB2312" w:cs="仿宋_GB2312"/>
          <w:szCs w:val="21"/>
        </w:rPr>
        <w:t>（国家名称）法律成立的一家公司，主要营业地址设在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中华人民共和国</w:t>
      </w:r>
      <w:r>
        <w:rPr>
          <w:rFonts w:hint="eastAsia" w:ascii="仿宋_GB2312" w:hAnsi="仿宋_GB2312" w:eastAsia="仿宋_GB2312" w:cs="仿宋_GB2312"/>
          <w:szCs w:val="21"/>
        </w:rPr>
        <w:t>（国家名称）法律成立的、主要营业地址设在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w:t>
      </w:r>
      <w:r>
        <w:rPr>
          <w:rFonts w:hint="eastAsia" w:ascii="仿宋_GB2312" w:hAnsi="仿宋_GB2312" w:eastAsia="仿宋_GB2312" w:cs="仿宋_GB2312"/>
          <w:b/>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响应供应商</w:t>
      </w:r>
      <w:r>
        <w:rPr>
          <w:rFonts w:hint="eastAsia" w:ascii="仿宋_GB2312" w:hAnsi="仿宋_GB2312" w:eastAsia="仿宋_GB2312" w:cs="仿宋_GB2312"/>
          <w:szCs w:val="21"/>
        </w:rPr>
        <w:t>单位名称）作为我方真正的和合法的代理人进行下列有效活动：</w:t>
      </w:r>
    </w:p>
    <w:p w14:paraId="3F8D0788">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1. 代表我方办理贵方关于</w:t>
      </w:r>
      <w:r>
        <w:rPr>
          <w:rFonts w:hint="eastAsia" w:ascii="仿宋_GB2312" w:hAnsi="仿宋_GB2312" w:eastAsia="仿宋_GB2312" w:cs="仿宋_GB2312"/>
          <w:szCs w:val="21"/>
          <w:u w:val="single"/>
        </w:rPr>
        <w:t xml:space="preserve">       项目</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项目编号：        </w:t>
      </w:r>
      <w:r>
        <w:rPr>
          <w:rFonts w:hint="eastAsia" w:ascii="仿宋_GB2312" w:hAnsi="仿宋_GB2312" w:eastAsia="仿宋_GB2312" w:cs="仿宋_GB2312"/>
          <w:szCs w:val="21"/>
        </w:rPr>
        <w:t>）要求采购的由我方制造/或进口的货物的有关事宜，并对我方具有约束力。</w:t>
      </w:r>
    </w:p>
    <w:p w14:paraId="52A1D70E">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2. 作为原厂商，我方保证为本项目验收合格后的组织实施、售后服务提供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年纯正的、专业化的保修和技术支持且在保修期内所有故障配件免费更换。</w:t>
      </w:r>
    </w:p>
    <w:p w14:paraId="007E9C1D">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3. 我方此次向贵方提供的产品名称为：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；规格型号：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；我方保证：该产品既非试验产品也非积压产品，而是成熟产品，且出厂日期在采购人收到日期前12个月内经检验合格的产品；在可以预见的 </w:t>
      </w:r>
      <w:r>
        <w:rPr>
          <w:rFonts w:hint="eastAsia" w:ascii="仿宋_GB2312" w:hAnsi="仿宋_GB2312" w:eastAsia="仿宋_GB2312" w:cs="仿宋_GB2312"/>
          <w:szCs w:val="21"/>
          <w:u w:val="single"/>
        </w:rPr>
        <w:t>360（天）</w:t>
      </w:r>
      <w:r>
        <w:rPr>
          <w:rFonts w:hint="eastAsia" w:ascii="仿宋_GB2312" w:hAnsi="仿宋_GB2312" w:eastAsia="仿宋_GB2312" w:cs="仿宋_GB2312"/>
          <w:szCs w:val="21"/>
        </w:rPr>
        <w:t xml:space="preserve">内，我方没有对该型号产品进行停产、淘汰的计划。    </w:t>
      </w:r>
    </w:p>
    <w:p w14:paraId="753FAAA1">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4. 我方承诺将及时提请贵方关注：相关产品的生产、供货、售后服务以及性能等方面的重大变更：</w:t>
      </w:r>
    </w:p>
    <w:p w14:paraId="4EB3F17D">
      <w:pPr>
        <w:spacing w:line="360" w:lineRule="auto"/>
        <w:ind w:firstLine="435"/>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_                                  _</w:t>
      </w:r>
    </w:p>
    <w:p w14:paraId="62147F11">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u w:val="single"/>
        </w:rPr>
        <w:t>　　　　                                       _</w:t>
      </w:r>
    </w:p>
    <w:p w14:paraId="74E575FB">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5、我方同意按照贵方要求提供与</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有关的一切数据或资料。</w:t>
      </w:r>
    </w:p>
    <w:p w14:paraId="22E8BEAE">
      <w:pPr>
        <w:spacing w:line="360" w:lineRule="auto"/>
        <w:ind w:firstLine="435"/>
        <w:rPr>
          <w:rFonts w:hint="eastAsia" w:ascii="仿宋_GB2312" w:hAnsi="仿宋_GB2312" w:eastAsia="仿宋_GB2312" w:cs="仿宋_GB2312"/>
          <w:szCs w:val="21"/>
        </w:rPr>
      </w:pPr>
    </w:p>
    <w:p w14:paraId="675E7862">
      <w:pPr>
        <w:spacing w:line="360" w:lineRule="auto"/>
        <w:rPr>
          <w:rFonts w:hint="eastAsia" w:ascii="仿宋_GB2312" w:hAnsi="仿宋_GB2312" w:eastAsia="仿宋_GB2312" w:cs="仿宋_GB2312"/>
          <w:szCs w:val="21"/>
        </w:rPr>
      </w:pPr>
    </w:p>
    <w:p w14:paraId="15AF1A8B">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厂家/中国总代理：                                     中标代理商/经销商：</w:t>
      </w:r>
    </w:p>
    <w:p w14:paraId="399DB27B">
      <w:pPr>
        <w:spacing w:line="360" w:lineRule="auto"/>
        <w:ind w:firstLine="315" w:firstLineChars="150"/>
        <w:rPr>
          <w:rFonts w:hint="eastAsia" w:ascii="仿宋_GB2312" w:hAnsi="仿宋_GB2312" w:eastAsia="仿宋_GB2312" w:cs="仿宋_GB2312"/>
          <w:szCs w:val="21"/>
        </w:rPr>
      </w:pPr>
    </w:p>
    <w:p w14:paraId="26FAEDAF">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电话：                                                电话：</w:t>
      </w:r>
    </w:p>
    <w:p w14:paraId="586173FC">
      <w:pPr>
        <w:spacing w:line="360" w:lineRule="auto"/>
        <w:ind w:firstLine="315" w:firstLineChars="150"/>
        <w:rPr>
          <w:rFonts w:hint="eastAsia" w:ascii="仿宋_GB2312" w:hAnsi="仿宋_GB2312" w:eastAsia="仿宋_GB2312" w:cs="仿宋_GB2312"/>
          <w:szCs w:val="21"/>
        </w:rPr>
      </w:pPr>
    </w:p>
    <w:p w14:paraId="559BC8D6">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盖章：                                                盖章：</w:t>
      </w:r>
    </w:p>
    <w:p w14:paraId="5048C70A">
      <w:pPr>
        <w:spacing w:line="360" w:lineRule="auto"/>
        <w:ind w:firstLine="435"/>
        <w:rPr>
          <w:rFonts w:hint="eastAsia" w:ascii="仿宋_GB2312" w:hAnsi="仿宋_GB2312" w:eastAsia="仿宋_GB2312" w:cs="仿宋_GB2312"/>
          <w:szCs w:val="21"/>
        </w:rPr>
      </w:pPr>
    </w:p>
    <w:p w14:paraId="2696C57D">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日期：   年   月    日                                日期：   年    月    日</w:t>
      </w:r>
    </w:p>
    <w:p w14:paraId="1652A2A4">
      <w:pPr>
        <w:spacing w:line="360" w:lineRule="auto"/>
        <w:rPr>
          <w:rFonts w:hint="eastAsia" w:ascii="仿宋_GB2312" w:hAnsi="仿宋_GB2312" w:eastAsia="仿宋_GB2312" w:cs="仿宋_GB2312"/>
          <w:szCs w:val="21"/>
        </w:rPr>
      </w:pPr>
    </w:p>
    <w:p w14:paraId="0A163850">
      <w:pPr>
        <w:spacing w:line="360" w:lineRule="auto"/>
        <w:rPr>
          <w:rFonts w:hint="eastAsia" w:ascii="仿宋_GB2312" w:hAnsi="仿宋_GB2312" w:eastAsia="仿宋_GB2312" w:cs="仿宋_GB2312"/>
          <w:szCs w:val="21"/>
        </w:rPr>
      </w:pPr>
    </w:p>
    <w:p w14:paraId="06D55DDB">
      <w:pPr>
        <w:spacing w:line="360" w:lineRule="auto"/>
        <w:rPr>
          <w:rFonts w:hint="eastAsia" w:ascii="仿宋_GB2312" w:hAnsi="仿宋_GB2312" w:eastAsia="仿宋_GB2312" w:cs="仿宋_GB2312"/>
          <w:szCs w:val="21"/>
        </w:rPr>
      </w:pPr>
    </w:p>
    <w:p w14:paraId="08BBF863">
      <w:pPr>
        <w:pStyle w:val="13"/>
        <w:spacing w:line="360" w:lineRule="auto"/>
        <w:jc w:val="left"/>
        <w:rPr>
          <w:rFonts w:hint="eastAsia" w:ascii="仿宋_GB2312" w:hAnsi="仿宋_GB2312" w:eastAsia="仿宋_GB2312" w:cs="仿宋_GB2312"/>
        </w:rPr>
      </w:pPr>
    </w:p>
    <w:p w14:paraId="1512BC8D">
      <w:pPr>
        <w:pStyle w:val="13"/>
        <w:spacing w:line="360" w:lineRule="auto"/>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（以下附件分页列明）</w:t>
      </w:r>
    </w:p>
    <w:p w14:paraId="75FD0980">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附件3.每年二次的维护计划；</w:t>
      </w:r>
    </w:p>
    <w:p w14:paraId="44DD3102">
      <w:pPr>
        <w:widowControl/>
        <w:jc w:val="left"/>
        <w:rPr>
          <w:rFonts w:hint="eastAsia" w:ascii="仿宋_GB2312" w:hAnsi="仿宋_GB2312" w:eastAsia="仿宋_GB2312" w:cs="仿宋_GB2312"/>
        </w:rPr>
      </w:pPr>
      <w:r>
        <w:rPr>
          <w:rFonts w:hint="eastAsia" w:ascii="仿宋_GB2312" w:hAnsi="仿宋_GB2312" w:eastAsia="仿宋_GB2312" w:cs="仿宋_GB2312"/>
        </w:rPr>
        <w:t xml:space="preserve">附件4.应急措施和应急方案； </w:t>
      </w:r>
    </w:p>
    <w:p w14:paraId="4FED33F7">
      <w:pPr>
        <w:widowControl/>
        <w:jc w:val="left"/>
        <w:rPr>
          <w:rFonts w:hint="eastAsia" w:ascii="仿宋_GB2312" w:hAnsi="仿宋_GB2312" w:eastAsia="仿宋_GB2312" w:cs="仿宋_GB2312"/>
        </w:rPr>
      </w:pPr>
      <w:r>
        <w:rPr>
          <w:rFonts w:hint="eastAsia" w:ascii="仿宋_GB2312" w:hAnsi="仿宋_GB2312" w:eastAsia="仿宋_GB2312" w:cs="仿宋_GB2312"/>
        </w:rPr>
        <w:t>附件5.技术偏离表/技术参数</w:t>
      </w:r>
    </w:p>
    <w:p w14:paraId="1621B91F">
      <w:pPr>
        <w:widowControl/>
        <w:jc w:val="left"/>
        <w:rPr>
          <w:rFonts w:hint="eastAsia" w:ascii="仿宋_GB2312" w:hAnsi="仿宋_GB2312" w:eastAsia="仿宋_GB2312" w:cs="仿宋_GB2312"/>
        </w:rPr>
      </w:pPr>
      <w:r>
        <w:rPr>
          <w:rFonts w:hint="eastAsia" w:ascii="仿宋_GB2312" w:hAnsi="仿宋_GB2312" w:eastAsia="仿宋_GB2312" w:cs="仿宋_GB2312"/>
        </w:rPr>
        <w:t>附件6. 三证：营业执照、医疗器械生产/经营许可证、医疗器械注册/备案证</w:t>
      </w:r>
    </w:p>
    <w:p w14:paraId="4D85810B">
      <w:pPr>
        <w:widowControl/>
        <w:jc w:val="left"/>
        <w:rPr>
          <w:rFonts w:hint="eastAsia" w:ascii="仿宋_GB2312" w:hAnsi="仿宋_GB2312" w:eastAsia="仿宋_GB2312" w:cs="仿宋_GB2312"/>
        </w:rPr>
      </w:pPr>
      <w:r>
        <w:rPr>
          <w:rFonts w:hint="eastAsia" w:ascii="仿宋_GB2312" w:hAnsi="仿宋_GB2312" w:eastAsia="仿宋_GB2312" w:cs="仿宋_GB2312"/>
        </w:rPr>
        <w:t>附件7. 采购通知书</w:t>
      </w:r>
    </w:p>
    <w:p w14:paraId="49A7BABB">
      <w:pPr>
        <w:widowControl/>
        <w:jc w:val="left"/>
        <w:rPr>
          <w:rFonts w:hint="eastAsia" w:ascii="仿宋_GB2312" w:hAnsi="仿宋_GB2312" w:eastAsia="仿宋_GB2312" w:cs="仿宋_GB2312"/>
          <w:szCs w:val="21"/>
        </w:rPr>
      </w:pPr>
      <w:r>
        <w:rPr>
          <w:rFonts w:hint="eastAsia" w:ascii="仿宋_GB2312" w:hAnsi="仿宋_GB2312" w:eastAsia="仿宋_GB2312" w:cs="仿宋_GB2312"/>
        </w:rPr>
        <w:br w:type="page"/>
      </w:r>
    </w:p>
    <w:sectPr>
      <w:headerReference r:id="rId12" w:type="default"/>
      <w:footerReference r:id="rId13" w:type="default"/>
      <w:pgSz w:w="11906" w:h="16838"/>
      <w:pgMar w:top="1134" w:right="1134" w:bottom="851"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长城仿宋">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icrosoft JhengHei UI Light">
    <w:panose1 w:val="020B0304030504040204"/>
    <w:charset w:val="88"/>
    <w:family w:val="swiss"/>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93275"/>
    </w:sdtPr>
    <w:sdtContent>
      <w:p w14:paraId="290556CE">
        <w:pPr>
          <w:pStyle w:val="17"/>
          <w:jc w:val="right"/>
        </w:pPr>
        <w:r>
          <w:fldChar w:fldCharType="begin"/>
        </w:r>
        <w:r>
          <w:instrText xml:space="preserve"> PAGE   \* MERGEFORMAT </w:instrText>
        </w:r>
        <w:r>
          <w:fldChar w:fldCharType="separate"/>
        </w:r>
        <w:r>
          <w:rPr>
            <w:lang w:val="zh-CN"/>
          </w:rPr>
          <w:t>1</w:t>
        </w:r>
        <w:r>
          <w:rPr>
            <w:lang w:val="zh-CN"/>
          </w:rPr>
          <w:fldChar w:fldCharType="end"/>
        </w:r>
      </w:p>
    </w:sdtContent>
  </w:sdt>
  <w:p w14:paraId="163323B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AE3A">
    <w:pPr>
      <w:autoSpaceDE w:val="0"/>
      <w:autoSpaceDN w:val="0"/>
      <w:spacing w:line="14" w:lineRule="auto"/>
      <w:jc w:val="left"/>
      <w:rPr>
        <w:rFonts w:ascii="仿宋" w:hAnsi="仿宋" w:eastAsia="仿宋" w:cs="仿宋"/>
        <w:sz w:val="20"/>
        <w:lang w:eastAsia="en-US"/>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5BE280">
                          <w:pPr>
                            <w:pStyle w:val="1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w:t>
                          </w:r>
                          <w:r>
                            <w:rPr>
                              <w:rFonts w:hint="eastAsia" w:eastAsia="宋体"/>
                            </w:rPr>
                            <w:fldChar w:fldCharType="end"/>
                          </w:r>
                          <w:r>
                            <w:rPr>
                              <w:rFonts w:hint="eastAsia" w:eastAsia="宋体"/>
                            </w:rPr>
                            <w:t xml:space="preserve"> 页 共 </w:t>
                          </w:r>
                          <w:r>
                            <w:fldChar w:fldCharType="begin"/>
                          </w:r>
                          <w:r>
                            <w:instrText xml:space="preserve"> NUMPAGES  \* MERGEFORMAT </w:instrText>
                          </w:r>
                          <w:r>
                            <w:fldChar w:fldCharType="separate"/>
                          </w:r>
                          <w:r>
                            <w:rPr>
                              <w:rFonts w:eastAsia="宋体"/>
                            </w:rPr>
                            <w:t>37</w:t>
                          </w:r>
                          <w:r>
                            <w:rPr>
                              <w:rFonts w:eastAsia="宋体"/>
                            </w:rPr>
                            <w:fldChar w:fldCharType="end"/>
                          </w:r>
                          <w:r>
                            <w:rPr>
                              <w:rFonts w:hint="eastAsia" w:eastAsia="宋体"/>
                            </w:rPr>
                            <w:t xml:space="preserve"> 页</w:t>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boZ9wBAAC/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iw5c8LSjV9+fL/8/H359Y3d&#10;JH16jxWV3XsqjMMbGKh2jiMFE+2hDTb9iRCjPKl7vqqrhshkOrRerdclpSTlZofwi4fjPmB8q8Cy&#10;ZNQ80PVlVcXpPcaxdC5J3RzcaWPyFRr3V4Awx4jKOzCdTkzGiZMVh/0w0dtDcyZ29CqoawfhK2c9&#10;7UTNHT0Bzsw7R5Kn9ZmNMBv72RBO0sGaR86OPuhDl1ctDYX+9THSpJlAajx2I+LJoXvNEkw7mBbn&#10;sZ+rHt7d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2DboZ9wBAAC/AwAADgAAAAAAAAAB&#10;ACAAAAAeAQAAZHJzL2Uyb0RvYy54bWxQSwUGAAAAAAYABgBZAQAAbAUAAAAA&#10;">
              <v:fill on="f" focussize="0,0"/>
              <v:stroke on="f"/>
              <v:imagedata o:title=""/>
              <o:lock v:ext="edit" aspectratio="f"/>
              <v:textbox inset="0mm,0mm,0mm,0mm" style="mso-fit-shape-to-text:t;">
                <w:txbxContent>
                  <w:p w14:paraId="1A5BE280">
                    <w:pPr>
                      <w:pStyle w:val="1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w:t>
                    </w:r>
                    <w:r>
                      <w:rPr>
                        <w:rFonts w:hint="eastAsia" w:eastAsia="宋体"/>
                      </w:rPr>
                      <w:fldChar w:fldCharType="end"/>
                    </w:r>
                    <w:r>
                      <w:rPr>
                        <w:rFonts w:hint="eastAsia" w:eastAsia="宋体"/>
                      </w:rPr>
                      <w:t xml:space="preserve"> 页 共 </w:t>
                    </w:r>
                    <w:r>
                      <w:fldChar w:fldCharType="begin"/>
                    </w:r>
                    <w:r>
                      <w:instrText xml:space="preserve"> NUMPAGES  \* MERGEFORMAT </w:instrText>
                    </w:r>
                    <w:r>
                      <w:fldChar w:fldCharType="separate"/>
                    </w:r>
                    <w:r>
                      <w:rPr>
                        <w:rFonts w:eastAsia="宋体"/>
                      </w:rPr>
                      <w:t>37</w:t>
                    </w:r>
                    <w:r>
                      <w:rPr>
                        <w:rFonts w:eastAsia="宋体"/>
                      </w:rPr>
                      <w:fldChar w:fldCharType="end"/>
                    </w:r>
                    <w:r>
                      <w:rPr>
                        <w:rFonts w:hint="eastAsia" w:eastAsia="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859C">
    <w:pPr>
      <w:pStyle w:val="17"/>
    </w:pPr>
    <w:r>
      <w:rPr>
        <w:rFonts w:hint="eastAsia"/>
      </w:rPr>
      <w:t xml:space="preserve">                                          第</w:t>
    </w:r>
    <w:r>
      <w:fldChar w:fldCharType="begin"/>
    </w:r>
    <w:r>
      <w:rPr>
        <w:rStyle w:val="28"/>
      </w:rPr>
      <w:instrText xml:space="preserve"> PAGE </w:instrText>
    </w:r>
    <w:r>
      <w:fldChar w:fldCharType="separate"/>
    </w:r>
    <w:r>
      <w:rPr>
        <w:rStyle w:val="28"/>
      </w:rPr>
      <w:t>10</w:t>
    </w:r>
    <w:r>
      <w:fldChar w:fldCharType="end"/>
    </w:r>
    <w:r>
      <w:rPr>
        <w:rStyle w:val="28"/>
        <w:rFonts w:hint="eastAsia"/>
      </w:rPr>
      <w:t>页，共</w:t>
    </w:r>
    <w:r>
      <w:fldChar w:fldCharType="begin"/>
    </w:r>
    <w:r>
      <w:rPr>
        <w:rStyle w:val="28"/>
      </w:rPr>
      <w:instrText xml:space="preserve"> NUMPAGES </w:instrText>
    </w:r>
    <w:r>
      <w:fldChar w:fldCharType="separate"/>
    </w:r>
    <w:r>
      <w:rPr>
        <w:rStyle w:val="28"/>
      </w:rPr>
      <w:t>37</w:t>
    </w:r>
    <w:r>
      <w:fldChar w:fldCharType="end"/>
    </w:r>
    <w:r>
      <w:rPr>
        <w:rStyle w:val="28"/>
        <w:rFonts w:hint="eastAsia"/>
      </w:rPr>
      <w:t>页</w:t>
    </w:r>
  </w:p>
  <w:p w14:paraId="090492E9">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2977">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531"/>
    </w:sdtPr>
    <w:sdtContent>
      <w:p w14:paraId="07C54EF5">
        <w:pPr>
          <w:pStyle w:val="17"/>
          <w:jc w:val="center"/>
        </w:pPr>
        <w:r>
          <w:fldChar w:fldCharType="begin"/>
        </w:r>
        <w:r>
          <w:instrText xml:space="preserve"> PAGE   \* MERGEFORMAT </w:instrText>
        </w:r>
        <w:r>
          <w:fldChar w:fldCharType="separate"/>
        </w:r>
        <w:r>
          <w:rPr>
            <w:lang w:val="zh-CN"/>
          </w:rPr>
          <w:t>5</w:t>
        </w:r>
        <w:r>
          <w:rPr>
            <w:lang w:val="zh-CN"/>
          </w:rPr>
          <w:fldChar w:fldCharType="end"/>
        </w:r>
      </w:p>
    </w:sdtContent>
  </w:sdt>
  <w:p w14:paraId="2C68F5C1">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11F1">
    <w:pPr>
      <w:pStyle w:val="17"/>
    </w:pPr>
    <w:r>
      <w:rPr>
        <w:rFonts w:hint="eastAsia"/>
      </w:rPr>
      <w:t xml:space="preserve">                                          第</w:t>
    </w:r>
    <w:r>
      <w:fldChar w:fldCharType="begin"/>
    </w:r>
    <w:r>
      <w:rPr>
        <w:rStyle w:val="28"/>
      </w:rPr>
      <w:instrText xml:space="preserve"> PAGE </w:instrText>
    </w:r>
    <w:r>
      <w:fldChar w:fldCharType="separate"/>
    </w:r>
    <w:r>
      <w:rPr>
        <w:rStyle w:val="28"/>
      </w:rPr>
      <w:t>37</w:t>
    </w:r>
    <w:r>
      <w:fldChar w:fldCharType="end"/>
    </w:r>
    <w:r>
      <w:rPr>
        <w:rStyle w:val="28"/>
        <w:rFonts w:hint="eastAsia"/>
      </w:rPr>
      <w:t>页，共</w:t>
    </w:r>
    <w:r>
      <w:fldChar w:fldCharType="begin"/>
    </w:r>
    <w:r>
      <w:rPr>
        <w:rStyle w:val="28"/>
      </w:rPr>
      <w:instrText xml:space="preserve"> NUMPAGES </w:instrText>
    </w:r>
    <w:r>
      <w:fldChar w:fldCharType="separate"/>
    </w:r>
    <w:r>
      <w:rPr>
        <w:rStyle w:val="28"/>
      </w:rPr>
      <w:t>37</w:t>
    </w:r>
    <w:r>
      <w:fldChar w:fldCharType="end"/>
    </w:r>
    <w:r>
      <w:rPr>
        <w:rStyle w:val="28"/>
        <w:rFonts w:hint="eastAsia"/>
      </w:rPr>
      <w:t>页</w:t>
    </w:r>
  </w:p>
  <w:p w14:paraId="5F08892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77F9B">
    <w:pPr>
      <w:autoSpaceDE w:val="0"/>
      <w:autoSpaceDN w:val="0"/>
      <w:spacing w:line="14" w:lineRule="auto"/>
      <w:jc w:val="left"/>
      <w:rPr>
        <w:rFonts w:ascii="仿宋" w:hAnsi="仿宋" w:eastAsia="仿宋" w:cs="仿宋"/>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99895">
    <w:pPr>
      <w:pStyle w:val="18"/>
      <w:jc w:val="both"/>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488E">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3BC0">
    <w:pPr>
      <w:pStyle w:val="18"/>
    </w:pPr>
  </w:p>
  <w:p w14:paraId="767A40E2">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5F2F">
    <w:pPr>
      <w:pStyle w:val="18"/>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79132"/>
    <w:multiLevelType w:val="singleLevel"/>
    <w:tmpl w:val="B1B79132"/>
    <w:lvl w:ilvl="0" w:tentative="0">
      <w:start w:val="2"/>
      <w:numFmt w:val="chineseCounting"/>
      <w:suff w:val="nothing"/>
      <w:lvlText w:val="（%1）"/>
      <w:lvlJc w:val="left"/>
      <w:rPr>
        <w:rFonts w:hint="eastAsia"/>
      </w:rPr>
    </w:lvl>
  </w:abstractNum>
  <w:abstractNum w:abstractNumId="1">
    <w:nsid w:val="CE401244"/>
    <w:multiLevelType w:val="singleLevel"/>
    <w:tmpl w:val="CE401244"/>
    <w:lvl w:ilvl="0" w:tentative="0">
      <w:start w:val="6"/>
      <w:numFmt w:val="chineseCounting"/>
      <w:suff w:val="nothing"/>
      <w:lvlText w:val="（%1）"/>
      <w:lvlJc w:val="left"/>
      <w:rPr>
        <w:rFonts w:hint="eastAsia"/>
      </w:rPr>
    </w:lvl>
  </w:abstractNum>
  <w:abstractNum w:abstractNumId="2">
    <w:nsid w:val="D824E349"/>
    <w:multiLevelType w:val="singleLevel"/>
    <w:tmpl w:val="D824E349"/>
    <w:lvl w:ilvl="0" w:tentative="0">
      <w:start w:val="1"/>
      <w:numFmt w:val="chineseCounting"/>
      <w:suff w:val="space"/>
      <w:lvlText w:val="第%1章"/>
      <w:lvlJc w:val="left"/>
      <w:rPr>
        <w:rFonts w:hint="eastAsia"/>
      </w:rPr>
    </w:lvl>
  </w:abstractNum>
  <w:abstractNum w:abstractNumId="3">
    <w:nsid w:val="FA61611C"/>
    <w:multiLevelType w:val="singleLevel"/>
    <w:tmpl w:val="FA61611C"/>
    <w:lvl w:ilvl="0" w:tentative="0">
      <w:start w:val="1"/>
      <w:numFmt w:val="decimal"/>
      <w:suff w:val="nothing"/>
      <w:lvlText w:val="%1．"/>
      <w:lvlJc w:val="left"/>
      <w:pPr>
        <w:ind w:left="20" w:firstLine="400"/>
      </w:pPr>
      <w:rPr>
        <w:rFonts w:hint="default"/>
      </w:rPr>
    </w:lvl>
  </w:abstractNum>
  <w:abstractNum w:abstractNumId="4">
    <w:nsid w:val="3F7E72AE"/>
    <w:multiLevelType w:val="singleLevel"/>
    <w:tmpl w:val="3F7E72AE"/>
    <w:lvl w:ilvl="0" w:tentative="0">
      <w:start w:val="1"/>
      <w:numFmt w:val="chineseCounting"/>
      <w:suff w:val="nothing"/>
      <w:lvlText w:val="（%1）"/>
      <w:lvlJc w:val="left"/>
      <w:pPr>
        <w:ind w:left="0" w:firstLine="420"/>
      </w:pPr>
      <w:rPr>
        <w:rFonts w:hint="eastAsia"/>
      </w:rPr>
    </w:lvl>
  </w:abstractNum>
  <w:abstractNum w:abstractNumId="5">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7">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8E6E473"/>
    <w:multiLevelType w:val="singleLevel"/>
    <w:tmpl w:val="68E6E473"/>
    <w:lvl w:ilvl="0" w:tentative="0">
      <w:start w:val="1"/>
      <w:numFmt w:val="chineseCounting"/>
      <w:suff w:val="nothing"/>
      <w:lvlText w:val="%1、"/>
      <w:lvlJc w:val="left"/>
      <w:rPr>
        <w:rFonts w:hint="eastAsia"/>
      </w:rPr>
    </w:lvl>
  </w:abstractNum>
  <w:abstractNum w:abstractNumId="9">
    <w:nsid w:val="6D867E1D"/>
    <w:multiLevelType w:val="multilevel"/>
    <w:tmpl w:val="6D867E1D"/>
    <w:lvl w:ilvl="0" w:tentative="0">
      <w:start w:val="1"/>
      <w:numFmt w:val="decimal"/>
      <w:pStyle w:val="48"/>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10">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2"/>
  </w:num>
  <w:num w:numId="4">
    <w:abstractNumId w:val="8"/>
  </w:num>
  <w:num w:numId="5">
    <w:abstractNumId w:val="3"/>
  </w:num>
  <w:num w:numId="6">
    <w:abstractNumId w:val="10"/>
  </w:num>
  <w:num w:numId="7">
    <w:abstractNumId w:val="0"/>
  </w:num>
  <w:num w:numId="8">
    <w:abstractNumId w:val="5"/>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OGY2NmQ5OTJmMDI1Mjc1OTM0OTRmZDQ5YTZkODMifQ=="/>
  </w:docVars>
  <w:rsids>
    <w:rsidRoot w:val="005C5634"/>
    <w:rsid w:val="000013A8"/>
    <w:rsid w:val="000032F7"/>
    <w:rsid w:val="000105EF"/>
    <w:rsid w:val="0001082C"/>
    <w:rsid w:val="00010BEC"/>
    <w:rsid w:val="000174D8"/>
    <w:rsid w:val="00022CAD"/>
    <w:rsid w:val="00022E63"/>
    <w:rsid w:val="00024E80"/>
    <w:rsid w:val="0002547B"/>
    <w:rsid w:val="0002646B"/>
    <w:rsid w:val="000272C5"/>
    <w:rsid w:val="00031FB3"/>
    <w:rsid w:val="000330C2"/>
    <w:rsid w:val="00033382"/>
    <w:rsid w:val="00034047"/>
    <w:rsid w:val="00035C29"/>
    <w:rsid w:val="000429A0"/>
    <w:rsid w:val="00042FFB"/>
    <w:rsid w:val="00045251"/>
    <w:rsid w:val="000467F2"/>
    <w:rsid w:val="00046896"/>
    <w:rsid w:val="00047488"/>
    <w:rsid w:val="00050AEF"/>
    <w:rsid w:val="00052E97"/>
    <w:rsid w:val="00055455"/>
    <w:rsid w:val="00056D1A"/>
    <w:rsid w:val="00057EF9"/>
    <w:rsid w:val="000605BD"/>
    <w:rsid w:val="00062547"/>
    <w:rsid w:val="0006538E"/>
    <w:rsid w:val="00065DA2"/>
    <w:rsid w:val="000702E6"/>
    <w:rsid w:val="00071809"/>
    <w:rsid w:val="0007480F"/>
    <w:rsid w:val="00074DD7"/>
    <w:rsid w:val="00075F65"/>
    <w:rsid w:val="00076452"/>
    <w:rsid w:val="000805C6"/>
    <w:rsid w:val="00080818"/>
    <w:rsid w:val="00080822"/>
    <w:rsid w:val="00080DFB"/>
    <w:rsid w:val="00081A27"/>
    <w:rsid w:val="000850DA"/>
    <w:rsid w:val="00085743"/>
    <w:rsid w:val="00094CD9"/>
    <w:rsid w:val="000A0920"/>
    <w:rsid w:val="000A0A1A"/>
    <w:rsid w:val="000A2552"/>
    <w:rsid w:val="000A3F5C"/>
    <w:rsid w:val="000A4CFE"/>
    <w:rsid w:val="000A531C"/>
    <w:rsid w:val="000B0CC6"/>
    <w:rsid w:val="000B13C0"/>
    <w:rsid w:val="000B1E8B"/>
    <w:rsid w:val="000B2712"/>
    <w:rsid w:val="000B278C"/>
    <w:rsid w:val="000B6E0F"/>
    <w:rsid w:val="000C0FDD"/>
    <w:rsid w:val="000C1B54"/>
    <w:rsid w:val="000C2B30"/>
    <w:rsid w:val="000C32EA"/>
    <w:rsid w:val="000C3435"/>
    <w:rsid w:val="000C448F"/>
    <w:rsid w:val="000C48CC"/>
    <w:rsid w:val="000C5F6E"/>
    <w:rsid w:val="000D02E4"/>
    <w:rsid w:val="000D2D79"/>
    <w:rsid w:val="000D5778"/>
    <w:rsid w:val="000E0F59"/>
    <w:rsid w:val="000E1C02"/>
    <w:rsid w:val="000E33CA"/>
    <w:rsid w:val="000E4C61"/>
    <w:rsid w:val="000E57C2"/>
    <w:rsid w:val="000E6660"/>
    <w:rsid w:val="000F05BE"/>
    <w:rsid w:val="000F2427"/>
    <w:rsid w:val="000F6416"/>
    <w:rsid w:val="000F6A7B"/>
    <w:rsid w:val="00100B09"/>
    <w:rsid w:val="0010130D"/>
    <w:rsid w:val="00102CEC"/>
    <w:rsid w:val="00103925"/>
    <w:rsid w:val="0010472C"/>
    <w:rsid w:val="001061C0"/>
    <w:rsid w:val="00107211"/>
    <w:rsid w:val="00107BC4"/>
    <w:rsid w:val="00110109"/>
    <w:rsid w:val="001112E3"/>
    <w:rsid w:val="00111837"/>
    <w:rsid w:val="001137C5"/>
    <w:rsid w:val="001140E1"/>
    <w:rsid w:val="00114E59"/>
    <w:rsid w:val="00115D4B"/>
    <w:rsid w:val="001161E2"/>
    <w:rsid w:val="00120DC9"/>
    <w:rsid w:val="001228BA"/>
    <w:rsid w:val="0012636A"/>
    <w:rsid w:val="00127AF5"/>
    <w:rsid w:val="00127D67"/>
    <w:rsid w:val="001313AE"/>
    <w:rsid w:val="001315CF"/>
    <w:rsid w:val="001439C4"/>
    <w:rsid w:val="0014500F"/>
    <w:rsid w:val="0014543D"/>
    <w:rsid w:val="0014582B"/>
    <w:rsid w:val="00146374"/>
    <w:rsid w:val="001464AC"/>
    <w:rsid w:val="0014708A"/>
    <w:rsid w:val="00150323"/>
    <w:rsid w:val="00150A4E"/>
    <w:rsid w:val="00151B63"/>
    <w:rsid w:val="00152DD2"/>
    <w:rsid w:val="0015448E"/>
    <w:rsid w:val="001548E0"/>
    <w:rsid w:val="001552B3"/>
    <w:rsid w:val="00156F66"/>
    <w:rsid w:val="00157442"/>
    <w:rsid w:val="00160835"/>
    <w:rsid w:val="00170FA8"/>
    <w:rsid w:val="00171695"/>
    <w:rsid w:val="00171BBA"/>
    <w:rsid w:val="001741C4"/>
    <w:rsid w:val="0017496C"/>
    <w:rsid w:val="001765A7"/>
    <w:rsid w:val="00181A83"/>
    <w:rsid w:val="00191306"/>
    <w:rsid w:val="00194E19"/>
    <w:rsid w:val="001955B6"/>
    <w:rsid w:val="00196030"/>
    <w:rsid w:val="001A0D60"/>
    <w:rsid w:val="001A17A5"/>
    <w:rsid w:val="001A21C3"/>
    <w:rsid w:val="001A488C"/>
    <w:rsid w:val="001A7F7C"/>
    <w:rsid w:val="001B0D18"/>
    <w:rsid w:val="001B3854"/>
    <w:rsid w:val="001B528B"/>
    <w:rsid w:val="001C2226"/>
    <w:rsid w:val="001C2C4B"/>
    <w:rsid w:val="001C5983"/>
    <w:rsid w:val="001D0221"/>
    <w:rsid w:val="001D34BE"/>
    <w:rsid w:val="001D4D38"/>
    <w:rsid w:val="001D50F6"/>
    <w:rsid w:val="001D544F"/>
    <w:rsid w:val="001D622D"/>
    <w:rsid w:val="001E1292"/>
    <w:rsid w:val="001E3D1F"/>
    <w:rsid w:val="001E5412"/>
    <w:rsid w:val="001E5DBF"/>
    <w:rsid w:val="001E7418"/>
    <w:rsid w:val="001F0D0D"/>
    <w:rsid w:val="001F1200"/>
    <w:rsid w:val="001F19E1"/>
    <w:rsid w:val="001F1A4A"/>
    <w:rsid w:val="001F1D26"/>
    <w:rsid w:val="001F74EC"/>
    <w:rsid w:val="00200070"/>
    <w:rsid w:val="00201164"/>
    <w:rsid w:val="002061BD"/>
    <w:rsid w:val="00207983"/>
    <w:rsid w:val="00207CE5"/>
    <w:rsid w:val="002105F8"/>
    <w:rsid w:val="00211497"/>
    <w:rsid w:val="00211D5B"/>
    <w:rsid w:val="00213302"/>
    <w:rsid w:val="0021469B"/>
    <w:rsid w:val="00214D84"/>
    <w:rsid w:val="002153B4"/>
    <w:rsid w:val="00220407"/>
    <w:rsid w:val="00222A83"/>
    <w:rsid w:val="00224150"/>
    <w:rsid w:val="0022534F"/>
    <w:rsid w:val="002273AA"/>
    <w:rsid w:val="002304E6"/>
    <w:rsid w:val="00231932"/>
    <w:rsid w:val="00232BBB"/>
    <w:rsid w:val="00232C1C"/>
    <w:rsid w:val="00233F96"/>
    <w:rsid w:val="0023789B"/>
    <w:rsid w:val="00237E5A"/>
    <w:rsid w:val="00241D99"/>
    <w:rsid w:val="002421F3"/>
    <w:rsid w:val="00242CCA"/>
    <w:rsid w:val="00244249"/>
    <w:rsid w:val="0024517D"/>
    <w:rsid w:val="00245D1B"/>
    <w:rsid w:val="002469CF"/>
    <w:rsid w:val="002522E8"/>
    <w:rsid w:val="002528B0"/>
    <w:rsid w:val="00256E60"/>
    <w:rsid w:val="00257090"/>
    <w:rsid w:val="002575E1"/>
    <w:rsid w:val="0026088B"/>
    <w:rsid w:val="002612D9"/>
    <w:rsid w:val="002634FC"/>
    <w:rsid w:val="00265A80"/>
    <w:rsid w:val="0026667A"/>
    <w:rsid w:val="0027045C"/>
    <w:rsid w:val="00270F83"/>
    <w:rsid w:val="00273173"/>
    <w:rsid w:val="00274531"/>
    <w:rsid w:val="0027593A"/>
    <w:rsid w:val="00277B38"/>
    <w:rsid w:val="002903F3"/>
    <w:rsid w:val="00292A64"/>
    <w:rsid w:val="002935D6"/>
    <w:rsid w:val="00294D99"/>
    <w:rsid w:val="00295EFA"/>
    <w:rsid w:val="00297B9B"/>
    <w:rsid w:val="002A223D"/>
    <w:rsid w:val="002A2B44"/>
    <w:rsid w:val="002A474A"/>
    <w:rsid w:val="002A5979"/>
    <w:rsid w:val="002A7736"/>
    <w:rsid w:val="002B057B"/>
    <w:rsid w:val="002B1C6B"/>
    <w:rsid w:val="002B3F92"/>
    <w:rsid w:val="002C25F2"/>
    <w:rsid w:val="002C2777"/>
    <w:rsid w:val="002C3D92"/>
    <w:rsid w:val="002C3ED1"/>
    <w:rsid w:val="002C46CD"/>
    <w:rsid w:val="002C4DC0"/>
    <w:rsid w:val="002C5DCE"/>
    <w:rsid w:val="002C66D3"/>
    <w:rsid w:val="002D0E39"/>
    <w:rsid w:val="002D11CB"/>
    <w:rsid w:val="002D3A5F"/>
    <w:rsid w:val="002D7E23"/>
    <w:rsid w:val="002E33F5"/>
    <w:rsid w:val="002E48FD"/>
    <w:rsid w:val="002E4B8D"/>
    <w:rsid w:val="002E5735"/>
    <w:rsid w:val="002F077A"/>
    <w:rsid w:val="002F0D05"/>
    <w:rsid w:val="002F2815"/>
    <w:rsid w:val="002F4243"/>
    <w:rsid w:val="00300F67"/>
    <w:rsid w:val="00303B9D"/>
    <w:rsid w:val="00303C5F"/>
    <w:rsid w:val="00304103"/>
    <w:rsid w:val="00305C53"/>
    <w:rsid w:val="00310139"/>
    <w:rsid w:val="00310568"/>
    <w:rsid w:val="00312F95"/>
    <w:rsid w:val="003138F1"/>
    <w:rsid w:val="00315CA6"/>
    <w:rsid w:val="00316094"/>
    <w:rsid w:val="003173D0"/>
    <w:rsid w:val="0032031D"/>
    <w:rsid w:val="003214BE"/>
    <w:rsid w:val="00321758"/>
    <w:rsid w:val="003219BA"/>
    <w:rsid w:val="00321CEE"/>
    <w:rsid w:val="0032258B"/>
    <w:rsid w:val="0032287C"/>
    <w:rsid w:val="0032431E"/>
    <w:rsid w:val="00325A13"/>
    <w:rsid w:val="003329D1"/>
    <w:rsid w:val="003332B2"/>
    <w:rsid w:val="00337586"/>
    <w:rsid w:val="00343710"/>
    <w:rsid w:val="003440DF"/>
    <w:rsid w:val="003449AC"/>
    <w:rsid w:val="00345571"/>
    <w:rsid w:val="00345EB7"/>
    <w:rsid w:val="00350B87"/>
    <w:rsid w:val="00352E08"/>
    <w:rsid w:val="003543AE"/>
    <w:rsid w:val="00356804"/>
    <w:rsid w:val="00360066"/>
    <w:rsid w:val="0036165E"/>
    <w:rsid w:val="00362D50"/>
    <w:rsid w:val="00364830"/>
    <w:rsid w:val="00364A2A"/>
    <w:rsid w:val="00364BCF"/>
    <w:rsid w:val="00367A6A"/>
    <w:rsid w:val="00367B6B"/>
    <w:rsid w:val="00371140"/>
    <w:rsid w:val="003735FD"/>
    <w:rsid w:val="00374389"/>
    <w:rsid w:val="0038061F"/>
    <w:rsid w:val="00381C04"/>
    <w:rsid w:val="00382CCA"/>
    <w:rsid w:val="003843AA"/>
    <w:rsid w:val="0039164B"/>
    <w:rsid w:val="00396933"/>
    <w:rsid w:val="003A1E11"/>
    <w:rsid w:val="003A278E"/>
    <w:rsid w:val="003A417E"/>
    <w:rsid w:val="003A42B3"/>
    <w:rsid w:val="003A6C90"/>
    <w:rsid w:val="003A6F28"/>
    <w:rsid w:val="003A731F"/>
    <w:rsid w:val="003A7856"/>
    <w:rsid w:val="003B1DE8"/>
    <w:rsid w:val="003B4D60"/>
    <w:rsid w:val="003B6BF7"/>
    <w:rsid w:val="003C046A"/>
    <w:rsid w:val="003C07CD"/>
    <w:rsid w:val="003C41F4"/>
    <w:rsid w:val="003C5174"/>
    <w:rsid w:val="003C60A7"/>
    <w:rsid w:val="003D1FAC"/>
    <w:rsid w:val="003D2D84"/>
    <w:rsid w:val="003D492D"/>
    <w:rsid w:val="003D4ADF"/>
    <w:rsid w:val="003D74FD"/>
    <w:rsid w:val="003E3F66"/>
    <w:rsid w:val="003E4BEB"/>
    <w:rsid w:val="003E639E"/>
    <w:rsid w:val="003E696B"/>
    <w:rsid w:val="003F1298"/>
    <w:rsid w:val="003F3E1F"/>
    <w:rsid w:val="003F4523"/>
    <w:rsid w:val="003F649B"/>
    <w:rsid w:val="0040286D"/>
    <w:rsid w:val="00402B37"/>
    <w:rsid w:val="0040398B"/>
    <w:rsid w:val="004054D9"/>
    <w:rsid w:val="004122CF"/>
    <w:rsid w:val="00415051"/>
    <w:rsid w:val="004153A6"/>
    <w:rsid w:val="00416F5F"/>
    <w:rsid w:val="00417ED1"/>
    <w:rsid w:val="00417FA7"/>
    <w:rsid w:val="00422621"/>
    <w:rsid w:val="00422AE6"/>
    <w:rsid w:val="0042358C"/>
    <w:rsid w:val="00423C90"/>
    <w:rsid w:val="0042504C"/>
    <w:rsid w:val="0042753E"/>
    <w:rsid w:val="00432AD0"/>
    <w:rsid w:val="0043539F"/>
    <w:rsid w:val="0043540F"/>
    <w:rsid w:val="00441E01"/>
    <w:rsid w:val="004423A9"/>
    <w:rsid w:val="00442619"/>
    <w:rsid w:val="00444981"/>
    <w:rsid w:val="00444E29"/>
    <w:rsid w:val="00450F6A"/>
    <w:rsid w:val="004525E8"/>
    <w:rsid w:val="00455846"/>
    <w:rsid w:val="00455DFB"/>
    <w:rsid w:val="004570C5"/>
    <w:rsid w:val="004649A5"/>
    <w:rsid w:val="00466E5E"/>
    <w:rsid w:val="004702D0"/>
    <w:rsid w:val="0047202E"/>
    <w:rsid w:val="00474B23"/>
    <w:rsid w:val="00475812"/>
    <w:rsid w:val="00477939"/>
    <w:rsid w:val="004853A9"/>
    <w:rsid w:val="00490905"/>
    <w:rsid w:val="00490FB5"/>
    <w:rsid w:val="00492490"/>
    <w:rsid w:val="00492FB8"/>
    <w:rsid w:val="00492FBC"/>
    <w:rsid w:val="00496358"/>
    <w:rsid w:val="00496422"/>
    <w:rsid w:val="004973CA"/>
    <w:rsid w:val="004A1410"/>
    <w:rsid w:val="004A2482"/>
    <w:rsid w:val="004A48D3"/>
    <w:rsid w:val="004A72C7"/>
    <w:rsid w:val="004B0A53"/>
    <w:rsid w:val="004B74DC"/>
    <w:rsid w:val="004B7C94"/>
    <w:rsid w:val="004B7CEA"/>
    <w:rsid w:val="004C1435"/>
    <w:rsid w:val="004C18FF"/>
    <w:rsid w:val="004C1C08"/>
    <w:rsid w:val="004C1E62"/>
    <w:rsid w:val="004C2045"/>
    <w:rsid w:val="004D47DF"/>
    <w:rsid w:val="004D481B"/>
    <w:rsid w:val="004D481D"/>
    <w:rsid w:val="004D51B7"/>
    <w:rsid w:val="004D6839"/>
    <w:rsid w:val="004E06D8"/>
    <w:rsid w:val="004E079D"/>
    <w:rsid w:val="004E20F4"/>
    <w:rsid w:val="004E2BB2"/>
    <w:rsid w:val="004E2E72"/>
    <w:rsid w:val="004E66D4"/>
    <w:rsid w:val="004F2206"/>
    <w:rsid w:val="004F59DE"/>
    <w:rsid w:val="004F7D05"/>
    <w:rsid w:val="005028E4"/>
    <w:rsid w:val="0050479F"/>
    <w:rsid w:val="0050666F"/>
    <w:rsid w:val="0050692D"/>
    <w:rsid w:val="0051131F"/>
    <w:rsid w:val="00512431"/>
    <w:rsid w:val="005150F7"/>
    <w:rsid w:val="00515FDC"/>
    <w:rsid w:val="005211E2"/>
    <w:rsid w:val="00521ED2"/>
    <w:rsid w:val="0052370C"/>
    <w:rsid w:val="005250AE"/>
    <w:rsid w:val="00526E60"/>
    <w:rsid w:val="005273A8"/>
    <w:rsid w:val="00527A2B"/>
    <w:rsid w:val="005302FD"/>
    <w:rsid w:val="00531A1B"/>
    <w:rsid w:val="00531E93"/>
    <w:rsid w:val="00534511"/>
    <w:rsid w:val="00536F76"/>
    <w:rsid w:val="00540BA4"/>
    <w:rsid w:val="00540E21"/>
    <w:rsid w:val="00542256"/>
    <w:rsid w:val="00546F8B"/>
    <w:rsid w:val="005539A0"/>
    <w:rsid w:val="0055564A"/>
    <w:rsid w:val="005570FC"/>
    <w:rsid w:val="0056014E"/>
    <w:rsid w:val="005610DB"/>
    <w:rsid w:val="0056313F"/>
    <w:rsid w:val="005633D4"/>
    <w:rsid w:val="00563FE5"/>
    <w:rsid w:val="00572D43"/>
    <w:rsid w:val="00573426"/>
    <w:rsid w:val="0057381A"/>
    <w:rsid w:val="00576A35"/>
    <w:rsid w:val="005775A8"/>
    <w:rsid w:val="005810AF"/>
    <w:rsid w:val="00581A16"/>
    <w:rsid w:val="00581A21"/>
    <w:rsid w:val="00583949"/>
    <w:rsid w:val="005925DE"/>
    <w:rsid w:val="00592823"/>
    <w:rsid w:val="00596932"/>
    <w:rsid w:val="00597588"/>
    <w:rsid w:val="005975E7"/>
    <w:rsid w:val="005B2B27"/>
    <w:rsid w:val="005C0703"/>
    <w:rsid w:val="005C1518"/>
    <w:rsid w:val="005C52FA"/>
    <w:rsid w:val="005C5634"/>
    <w:rsid w:val="005D01A2"/>
    <w:rsid w:val="005D5E9D"/>
    <w:rsid w:val="005D6970"/>
    <w:rsid w:val="005D7D40"/>
    <w:rsid w:val="005E071B"/>
    <w:rsid w:val="005E0D70"/>
    <w:rsid w:val="005E20E1"/>
    <w:rsid w:val="005E47CE"/>
    <w:rsid w:val="005E4965"/>
    <w:rsid w:val="005E4FDE"/>
    <w:rsid w:val="005E6606"/>
    <w:rsid w:val="005E7020"/>
    <w:rsid w:val="005F04D5"/>
    <w:rsid w:val="005F0A42"/>
    <w:rsid w:val="005F16C1"/>
    <w:rsid w:val="005F2BEB"/>
    <w:rsid w:val="0060362C"/>
    <w:rsid w:val="00610542"/>
    <w:rsid w:val="006113FB"/>
    <w:rsid w:val="0061182C"/>
    <w:rsid w:val="00613C1F"/>
    <w:rsid w:val="00615AE3"/>
    <w:rsid w:val="00616397"/>
    <w:rsid w:val="00620402"/>
    <w:rsid w:val="00621D0F"/>
    <w:rsid w:val="00622AE1"/>
    <w:rsid w:val="006243A1"/>
    <w:rsid w:val="006254E2"/>
    <w:rsid w:val="00630E44"/>
    <w:rsid w:val="00631585"/>
    <w:rsid w:val="00631E4E"/>
    <w:rsid w:val="006324EC"/>
    <w:rsid w:val="00633AF1"/>
    <w:rsid w:val="006340CD"/>
    <w:rsid w:val="00640470"/>
    <w:rsid w:val="006441E6"/>
    <w:rsid w:val="00645FC3"/>
    <w:rsid w:val="00646215"/>
    <w:rsid w:val="006465DF"/>
    <w:rsid w:val="00647632"/>
    <w:rsid w:val="0064765E"/>
    <w:rsid w:val="006506CC"/>
    <w:rsid w:val="00651862"/>
    <w:rsid w:val="00651BA8"/>
    <w:rsid w:val="006531D5"/>
    <w:rsid w:val="00654D0C"/>
    <w:rsid w:val="0065704D"/>
    <w:rsid w:val="00660322"/>
    <w:rsid w:val="00661BDC"/>
    <w:rsid w:val="0066542B"/>
    <w:rsid w:val="00666BD6"/>
    <w:rsid w:val="00670A36"/>
    <w:rsid w:val="00671EC5"/>
    <w:rsid w:val="006720CE"/>
    <w:rsid w:val="00672A8A"/>
    <w:rsid w:val="00673A72"/>
    <w:rsid w:val="00674CFB"/>
    <w:rsid w:val="00675937"/>
    <w:rsid w:val="00677127"/>
    <w:rsid w:val="0067714A"/>
    <w:rsid w:val="00680B08"/>
    <w:rsid w:val="00681877"/>
    <w:rsid w:val="0068206E"/>
    <w:rsid w:val="00682D90"/>
    <w:rsid w:val="00682DFD"/>
    <w:rsid w:val="00683E89"/>
    <w:rsid w:val="00683FB1"/>
    <w:rsid w:val="0069055D"/>
    <w:rsid w:val="00692EB9"/>
    <w:rsid w:val="00692FA7"/>
    <w:rsid w:val="00693EA6"/>
    <w:rsid w:val="006944A6"/>
    <w:rsid w:val="00696BE9"/>
    <w:rsid w:val="00696F66"/>
    <w:rsid w:val="00697B1B"/>
    <w:rsid w:val="006A77DE"/>
    <w:rsid w:val="006B1845"/>
    <w:rsid w:val="006B31D5"/>
    <w:rsid w:val="006B3A97"/>
    <w:rsid w:val="006B5927"/>
    <w:rsid w:val="006B7D06"/>
    <w:rsid w:val="006C3164"/>
    <w:rsid w:val="006C4284"/>
    <w:rsid w:val="006C467B"/>
    <w:rsid w:val="006C5722"/>
    <w:rsid w:val="006C5F43"/>
    <w:rsid w:val="006C6A33"/>
    <w:rsid w:val="006C7939"/>
    <w:rsid w:val="006D0558"/>
    <w:rsid w:val="006D14C7"/>
    <w:rsid w:val="006D170C"/>
    <w:rsid w:val="006D218D"/>
    <w:rsid w:val="006D2F8E"/>
    <w:rsid w:val="006D5C19"/>
    <w:rsid w:val="006D6525"/>
    <w:rsid w:val="006D6CCF"/>
    <w:rsid w:val="006D6F98"/>
    <w:rsid w:val="006E11CD"/>
    <w:rsid w:val="006E199F"/>
    <w:rsid w:val="006E696F"/>
    <w:rsid w:val="006F25BB"/>
    <w:rsid w:val="006F66B0"/>
    <w:rsid w:val="007030B1"/>
    <w:rsid w:val="00703935"/>
    <w:rsid w:val="00704EB5"/>
    <w:rsid w:val="00707197"/>
    <w:rsid w:val="007111B3"/>
    <w:rsid w:val="00711E0A"/>
    <w:rsid w:val="0072011D"/>
    <w:rsid w:val="007206F3"/>
    <w:rsid w:val="00721232"/>
    <w:rsid w:val="0072252F"/>
    <w:rsid w:val="00722791"/>
    <w:rsid w:val="0072368C"/>
    <w:rsid w:val="007253A5"/>
    <w:rsid w:val="00726709"/>
    <w:rsid w:val="0072689D"/>
    <w:rsid w:val="00730434"/>
    <w:rsid w:val="00730F58"/>
    <w:rsid w:val="00732983"/>
    <w:rsid w:val="007333B2"/>
    <w:rsid w:val="00733ADB"/>
    <w:rsid w:val="007347CB"/>
    <w:rsid w:val="00737B03"/>
    <w:rsid w:val="00741AF6"/>
    <w:rsid w:val="007429E2"/>
    <w:rsid w:val="00742D51"/>
    <w:rsid w:val="0074415E"/>
    <w:rsid w:val="00744892"/>
    <w:rsid w:val="00745859"/>
    <w:rsid w:val="007468BA"/>
    <w:rsid w:val="007514DB"/>
    <w:rsid w:val="00752077"/>
    <w:rsid w:val="00753B9A"/>
    <w:rsid w:val="0075671F"/>
    <w:rsid w:val="00757A1B"/>
    <w:rsid w:val="007615FF"/>
    <w:rsid w:val="00761787"/>
    <w:rsid w:val="007621C6"/>
    <w:rsid w:val="00762309"/>
    <w:rsid w:val="00762B22"/>
    <w:rsid w:val="007630CA"/>
    <w:rsid w:val="007649FC"/>
    <w:rsid w:val="0076581C"/>
    <w:rsid w:val="00766895"/>
    <w:rsid w:val="00770228"/>
    <w:rsid w:val="00770817"/>
    <w:rsid w:val="00770DF8"/>
    <w:rsid w:val="007715F4"/>
    <w:rsid w:val="0077237C"/>
    <w:rsid w:val="007743D8"/>
    <w:rsid w:val="007755C6"/>
    <w:rsid w:val="007758E7"/>
    <w:rsid w:val="00776ACC"/>
    <w:rsid w:val="00780BAA"/>
    <w:rsid w:val="00781210"/>
    <w:rsid w:val="007822D0"/>
    <w:rsid w:val="00783E1E"/>
    <w:rsid w:val="00785FA1"/>
    <w:rsid w:val="00786D2E"/>
    <w:rsid w:val="00786F83"/>
    <w:rsid w:val="007877FF"/>
    <w:rsid w:val="00787B9D"/>
    <w:rsid w:val="00787F92"/>
    <w:rsid w:val="007937DB"/>
    <w:rsid w:val="00794B23"/>
    <w:rsid w:val="007962FC"/>
    <w:rsid w:val="00796734"/>
    <w:rsid w:val="00797D3E"/>
    <w:rsid w:val="007A069D"/>
    <w:rsid w:val="007A59BA"/>
    <w:rsid w:val="007A6987"/>
    <w:rsid w:val="007B11E6"/>
    <w:rsid w:val="007B740F"/>
    <w:rsid w:val="007C5DB1"/>
    <w:rsid w:val="007C5F72"/>
    <w:rsid w:val="007C72B9"/>
    <w:rsid w:val="007C7412"/>
    <w:rsid w:val="007D1D76"/>
    <w:rsid w:val="007D3234"/>
    <w:rsid w:val="007D5B8B"/>
    <w:rsid w:val="007D6FF0"/>
    <w:rsid w:val="007E0F4E"/>
    <w:rsid w:val="007E176F"/>
    <w:rsid w:val="007E2EB2"/>
    <w:rsid w:val="007E3030"/>
    <w:rsid w:val="007E6313"/>
    <w:rsid w:val="007E702C"/>
    <w:rsid w:val="007E715E"/>
    <w:rsid w:val="007E7404"/>
    <w:rsid w:val="007E7EAB"/>
    <w:rsid w:val="007F203D"/>
    <w:rsid w:val="007F2D60"/>
    <w:rsid w:val="007F4C74"/>
    <w:rsid w:val="007F626E"/>
    <w:rsid w:val="008009AD"/>
    <w:rsid w:val="00801BED"/>
    <w:rsid w:val="00807647"/>
    <w:rsid w:val="0080766A"/>
    <w:rsid w:val="00807B1C"/>
    <w:rsid w:val="00807E84"/>
    <w:rsid w:val="00812651"/>
    <w:rsid w:val="00812D95"/>
    <w:rsid w:val="00813014"/>
    <w:rsid w:val="008131D5"/>
    <w:rsid w:val="00813D0B"/>
    <w:rsid w:val="008153F7"/>
    <w:rsid w:val="00815E49"/>
    <w:rsid w:val="00816912"/>
    <w:rsid w:val="00817387"/>
    <w:rsid w:val="00817C93"/>
    <w:rsid w:val="008212DF"/>
    <w:rsid w:val="00822FC5"/>
    <w:rsid w:val="00824F81"/>
    <w:rsid w:val="00825099"/>
    <w:rsid w:val="00832292"/>
    <w:rsid w:val="00834DCF"/>
    <w:rsid w:val="00837B06"/>
    <w:rsid w:val="00837CED"/>
    <w:rsid w:val="008441A8"/>
    <w:rsid w:val="00844A87"/>
    <w:rsid w:val="00844A8B"/>
    <w:rsid w:val="00845E21"/>
    <w:rsid w:val="008461BE"/>
    <w:rsid w:val="00850D89"/>
    <w:rsid w:val="0085665C"/>
    <w:rsid w:val="00856B75"/>
    <w:rsid w:val="00857E12"/>
    <w:rsid w:val="00857FF4"/>
    <w:rsid w:val="00861289"/>
    <w:rsid w:val="008625B9"/>
    <w:rsid w:val="008629F0"/>
    <w:rsid w:val="00872A72"/>
    <w:rsid w:val="00872BAC"/>
    <w:rsid w:val="00873C8C"/>
    <w:rsid w:val="00881484"/>
    <w:rsid w:val="00886713"/>
    <w:rsid w:val="00887D8E"/>
    <w:rsid w:val="00891916"/>
    <w:rsid w:val="0089638A"/>
    <w:rsid w:val="008A25D0"/>
    <w:rsid w:val="008A2E56"/>
    <w:rsid w:val="008A2E82"/>
    <w:rsid w:val="008A5D73"/>
    <w:rsid w:val="008A6E6A"/>
    <w:rsid w:val="008B06F8"/>
    <w:rsid w:val="008B1F60"/>
    <w:rsid w:val="008B2300"/>
    <w:rsid w:val="008B2691"/>
    <w:rsid w:val="008B314D"/>
    <w:rsid w:val="008B6A68"/>
    <w:rsid w:val="008B6F10"/>
    <w:rsid w:val="008B7305"/>
    <w:rsid w:val="008B764A"/>
    <w:rsid w:val="008C0308"/>
    <w:rsid w:val="008C2C5B"/>
    <w:rsid w:val="008C4DF1"/>
    <w:rsid w:val="008C731D"/>
    <w:rsid w:val="008C7ECE"/>
    <w:rsid w:val="008D17B2"/>
    <w:rsid w:val="008D1962"/>
    <w:rsid w:val="008D372B"/>
    <w:rsid w:val="008D42C1"/>
    <w:rsid w:val="008D55F2"/>
    <w:rsid w:val="008D7907"/>
    <w:rsid w:val="008E1493"/>
    <w:rsid w:val="008E254E"/>
    <w:rsid w:val="008E4472"/>
    <w:rsid w:val="008E5AE1"/>
    <w:rsid w:val="008E63F8"/>
    <w:rsid w:val="008E6CB6"/>
    <w:rsid w:val="008F39F7"/>
    <w:rsid w:val="009003FC"/>
    <w:rsid w:val="009006CB"/>
    <w:rsid w:val="00902329"/>
    <w:rsid w:val="009036C9"/>
    <w:rsid w:val="009069BD"/>
    <w:rsid w:val="00907253"/>
    <w:rsid w:val="00910650"/>
    <w:rsid w:val="009142FC"/>
    <w:rsid w:val="0091440C"/>
    <w:rsid w:val="009150CC"/>
    <w:rsid w:val="009161A1"/>
    <w:rsid w:val="009167F3"/>
    <w:rsid w:val="00916D91"/>
    <w:rsid w:val="00921C04"/>
    <w:rsid w:val="009231DB"/>
    <w:rsid w:val="00923B45"/>
    <w:rsid w:val="00924374"/>
    <w:rsid w:val="00924B65"/>
    <w:rsid w:val="00924BCD"/>
    <w:rsid w:val="009250D0"/>
    <w:rsid w:val="009255FF"/>
    <w:rsid w:val="00925A18"/>
    <w:rsid w:val="00926715"/>
    <w:rsid w:val="0092680C"/>
    <w:rsid w:val="00927559"/>
    <w:rsid w:val="009307AE"/>
    <w:rsid w:val="009307AF"/>
    <w:rsid w:val="009318D3"/>
    <w:rsid w:val="0093579C"/>
    <w:rsid w:val="00935A1D"/>
    <w:rsid w:val="009370A2"/>
    <w:rsid w:val="00940346"/>
    <w:rsid w:val="00942258"/>
    <w:rsid w:val="00944858"/>
    <w:rsid w:val="0095003B"/>
    <w:rsid w:val="00951678"/>
    <w:rsid w:val="009517AF"/>
    <w:rsid w:val="00951DB8"/>
    <w:rsid w:val="0095200D"/>
    <w:rsid w:val="00952B80"/>
    <w:rsid w:val="00954353"/>
    <w:rsid w:val="0095565F"/>
    <w:rsid w:val="00956648"/>
    <w:rsid w:val="009629BF"/>
    <w:rsid w:val="009661D8"/>
    <w:rsid w:val="009675D2"/>
    <w:rsid w:val="009702FB"/>
    <w:rsid w:val="0097087B"/>
    <w:rsid w:val="00971A13"/>
    <w:rsid w:val="0097203C"/>
    <w:rsid w:val="00972CF6"/>
    <w:rsid w:val="0097409C"/>
    <w:rsid w:val="0097464B"/>
    <w:rsid w:val="00975DAA"/>
    <w:rsid w:val="0098504B"/>
    <w:rsid w:val="0099088E"/>
    <w:rsid w:val="00992879"/>
    <w:rsid w:val="00995104"/>
    <w:rsid w:val="009A3806"/>
    <w:rsid w:val="009B022D"/>
    <w:rsid w:val="009B4182"/>
    <w:rsid w:val="009B461D"/>
    <w:rsid w:val="009B5369"/>
    <w:rsid w:val="009B5741"/>
    <w:rsid w:val="009B5B48"/>
    <w:rsid w:val="009B5D97"/>
    <w:rsid w:val="009B6341"/>
    <w:rsid w:val="009B64AD"/>
    <w:rsid w:val="009C01C1"/>
    <w:rsid w:val="009C18C4"/>
    <w:rsid w:val="009C20C2"/>
    <w:rsid w:val="009C26D0"/>
    <w:rsid w:val="009C46B4"/>
    <w:rsid w:val="009C5392"/>
    <w:rsid w:val="009C5E15"/>
    <w:rsid w:val="009C7F42"/>
    <w:rsid w:val="009D05CC"/>
    <w:rsid w:val="009D0677"/>
    <w:rsid w:val="009D110B"/>
    <w:rsid w:val="009D4D3A"/>
    <w:rsid w:val="009D6F32"/>
    <w:rsid w:val="009E0264"/>
    <w:rsid w:val="009E057C"/>
    <w:rsid w:val="009E22B0"/>
    <w:rsid w:val="009E2DBA"/>
    <w:rsid w:val="009E64D7"/>
    <w:rsid w:val="009F0ACF"/>
    <w:rsid w:val="009F3996"/>
    <w:rsid w:val="009F4F5B"/>
    <w:rsid w:val="009F7C90"/>
    <w:rsid w:val="00A00E1F"/>
    <w:rsid w:val="00A023BB"/>
    <w:rsid w:val="00A02E3A"/>
    <w:rsid w:val="00A03214"/>
    <w:rsid w:val="00A036E8"/>
    <w:rsid w:val="00A063DE"/>
    <w:rsid w:val="00A06F0D"/>
    <w:rsid w:val="00A12780"/>
    <w:rsid w:val="00A12FBB"/>
    <w:rsid w:val="00A1475E"/>
    <w:rsid w:val="00A149B9"/>
    <w:rsid w:val="00A14D53"/>
    <w:rsid w:val="00A15DCE"/>
    <w:rsid w:val="00A17546"/>
    <w:rsid w:val="00A20187"/>
    <w:rsid w:val="00A22B7D"/>
    <w:rsid w:val="00A235DF"/>
    <w:rsid w:val="00A241EA"/>
    <w:rsid w:val="00A25C3B"/>
    <w:rsid w:val="00A26548"/>
    <w:rsid w:val="00A26E3E"/>
    <w:rsid w:val="00A304A9"/>
    <w:rsid w:val="00A337B5"/>
    <w:rsid w:val="00A36686"/>
    <w:rsid w:val="00A36E14"/>
    <w:rsid w:val="00A417AD"/>
    <w:rsid w:val="00A425F5"/>
    <w:rsid w:val="00A44316"/>
    <w:rsid w:val="00A448BB"/>
    <w:rsid w:val="00A45466"/>
    <w:rsid w:val="00A54155"/>
    <w:rsid w:val="00A616AF"/>
    <w:rsid w:val="00A61D08"/>
    <w:rsid w:val="00A61D41"/>
    <w:rsid w:val="00A62D4C"/>
    <w:rsid w:val="00A6590B"/>
    <w:rsid w:val="00A65F8A"/>
    <w:rsid w:val="00A67338"/>
    <w:rsid w:val="00A70FC8"/>
    <w:rsid w:val="00A71838"/>
    <w:rsid w:val="00A74CA1"/>
    <w:rsid w:val="00A8494C"/>
    <w:rsid w:val="00A92D67"/>
    <w:rsid w:val="00A94259"/>
    <w:rsid w:val="00A971E5"/>
    <w:rsid w:val="00AA0FB5"/>
    <w:rsid w:val="00AA24ED"/>
    <w:rsid w:val="00AA40D0"/>
    <w:rsid w:val="00AB2409"/>
    <w:rsid w:val="00AB349D"/>
    <w:rsid w:val="00AB37CE"/>
    <w:rsid w:val="00AC572B"/>
    <w:rsid w:val="00AC59E7"/>
    <w:rsid w:val="00AC6272"/>
    <w:rsid w:val="00AC6382"/>
    <w:rsid w:val="00AC7865"/>
    <w:rsid w:val="00AD2461"/>
    <w:rsid w:val="00AD3470"/>
    <w:rsid w:val="00AD4D2F"/>
    <w:rsid w:val="00AD4DE9"/>
    <w:rsid w:val="00AD5C88"/>
    <w:rsid w:val="00AD5E88"/>
    <w:rsid w:val="00AD5EB3"/>
    <w:rsid w:val="00AE218A"/>
    <w:rsid w:val="00AE41F1"/>
    <w:rsid w:val="00AE45C4"/>
    <w:rsid w:val="00AE628D"/>
    <w:rsid w:val="00AE6783"/>
    <w:rsid w:val="00AE740D"/>
    <w:rsid w:val="00AF1319"/>
    <w:rsid w:val="00AF41C6"/>
    <w:rsid w:val="00AF4380"/>
    <w:rsid w:val="00AF6115"/>
    <w:rsid w:val="00B0023F"/>
    <w:rsid w:val="00B01D16"/>
    <w:rsid w:val="00B02962"/>
    <w:rsid w:val="00B031BE"/>
    <w:rsid w:val="00B0350F"/>
    <w:rsid w:val="00B07C9D"/>
    <w:rsid w:val="00B10138"/>
    <w:rsid w:val="00B1220C"/>
    <w:rsid w:val="00B12342"/>
    <w:rsid w:val="00B143B0"/>
    <w:rsid w:val="00B178AC"/>
    <w:rsid w:val="00B23F20"/>
    <w:rsid w:val="00B27715"/>
    <w:rsid w:val="00B30042"/>
    <w:rsid w:val="00B329ED"/>
    <w:rsid w:val="00B354C5"/>
    <w:rsid w:val="00B40B49"/>
    <w:rsid w:val="00B418B2"/>
    <w:rsid w:val="00B43774"/>
    <w:rsid w:val="00B43E64"/>
    <w:rsid w:val="00B44FD1"/>
    <w:rsid w:val="00B4582E"/>
    <w:rsid w:val="00B5079B"/>
    <w:rsid w:val="00B51383"/>
    <w:rsid w:val="00B53012"/>
    <w:rsid w:val="00B532C5"/>
    <w:rsid w:val="00B5622B"/>
    <w:rsid w:val="00B57D65"/>
    <w:rsid w:val="00B6051E"/>
    <w:rsid w:val="00B62FB0"/>
    <w:rsid w:val="00B6304C"/>
    <w:rsid w:val="00B64ED8"/>
    <w:rsid w:val="00B65B64"/>
    <w:rsid w:val="00B65FAA"/>
    <w:rsid w:val="00B6778D"/>
    <w:rsid w:val="00B7102D"/>
    <w:rsid w:val="00B710A4"/>
    <w:rsid w:val="00B73252"/>
    <w:rsid w:val="00B7463B"/>
    <w:rsid w:val="00B7477C"/>
    <w:rsid w:val="00B7564D"/>
    <w:rsid w:val="00B7688C"/>
    <w:rsid w:val="00B82DD8"/>
    <w:rsid w:val="00B831DB"/>
    <w:rsid w:val="00B83829"/>
    <w:rsid w:val="00B84D9E"/>
    <w:rsid w:val="00B86DFD"/>
    <w:rsid w:val="00BA02AB"/>
    <w:rsid w:val="00BA117C"/>
    <w:rsid w:val="00BA1A71"/>
    <w:rsid w:val="00BA37B4"/>
    <w:rsid w:val="00BA5231"/>
    <w:rsid w:val="00BA78E9"/>
    <w:rsid w:val="00BB14C7"/>
    <w:rsid w:val="00BC340D"/>
    <w:rsid w:val="00BC4B1A"/>
    <w:rsid w:val="00BC5720"/>
    <w:rsid w:val="00BC78A9"/>
    <w:rsid w:val="00BE0DEA"/>
    <w:rsid w:val="00BE11CE"/>
    <w:rsid w:val="00BE3920"/>
    <w:rsid w:val="00BE5FBA"/>
    <w:rsid w:val="00BE660D"/>
    <w:rsid w:val="00BE7DE2"/>
    <w:rsid w:val="00BF17DE"/>
    <w:rsid w:val="00BF1F65"/>
    <w:rsid w:val="00BF3A73"/>
    <w:rsid w:val="00BF3DB2"/>
    <w:rsid w:val="00BF5AE6"/>
    <w:rsid w:val="00BF5E71"/>
    <w:rsid w:val="00BF691E"/>
    <w:rsid w:val="00BF74B5"/>
    <w:rsid w:val="00C04BBD"/>
    <w:rsid w:val="00C04ED4"/>
    <w:rsid w:val="00C062CB"/>
    <w:rsid w:val="00C07EBF"/>
    <w:rsid w:val="00C1507D"/>
    <w:rsid w:val="00C157EC"/>
    <w:rsid w:val="00C17A46"/>
    <w:rsid w:val="00C17F26"/>
    <w:rsid w:val="00C2311E"/>
    <w:rsid w:val="00C23F4C"/>
    <w:rsid w:val="00C23FDE"/>
    <w:rsid w:val="00C2409D"/>
    <w:rsid w:val="00C244DB"/>
    <w:rsid w:val="00C26213"/>
    <w:rsid w:val="00C3037E"/>
    <w:rsid w:val="00C34E8E"/>
    <w:rsid w:val="00C351C2"/>
    <w:rsid w:val="00C41B3E"/>
    <w:rsid w:val="00C42562"/>
    <w:rsid w:val="00C46F1D"/>
    <w:rsid w:val="00C47313"/>
    <w:rsid w:val="00C47F35"/>
    <w:rsid w:val="00C50E57"/>
    <w:rsid w:val="00C515A1"/>
    <w:rsid w:val="00C52DB8"/>
    <w:rsid w:val="00C535E3"/>
    <w:rsid w:val="00C53CD3"/>
    <w:rsid w:val="00C5466B"/>
    <w:rsid w:val="00C55E3B"/>
    <w:rsid w:val="00C62FA2"/>
    <w:rsid w:val="00C65A0C"/>
    <w:rsid w:val="00C722A5"/>
    <w:rsid w:val="00C7390C"/>
    <w:rsid w:val="00C752AE"/>
    <w:rsid w:val="00C757D0"/>
    <w:rsid w:val="00C80A03"/>
    <w:rsid w:val="00C80C47"/>
    <w:rsid w:val="00C85B44"/>
    <w:rsid w:val="00C8733E"/>
    <w:rsid w:val="00C87911"/>
    <w:rsid w:val="00C91A51"/>
    <w:rsid w:val="00C922DF"/>
    <w:rsid w:val="00C93093"/>
    <w:rsid w:val="00C95736"/>
    <w:rsid w:val="00C961A8"/>
    <w:rsid w:val="00CA0FFC"/>
    <w:rsid w:val="00CA14DA"/>
    <w:rsid w:val="00CA2385"/>
    <w:rsid w:val="00CB133B"/>
    <w:rsid w:val="00CB7F83"/>
    <w:rsid w:val="00CC24F3"/>
    <w:rsid w:val="00CC74E6"/>
    <w:rsid w:val="00CD2C75"/>
    <w:rsid w:val="00CD2FFB"/>
    <w:rsid w:val="00CD3904"/>
    <w:rsid w:val="00CD3B37"/>
    <w:rsid w:val="00CD4D3E"/>
    <w:rsid w:val="00CD7631"/>
    <w:rsid w:val="00CD7B91"/>
    <w:rsid w:val="00CE05D0"/>
    <w:rsid w:val="00CE0735"/>
    <w:rsid w:val="00CE4E11"/>
    <w:rsid w:val="00CE512F"/>
    <w:rsid w:val="00CF00BB"/>
    <w:rsid w:val="00CF0F84"/>
    <w:rsid w:val="00CF1D37"/>
    <w:rsid w:val="00CF3E23"/>
    <w:rsid w:val="00CF47A1"/>
    <w:rsid w:val="00CF4AAF"/>
    <w:rsid w:val="00D0306F"/>
    <w:rsid w:val="00D030F5"/>
    <w:rsid w:val="00D04703"/>
    <w:rsid w:val="00D055A0"/>
    <w:rsid w:val="00D05B26"/>
    <w:rsid w:val="00D0643D"/>
    <w:rsid w:val="00D1106A"/>
    <w:rsid w:val="00D1315F"/>
    <w:rsid w:val="00D20548"/>
    <w:rsid w:val="00D20CB5"/>
    <w:rsid w:val="00D22DBB"/>
    <w:rsid w:val="00D24672"/>
    <w:rsid w:val="00D250DF"/>
    <w:rsid w:val="00D2621D"/>
    <w:rsid w:val="00D3072F"/>
    <w:rsid w:val="00D34193"/>
    <w:rsid w:val="00D36362"/>
    <w:rsid w:val="00D3759B"/>
    <w:rsid w:val="00D41B9A"/>
    <w:rsid w:val="00D432CA"/>
    <w:rsid w:val="00D439C7"/>
    <w:rsid w:val="00D44F10"/>
    <w:rsid w:val="00D46E01"/>
    <w:rsid w:val="00D47761"/>
    <w:rsid w:val="00D47762"/>
    <w:rsid w:val="00D53F6D"/>
    <w:rsid w:val="00D55810"/>
    <w:rsid w:val="00D57EB4"/>
    <w:rsid w:val="00D6082C"/>
    <w:rsid w:val="00D60EB3"/>
    <w:rsid w:val="00D61018"/>
    <w:rsid w:val="00D64B8E"/>
    <w:rsid w:val="00D64F70"/>
    <w:rsid w:val="00D65DA9"/>
    <w:rsid w:val="00D719D7"/>
    <w:rsid w:val="00D76C06"/>
    <w:rsid w:val="00D816FE"/>
    <w:rsid w:val="00D84585"/>
    <w:rsid w:val="00D855E4"/>
    <w:rsid w:val="00D92692"/>
    <w:rsid w:val="00D95313"/>
    <w:rsid w:val="00D9605B"/>
    <w:rsid w:val="00D96FDD"/>
    <w:rsid w:val="00DA064F"/>
    <w:rsid w:val="00DA0C51"/>
    <w:rsid w:val="00DA4080"/>
    <w:rsid w:val="00DA5A55"/>
    <w:rsid w:val="00DA5FED"/>
    <w:rsid w:val="00DA6704"/>
    <w:rsid w:val="00DA6EFB"/>
    <w:rsid w:val="00DB3F94"/>
    <w:rsid w:val="00DB5110"/>
    <w:rsid w:val="00DB5ACE"/>
    <w:rsid w:val="00DB70D7"/>
    <w:rsid w:val="00DB7B9B"/>
    <w:rsid w:val="00DB7FA5"/>
    <w:rsid w:val="00DC7714"/>
    <w:rsid w:val="00DD2256"/>
    <w:rsid w:val="00DD3C81"/>
    <w:rsid w:val="00DD4FB1"/>
    <w:rsid w:val="00DD5B72"/>
    <w:rsid w:val="00DD69A4"/>
    <w:rsid w:val="00DE0718"/>
    <w:rsid w:val="00DE0752"/>
    <w:rsid w:val="00DE0B15"/>
    <w:rsid w:val="00DE2509"/>
    <w:rsid w:val="00DE4790"/>
    <w:rsid w:val="00DE5CEE"/>
    <w:rsid w:val="00DE7F19"/>
    <w:rsid w:val="00DF1025"/>
    <w:rsid w:val="00DF2A3E"/>
    <w:rsid w:val="00DF36EA"/>
    <w:rsid w:val="00DF3EA3"/>
    <w:rsid w:val="00DF5108"/>
    <w:rsid w:val="00E01C53"/>
    <w:rsid w:val="00E06170"/>
    <w:rsid w:val="00E066B5"/>
    <w:rsid w:val="00E109EE"/>
    <w:rsid w:val="00E12589"/>
    <w:rsid w:val="00E12A8B"/>
    <w:rsid w:val="00E14A74"/>
    <w:rsid w:val="00E200F0"/>
    <w:rsid w:val="00E2092B"/>
    <w:rsid w:val="00E22AFE"/>
    <w:rsid w:val="00E23876"/>
    <w:rsid w:val="00E2575B"/>
    <w:rsid w:val="00E31270"/>
    <w:rsid w:val="00E31DDA"/>
    <w:rsid w:val="00E36907"/>
    <w:rsid w:val="00E373F9"/>
    <w:rsid w:val="00E37D2B"/>
    <w:rsid w:val="00E41B76"/>
    <w:rsid w:val="00E45215"/>
    <w:rsid w:val="00E46146"/>
    <w:rsid w:val="00E464AB"/>
    <w:rsid w:val="00E4650D"/>
    <w:rsid w:val="00E47EAA"/>
    <w:rsid w:val="00E515BF"/>
    <w:rsid w:val="00E52829"/>
    <w:rsid w:val="00E54DB2"/>
    <w:rsid w:val="00E555F0"/>
    <w:rsid w:val="00E55F29"/>
    <w:rsid w:val="00E618BB"/>
    <w:rsid w:val="00E62598"/>
    <w:rsid w:val="00E63908"/>
    <w:rsid w:val="00E66179"/>
    <w:rsid w:val="00E678E0"/>
    <w:rsid w:val="00E72DFB"/>
    <w:rsid w:val="00E73003"/>
    <w:rsid w:val="00E7404B"/>
    <w:rsid w:val="00E74975"/>
    <w:rsid w:val="00E76B04"/>
    <w:rsid w:val="00E77EF7"/>
    <w:rsid w:val="00E815D6"/>
    <w:rsid w:val="00E8283E"/>
    <w:rsid w:val="00E82D2C"/>
    <w:rsid w:val="00E86D67"/>
    <w:rsid w:val="00E9041B"/>
    <w:rsid w:val="00E944A1"/>
    <w:rsid w:val="00E94BD0"/>
    <w:rsid w:val="00E96BFB"/>
    <w:rsid w:val="00EA0C4E"/>
    <w:rsid w:val="00EA4C82"/>
    <w:rsid w:val="00EA565E"/>
    <w:rsid w:val="00EB00FD"/>
    <w:rsid w:val="00EB1418"/>
    <w:rsid w:val="00EB22F4"/>
    <w:rsid w:val="00EB4810"/>
    <w:rsid w:val="00EB51E9"/>
    <w:rsid w:val="00EB6042"/>
    <w:rsid w:val="00ED101C"/>
    <w:rsid w:val="00ED160F"/>
    <w:rsid w:val="00ED188B"/>
    <w:rsid w:val="00ED2758"/>
    <w:rsid w:val="00ED32C0"/>
    <w:rsid w:val="00ED378D"/>
    <w:rsid w:val="00ED3BC8"/>
    <w:rsid w:val="00ED3CD6"/>
    <w:rsid w:val="00EE0313"/>
    <w:rsid w:val="00EE46EE"/>
    <w:rsid w:val="00EE6E8D"/>
    <w:rsid w:val="00EE7552"/>
    <w:rsid w:val="00EF13E4"/>
    <w:rsid w:val="00EF606D"/>
    <w:rsid w:val="00EF6B5C"/>
    <w:rsid w:val="00EF7026"/>
    <w:rsid w:val="00EF7762"/>
    <w:rsid w:val="00F007EA"/>
    <w:rsid w:val="00F01216"/>
    <w:rsid w:val="00F0488B"/>
    <w:rsid w:val="00F0564D"/>
    <w:rsid w:val="00F077A0"/>
    <w:rsid w:val="00F11E09"/>
    <w:rsid w:val="00F11EF6"/>
    <w:rsid w:val="00F123D3"/>
    <w:rsid w:val="00F165C3"/>
    <w:rsid w:val="00F222A2"/>
    <w:rsid w:val="00F22F05"/>
    <w:rsid w:val="00F271D0"/>
    <w:rsid w:val="00F371F1"/>
    <w:rsid w:val="00F41ECF"/>
    <w:rsid w:val="00F4323C"/>
    <w:rsid w:val="00F44319"/>
    <w:rsid w:val="00F454BB"/>
    <w:rsid w:val="00F45AC5"/>
    <w:rsid w:val="00F4795B"/>
    <w:rsid w:val="00F50805"/>
    <w:rsid w:val="00F514B5"/>
    <w:rsid w:val="00F522B3"/>
    <w:rsid w:val="00F52543"/>
    <w:rsid w:val="00F60792"/>
    <w:rsid w:val="00F60875"/>
    <w:rsid w:val="00F61BAD"/>
    <w:rsid w:val="00F62F42"/>
    <w:rsid w:val="00F64AF4"/>
    <w:rsid w:val="00F664A1"/>
    <w:rsid w:val="00F72F77"/>
    <w:rsid w:val="00F741CA"/>
    <w:rsid w:val="00F76637"/>
    <w:rsid w:val="00F80FA8"/>
    <w:rsid w:val="00F90444"/>
    <w:rsid w:val="00F93364"/>
    <w:rsid w:val="00F93F44"/>
    <w:rsid w:val="00F9722A"/>
    <w:rsid w:val="00F97626"/>
    <w:rsid w:val="00FA4F5F"/>
    <w:rsid w:val="00FA60F1"/>
    <w:rsid w:val="00FB053B"/>
    <w:rsid w:val="00FB3818"/>
    <w:rsid w:val="00FB4AED"/>
    <w:rsid w:val="00FB6A55"/>
    <w:rsid w:val="00FB7DF6"/>
    <w:rsid w:val="00FB7E13"/>
    <w:rsid w:val="00FC1326"/>
    <w:rsid w:val="00FC17F8"/>
    <w:rsid w:val="00FC308B"/>
    <w:rsid w:val="00FC35AF"/>
    <w:rsid w:val="00FC4BF5"/>
    <w:rsid w:val="00FC558F"/>
    <w:rsid w:val="00FC5A00"/>
    <w:rsid w:val="00FC714D"/>
    <w:rsid w:val="00FC793B"/>
    <w:rsid w:val="00FD1C15"/>
    <w:rsid w:val="00FD325D"/>
    <w:rsid w:val="00FD3400"/>
    <w:rsid w:val="00FD3BEE"/>
    <w:rsid w:val="00FE0B6B"/>
    <w:rsid w:val="00FE30D7"/>
    <w:rsid w:val="00FE3E86"/>
    <w:rsid w:val="00FE5C50"/>
    <w:rsid w:val="00FE5F68"/>
    <w:rsid w:val="00FE7E8D"/>
    <w:rsid w:val="00FF1B43"/>
    <w:rsid w:val="00FF3319"/>
    <w:rsid w:val="00FF471C"/>
    <w:rsid w:val="00FF5DD2"/>
    <w:rsid w:val="01295E7B"/>
    <w:rsid w:val="01583748"/>
    <w:rsid w:val="017168A2"/>
    <w:rsid w:val="0183453D"/>
    <w:rsid w:val="01855A76"/>
    <w:rsid w:val="01973B44"/>
    <w:rsid w:val="01CD5A45"/>
    <w:rsid w:val="01CD7566"/>
    <w:rsid w:val="01E054EB"/>
    <w:rsid w:val="01FF4D3D"/>
    <w:rsid w:val="02181129"/>
    <w:rsid w:val="02247ACE"/>
    <w:rsid w:val="025657AD"/>
    <w:rsid w:val="027D0F8C"/>
    <w:rsid w:val="02C848FD"/>
    <w:rsid w:val="02C95024"/>
    <w:rsid w:val="02D52B76"/>
    <w:rsid w:val="02EF585B"/>
    <w:rsid w:val="031A792F"/>
    <w:rsid w:val="032F2286"/>
    <w:rsid w:val="038C7CA9"/>
    <w:rsid w:val="039C77C9"/>
    <w:rsid w:val="03AC38D7"/>
    <w:rsid w:val="03BD1657"/>
    <w:rsid w:val="03FA6D38"/>
    <w:rsid w:val="0411409D"/>
    <w:rsid w:val="0429493F"/>
    <w:rsid w:val="046E3282"/>
    <w:rsid w:val="048900BC"/>
    <w:rsid w:val="048B3113"/>
    <w:rsid w:val="048C647E"/>
    <w:rsid w:val="049820AD"/>
    <w:rsid w:val="04A673C0"/>
    <w:rsid w:val="04AB3B8E"/>
    <w:rsid w:val="04B0004D"/>
    <w:rsid w:val="04B30C95"/>
    <w:rsid w:val="051F632A"/>
    <w:rsid w:val="05600E1D"/>
    <w:rsid w:val="05740424"/>
    <w:rsid w:val="058D5456"/>
    <w:rsid w:val="059E36F3"/>
    <w:rsid w:val="05AE1F53"/>
    <w:rsid w:val="05BD7492"/>
    <w:rsid w:val="05CF5FA2"/>
    <w:rsid w:val="062C6F51"/>
    <w:rsid w:val="063570EF"/>
    <w:rsid w:val="06654211"/>
    <w:rsid w:val="06846960"/>
    <w:rsid w:val="068A136C"/>
    <w:rsid w:val="06B37672"/>
    <w:rsid w:val="06C12B4D"/>
    <w:rsid w:val="06CA50AF"/>
    <w:rsid w:val="06DD024B"/>
    <w:rsid w:val="07250EAC"/>
    <w:rsid w:val="07640D2E"/>
    <w:rsid w:val="07762B7A"/>
    <w:rsid w:val="07874C83"/>
    <w:rsid w:val="078D3A39"/>
    <w:rsid w:val="07F36D44"/>
    <w:rsid w:val="07F910B5"/>
    <w:rsid w:val="07F95559"/>
    <w:rsid w:val="082A0832"/>
    <w:rsid w:val="082F30B8"/>
    <w:rsid w:val="084A7B62"/>
    <w:rsid w:val="08670714"/>
    <w:rsid w:val="08AD7C14"/>
    <w:rsid w:val="08BE7582"/>
    <w:rsid w:val="08D43AEC"/>
    <w:rsid w:val="09267C87"/>
    <w:rsid w:val="09772BD9"/>
    <w:rsid w:val="09C35E1E"/>
    <w:rsid w:val="0A0501E5"/>
    <w:rsid w:val="0A263C68"/>
    <w:rsid w:val="0A285C81"/>
    <w:rsid w:val="0A2C17A5"/>
    <w:rsid w:val="0A3E680D"/>
    <w:rsid w:val="0AB17A25"/>
    <w:rsid w:val="0ABA0F47"/>
    <w:rsid w:val="0ACB31DC"/>
    <w:rsid w:val="0B024724"/>
    <w:rsid w:val="0B16508E"/>
    <w:rsid w:val="0B246449"/>
    <w:rsid w:val="0B2524EA"/>
    <w:rsid w:val="0B792C38"/>
    <w:rsid w:val="0B7A0A74"/>
    <w:rsid w:val="0BA17A99"/>
    <w:rsid w:val="0BA650B0"/>
    <w:rsid w:val="0BAB0918"/>
    <w:rsid w:val="0BE107DE"/>
    <w:rsid w:val="0BE108AB"/>
    <w:rsid w:val="0C01040B"/>
    <w:rsid w:val="0C090B9D"/>
    <w:rsid w:val="0C30706F"/>
    <w:rsid w:val="0CE41347"/>
    <w:rsid w:val="0CFA5570"/>
    <w:rsid w:val="0CFB25DD"/>
    <w:rsid w:val="0CFB2CD2"/>
    <w:rsid w:val="0D447CF4"/>
    <w:rsid w:val="0D7C07BE"/>
    <w:rsid w:val="0D8F0AE7"/>
    <w:rsid w:val="0DB07C8C"/>
    <w:rsid w:val="0DE620DB"/>
    <w:rsid w:val="0DE87C01"/>
    <w:rsid w:val="0E183747"/>
    <w:rsid w:val="0E202336"/>
    <w:rsid w:val="0E277F52"/>
    <w:rsid w:val="0E56100F"/>
    <w:rsid w:val="0E6F3E7F"/>
    <w:rsid w:val="0EA1570F"/>
    <w:rsid w:val="0EAF118E"/>
    <w:rsid w:val="0EBE4E06"/>
    <w:rsid w:val="0EC01926"/>
    <w:rsid w:val="0EF95E3E"/>
    <w:rsid w:val="0F113188"/>
    <w:rsid w:val="0F144A26"/>
    <w:rsid w:val="0F503CB0"/>
    <w:rsid w:val="0F5827B9"/>
    <w:rsid w:val="0FEA23BC"/>
    <w:rsid w:val="0FFD0FD3"/>
    <w:rsid w:val="0FFE370C"/>
    <w:rsid w:val="10284C2D"/>
    <w:rsid w:val="102D3FF1"/>
    <w:rsid w:val="10503E19"/>
    <w:rsid w:val="10572E1C"/>
    <w:rsid w:val="107A4379"/>
    <w:rsid w:val="109202F8"/>
    <w:rsid w:val="111E6857"/>
    <w:rsid w:val="115B2DE0"/>
    <w:rsid w:val="11630E1A"/>
    <w:rsid w:val="1191429F"/>
    <w:rsid w:val="11951606"/>
    <w:rsid w:val="11AC6654"/>
    <w:rsid w:val="12253C22"/>
    <w:rsid w:val="12307DC9"/>
    <w:rsid w:val="12413CE6"/>
    <w:rsid w:val="1244086E"/>
    <w:rsid w:val="12924A9B"/>
    <w:rsid w:val="1292638E"/>
    <w:rsid w:val="129B16E6"/>
    <w:rsid w:val="12D1335A"/>
    <w:rsid w:val="12D9220E"/>
    <w:rsid w:val="12DA7BEC"/>
    <w:rsid w:val="12F72695"/>
    <w:rsid w:val="13136DB9"/>
    <w:rsid w:val="131C20FB"/>
    <w:rsid w:val="132A2A6A"/>
    <w:rsid w:val="13315BA7"/>
    <w:rsid w:val="13392CAD"/>
    <w:rsid w:val="134E49AB"/>
    <w:rsid w:val="135E2714"/>
    <w:rsid w:val="13637D2A"/>
    <w:rsid w:val="13A22B24"/>
    <w:rsid w:val="13CE315E"/>
    <w:rsid w:val="13D05A6C"/>
    <w:rsid w:val="13F6294C"/>
    <w:rsid w:val="1413052D"/>
    <w:rsid w:val="14135073"/>
    <w:rsid w:val="142150CF"/>
    <w:rsid w:val="14AF4635"/>
    <w:rsid w:val="14B875A4"/>
    <w:rsid w:val="14CA0061"/>
    <w:rsid w:val="14CD5DA3"/>
    <w:rsid w:val="14E31122"/>
    <w:rsid w:val="152A6D51"/>
    <w:rsid w:val="154868AB"/>
    <w:rsid w:val="15BF393E"/>
    <w:rsid w:val="15D078F9"/>
    <w:rsid w:val="15DF7B3C"/>
    <w:rsid w:val="15EA028F"/>
    <w:rsid w:val="15EA64E1"/>
    <w:rsid w:val="160C28FB"/>
    <w:rsid w:val="1618304E"/>
    <w:rsid w:val="162760DE"/>
    <w:rsid w:val="16714F7E"/>
    <w:rsid w:val="16774218"/>
    <w:rsid w:val="16886627"/>
    <w:rsid w:val="168D67EF"/>
    <w:rsid w:val="170610F8"/>
    <w:rsid w:val="17156B77"/>
    <w:rsid w:val="17296BAE"/>
    <w:rsid w:val="17612E52"/>
    <w:rsid w:val="17683B61"/>
    <w:rsid w:val="176D63E7"/>
    <w:rsid w:val="176E6E8D"/>
    <w:rsid w:val="17773DA4"/>
    <w:rsid w:val="17885EF4"/>
    <w:rsid w:val="17984446"/>
    <w:rsid w:val="179C29A4"/>
    <w:rsid w:val="179E3A27"/>
    <w:rsid w:val="17BD3EAD"/>
    <w:rsid w:val="17C36FE9"/>
    <w:rsid w:val="17F17FFA"/>
    <w:rsid w:val="18154FDF"/>
    <w:rsid w:val="18271D43"/>
    <w:rsid w:val="182D7DBF"/>
    <w:rsid w:val="18374913"/>
    <w:rsid w:val="18562A1F"/>
    <w:rsid w:val="188340A0"/>
    <w:rsid w:val="18893D8F"/>
    <w:rsid w:val="18C4126B"/>
    <w:rsid w:val="18C84236"/>
    <w:rsid w:val="18D94D16"/>
    <w:rsid w:val="18E15979"/>
    <w:rsid w:val="18E611E1"/>
    <w:rsid w:val="18F24700"/>
    <w:rsid w:val="190B1E92"/>
    <w:rsid w:val="19197809"/>
    <w:rsid w:val="191F0C8B"/>
    <w:rsid w:val="19287A4C"/>
    <w:rsid w:val="197113F3"/>
    <w:rsid w:val="197E0A52"/>
    <w:rsid w:val="198729C4"/>
    <w:rsid w:val="198D78AF"/>
    <w:rsid w:val="1990114D"/>
    <w:rsid w:val="19DA7A94"/>
    <w:rsid w:val="19F7658E"/>
    <w:rsid w:val="1A613B56"/>
    <w:rsid w:val="1AA17136"/>
    <w:rsid w:val="1B067919"/>
    <w:rsid w:val="1B5D2E16"/>
    <w:rsid w:val="1BBE4697"/>
    <w:rsid w:val="1BED0AD9"/>
    <w:rsid w:val="1C281B11"/>
    <w:rsid w:val="1C2D7127"/>
    <w:rsid w:val="1C5446B4"/>
    <w:rsid w:val="1C832374"/>
    <w:rsid w:val="1C940F54"/>
    <w:rsid w:val="1CC65727"/>
    <w:rsid w:val="1CD557F5"/>
    <w:rsid w:val="1CDA105D"/>
    <w:rsid w:val="1CE67A02"/>
    <w:rsid w:val="1CED5159"/>
    <w:rsid w:val="1D2A7F3B"/>
    <w:rsid w:val="1D4A27E4"/>
    <w:rsid w:val="1D4E55A7"/>
    <w:rsid w:val="1D6238FF"/>
    <w:rsid w:val="1D6B2AB2"/>
    <w:rsid w:val="1D742F17"/>
    <w:rsid w:val="1D7E06B8"/>
    <w:rsid w:val="1D8A4831"/>
    <w:rsid w:val="1D982712"/>
    <w:rsid w:val="1DA57C19"/>
    <w:rsid w:val="1DAB49DC"/>
    <w:rsid w:val="1DCF493A"/>
    <w:rsid w:val="1E032835"/>
    <w:rsid w:val="1E0653CE"/>
    <w:rsid w:val="1E2A40E0"/>
    <w:rsid w:val="1E5B3AD5"/>
    <w:rsid w:val="1E6806FF"/>
    <w:rsid w:val="1E6A01BF"/>
    <w:rsid w:val="1E6B2A02"/>
    <w:rsid w:val="1EA35AC9"/>
    <w:rsid w:val="1EAE454F"/>
    <w:rsid w:val="1EC0236C"/>
    <w:rsid w:val="1F0A266A"/>
    <w:rsid w:val="1F0D396C"/>
    <w:rsid w:val="1F1B41F1"/>
    <w:rsid w:val="1F325180"/>
    <w:rsid w:val="1F356A1F"/>
    <w:rsid w:val="1F5F1CED"/>
    <w:rsid w:val="1F9A4AD4"/>
    <w:rsid w:val="1FAD0CAB"/>
    <w:rsid w:val="1FD47FE6"/>
    <w:rsid w:val="1FE31481"/>
    <w:rsid w:val="1FF266BE"/>
    <w:rsid w:val="20054643"/>
    <w:rsid w:val="20210D51"/>
    <w:rsid w:val="205729C5"/>
    <w:rsid w:val="208963FE"/>
    <w:rsid w:val="20C647D7"/>
    <w:rsid w:val="20E63E37"/>
    <w:rsid w:val="20F347D0"/>
    <w:rsid w:val="21465BD7"/>
    <w:rsid w:val="21EF3B37"/>
    <w:rsid w:val="220F0EFC"/>
    <w:rsid w:val="223C0717"/>
    <w:rsid w:val="227B5090"/>
    <w:rsid w:val="227D5AD8"/>
    <w:rsid w:val="228744BA"/>
    <w:rsid w:val="22C45A5A"/>
    <w:rsid w:val="22EA5D72"/>
    <w:rsid w:val="23357408"/>
    <w:rsid w:val="234C3FAD"/>
    <w:rsid w:val="23506155"/>
    <w:rsid w:val="23643669"/>
    <w:rsid w:val="23690DB1"/>
    <w:rsid w:val="23773E1A"/>
    <w:rsid w:val="23827D58"/>
    <w:rsid w:val="23971A56"/>
    <w:rsid w:val="23BA3996"/>
    <w:rsid w:val="23BD5235"/>
    <w:rsid w:val="23DE5B73"/>
    <w:rsid w:val="24480FA2"/>
    <w:rsid w:val="24575689"/>
    <w:rsid w:val="246B7668"/>
    <w:rsid w:val="248875F1"/>
    <w:rsid w:val="248A3369"/>
    <w:rsid w:val="24C55E9A"/>
    <w:rsid w:val="253A0D6D"/>
    <w:rsid w:val="257F09F3"/>
    <w:rsid w:val="25910727"/>
    <w:rsid w:val="2596422C"/>
    <w:rsid w:val="25A246E2"/>
    <w:rsid w:val="25C711A8"/>
    <w:rsid w:val="25FC0296"/>
    <w:rsid w:val="25FC3DF2"/>
    <w:rsid w:val="25FF38E2"/>
    <w:rsid w:val="261216E0"/>
    <w:rsid w:val="26727FA6"/>
    <w:rsid w:val="26915CAF"/>
    <w:rsid w:val="26964247"/>
    <w:rsid w:val="269C3827"/>
    <w:rsid w:val="26E1597C"/>
    <w:rsid w:val="26E4504A"/>
    <w:rsid w:val="26E74AA2"/>
    <w:rsid w:val="26F24B93"/>
    <w:rsid w:val="273662A6"/>
    <w:rsid w:val="278542BB"/>
    <w:rsid w:val="27A02EA3"/>
    <w:rsid w:val="27A91D58"/>
    <w:rsid w:val="27D0517B"/>
    <w:rsid w:val="280169BB"/>
    <w:rsid w:val="28133675"/>
    <w:rsid w:val="28173165"/>
    <w:rsid w:val="283A08DF"/>
    <w:rsid w:val="28AF6B22"/>
    <w:rsid w:val="28EF5E90"/>
    <w:rsid w:val="28F74564"/>
    <w:rsid w:val="2919115F"/>
    <w:rsid w:val="296C5733"/>
    <w:rsid w:val="296F6FD1"/>
    <w:rsid w:val="29A2742D"/>
    <w:rsid w:val="29B80978"/>
    <w:rsid w:val="29BE25AF"/>
    <w:rsid w:val="29E20DBB"/>
    <w:rsid w:val="29E405F2"/>
    <w:rsid w:val="29E51041"/>
    <w:rsid w:val="2A282BFE"/>
    <w:rsid w:val="2A61691A"/>
    <w:rsid w:val="2AA66A22"/>
    <w:rsid w:val="2AB32EED"/>
    <w:rsid w:val="2AB365D1"/>
    <w:rsid w:val="2AD12103"/>
    <w:rsid w:val="2AE16521"/>
    <w:rsid w:val="2AFA2574"/>
    <w:rsid w:val="2B170C8C"/>
    <w:rsid w:val="2BBB2F48"/>
    <w:rsid w:val="2C041A4C"/>
    <w:rsid w:val="2C2960C4"/>
    <w:rsid w:val="2C4F2E26"/>
    <w:rsid w:val="2C5E66B5"/>
    <w:rsid w:val="2C6646BB"/>
    <w:rsid w:val="2C673F8F"/>
    <w:rsid w:val="2C6D3C9C"/>
    <w:rsid w:val="2C7D3FB3"/>
    <w:rsid w:val="2C8D1C48"/>
    <w:rsid w:val="2CC82C80"/>
    <w:rsid w:val="2D145EC5"/>
    <w:rsid w:val="2D1E2D97"/>
    <w:rsid w:val="2D23435A"/>
    <w:rsid w:val="2D366247"/>
    <w:rsid w:val="2D4D13D7"/>
    <w:rsid w:val="2D6A01DB"/>
    <w:rsid w:val="2DC07925"/>
    <w:rsid w:val="2DD15077"/>
    <w:rsid w:val="2E0028ED"/>
    <w:rsid w:val="2E36630F"/>
    <w:rsid w:val="2E5F7614"/>
    <w:rsid w:val="2E8E7EF9"/>
    <w:rsid w:val="2EB5368F"/>
    <w:rsid w:val="2EEF6BEA"/>
    <w:rsid w:val="2EF22236"/>
    <w:rsid w:val="2EF74EAF"/>
    <w:rsid w:val="2EFA1AAE"/>
    <w:rsid w:val="2F0D52C2"/>
    <w:rsid w:val="2F220743"/>
    <w:rsid w:val="2F6A2714"/>
    <w:rsid w:val="2F6C15EA"/>
    <w:rsid w:val="2FCF4325"/>
    <w:rsid w:val="2FFD5044"/>
    <w:rsid w:val="30233C35"/>
    <w:rsid w:val="305202E1"/>
    <w:rsid w:val="308C66BA"/>
    <w:rsid w:val="308F7DBA"/>
    <w:rsid w:val="30BD0622"/>
    <w:rsid w:val="30DD5062"/>
    <w:rsid w:val="30E04BD6"/>
    <w:rsid w:val="310F2956"/>
    <w:rsid w:val="314E571E"/>
    <w:rsid w:val="31644F41"/>
    <w:rsid w:val="31684A32"/>
    <w:rsid w:val="31B52AA1"/>
    <w:rsid w:val="31C64123"/>
    <w:rsid w:val="31C75BFC"/>
    <w:rsid w:val="31F14A27"/>
    <w:rsid w:val="31F812AD"/>
    <w:rsid w:val="32007960"/>
    <w:rsid w:val="320F75A3"/>
    <w:rsid w:val="32114013"/>
    <w:rsid w:val="32316D36"/>
    <w:rsid w:val="32342B66"/>
    <w:rsid w:val="3244724D"/>
    <w:rsid w:val="32721408"/>
    <w:rsid w:val="32782D42"/>
    <w:rsid w:val="32F7500C"/>
    <w:rsid w:val="331A2096"/>
    <w:rsid w:val="33262BA7"/>
    <w:rsid w:val="334F40FB"/>
    <w:rsid w:val="335C6818"/>
    <w:rsid w:val="33E02FA5"/>
    <w:rsid w:val="34060532"/>
    <w:rsid w:val="343B01DB"/>
    <w:rsid w:val="34406496"/>
    <w:rsid w:val="345D63A4"/>
    <w:rsid w:val="349B6ECC"/>
    <w:rsid w:val="34A71472"/>
    <w:rsid w:val="34B800A1"/>
    <w:rsid w:val="35026F4B"/>
    <w:rsid w:val="351333BE"/>
    <w:rsid w:val="351B3AAC"/>
    <w:rsid w:val="3522075B"/>
    <w:rsid w:val="35702107"/>
    <w:rsid w:val="35845BB2"/>
    <w:rsid w:val="35847960"/>
    <w:rsid w:val="35C03876"/>
    <w:rsid w:val="35E054DE"/>
    <w:rsid w:val="360C16BF"/>
    <w:rsid w:val="361A5A0E"/>
    <w:rsid w:val="361B6516"/>
    <w:rsid w:val="362D7FF8"/>
    <w:rsid w:val="36657792"/>
    <w:rsid w:val="36A703C1"/>
    <w:rsid w:val="36D3294D"/>
    <w:rsid w:val="36DD37CC"/>
    <w:rsid w:val="3702286B"/>
    <w:rsid w:val="370F76FD"/>
    <w:rsid w:val="3770001B"/>
    <w:rsid w:val="37B876E9"/>
    <w:rsid w:val="381F127A"/>
    <w:rsid w:val="382A376D"/>
    <w:rsid w:val="38B60778"/>
    <w:rsid w:val="38D358C9"/>
    <w:rsid w:val="38F75B2D"/>
    <w:rsid w:val="39111E53"/>
    <w:rsid w:val="39257304"/>
    <w:rsid w:val="393646FD"/>
    <w:rsid w:val="395A55A8"/>
    <w:rsid w:val="39A14A8C"/>
    <w:rsid w:val="39A20CFD"/>
    <w:rsid w:val="39C5373F"/>
    <w:rsid w:val="39D8471E"/>
    <w:rsid w:val="3A0312F0"/>
    <w:rsid w:val="3A0967BA"/>
    <w:rsid w:val="3A1A0BFC"/>
    <w:rsid w:val="3A396F6B"/>
    <w:rsid w:val="3A4818A4"/>
    <w:rsid w:val="3A58106B"/>
    <w:rsid w:val="3A5B15D7"/>
    <w:rsid w:val="3A665563"/>
    <w:rsid w:val="3A8E3775"/>
    <w:rsid w:val="3AAD0BFB"/>
    <w:rsid w:val="3ADE5D64"/>
    <w:rsid w:val="3AED0BAA"/>
    <w:rsid w:val="3B3D2A8B"/>
    <w:rsid w:val="3B561D9F"/>
    <w:rsid w:val="3B660234"/>
    <w:rsid w:val="3B684B69"/>
    <w:rsid w:val="3B6B584A"/>
    <w:rsid w:val="3B863475"/>
    <w:rsid w:val="3B8F2770"/>
    <w:rsid w:val="3BAB3E99"/>
    <w:rsid w:val="3BC91BD6"/>
    <w:rsid w:val="3C3420E0"/>
    <w:rsid w:val="3C5F2ED5"/>
    <w:rsid w:val="3C7A4CDD"/>
    <w:rsid w:val="3CA00294"/>
    <w:rsid w:val="3CCF35D1"/>
    <w:rsid w:val="3CF17FD1"/>
    <w:rsid w:val="3CF655E7"/>
    <w:rsid w:val="3D4778A5"/>
    <w:rsid w:val="3D78424E"/>
    <w:rsid w:val="3D891FB8"/>
    <w:rsid w:val="3DA05553"/>
    <w:rsid w:val="3DA23079"/>
    <w:rsid w:val="3DA823F9"/>
    <w:rsid w:val="3DF243FA"/>
    <w:rsid w:val="3DF8538F"/>
    <w:rsid w:val="3E6B790F"/>
    <w:rsid w:val="3E70582C"/>
    <w:rsid w:val="3E80785E"/>
    <w:rsid w:val="3E813130"/>
    <w:rsid w:val="3E9B1F29"/>
    <w:rsid w:val="3EA9184F"/>
    <w:rsid w:val="3ECD4126"/>
    <w:rsid w:val="3ED92EFE"/>
    <w:rsid w:val="3EDA24BC"/>
    <w:rsid w:val="3F2C52F0"/>
    <w:rsid w:val="3F5465F5"/>
    <w:rsid w:val="3F5B4679"/>
    <w:rsid w:val="3F6840FB"/>
    <w:rsid w:val="3FCC6AD3"/>
    <w:rsid w:val="400B3158"/>
    <w:rsid w:val="400D4BB3"/>
    <w:rsid w:val="40477F08"/>
    <w:rsid w:val="404C551E"/>
    <w:rsid w:val="40FF07E3"/>
    <w:rsid w:val="410024A8"/>
    <w:rsid w:val="41422865"/>
    <w:rsid w:val="416E7E42"/>
    <w:rsid w:val="417D1DC2"/>
    <w:rsid w:val="41CA2F47"/>
    <w:rsid w:val="41E2070B"/>
    <w:rsid w:val="41E41EB2"/>
    <w:rsid w:val="41E53E7C"/>
    <w:rsid w:val="41EB6D1E"/>
    <w:rsid w:val="41FB544E"/>
    <w:rsid w:val="420F2CA7"/>
    <w:rsid w:val="42277FF1"/>
    <w:rsid w:val="4285798E"/>
    <w:rsid w:val="42980EEF"/>
    <w:rsid w:val="42D361F6"/>
    <w:rsid w:val="42E068E4"/>
    <w:rsid w:val="42F54CFA"/>
    <w:rsid w:val="42FF18AE"/>
    <w:rsid w:val="43030AAD"/>
    <w:rsid w:val="432E0381"/>
    <w:rsid w:val="438C236B"/>
    <w:rsid w:val="43A37B4B"/>
    <w:rsid w:val="43B447FC"/>
    <w:rsid w:val="43BB4E95"/>
    <w:rsid w:val="43BD1D1D"/>
    <w:rsid w:val="43F9776B"/>
    <w:rsid w:val="43FD4B4E"/>
    <w:rsid w:val="44242A3A"/>
    <w:rsid w:val="44421112"/>
    <w:rsid w:val="4487121B"/>
    <w:rsid w:val="44872FC9"/>
    <w:rsid w:val="44896D41"/>
    <w:rsid w:val="44914781"/>
    <w:rsid w:val="44A65B45"/>
    <w:rsid w:val="44BA15F0"/>
    <w:rsid w:val="44E93C84"/>
    <w:rsid w:val="44EE2906"/>
    <w:rsid w:val="44F75334"/>
    <w:rsid w:val="44FC39B7"/>
    <w:rsid w:val="4517434D"/>
    <w:rsid w:val="45252F0E"/>
    <w:rsid w:val="45322F35"/>
    <w:rsid w:val="453C440C"/>
    <w:rsid w:val="455859A3"/>
    <w:rsid w:val="455F63AD"/>
    <w:rsid w:val="458539AC"/>
    <w:rsid w:val="45A04342"/>
    <w:rsid w:val="46441A0B"/>
    <w:rsid w:val="46780567"/>
    <w:rsid w:val="46813D02"/>
    <w:rsid w:val="46D544C0"/>
    <w:rsid w:val="46F9684D"/>
    <w:rsid w:val="47300AE8"/>
    <w:rsid w:val="47363AE9"/>
    <w:rsid w:val="47947ED7"/>
    <w:rsid w:val="479A77CF"/>
    <w:rsid w:val="47FD3CCE"/>
    <w:rsid w:val="484C4852"/>
    <w:rsid w:val="488717E9"/>
    <w:rsid w:val="489E5821"/>
    <w:rsid w:val="48B620CF"/>
    <w:rsid w:val="48B77523"/>
    <w:rsid w:val="49092A56"/>
    <w:rsid w:val="49105C83"/>
    <w:rsid w:val="49341D31"/>
    <w:rsid w:val="493F0316"/>
    <w:rsid w:val="49553696"/>
    <w:rsid w:val="495C005F"/>
    <w:rsid w:val="498E6BA8"/>
    <w:rsid w:val="49B77EAC"/>
    <w:rsid w:val="49E05655"/>
    <w:rsid w:val="4A0C4AF8"/>
    <w:rsid w:val="4A0E61DF"/>
    <w:rsid w:val="4A266DE0"/>
    <w:rsid w:val="4A3E7354"/>
    <w:rsid w:val="4A8A55C1"/>
    <w:rsid w:val="4A9E73A4"/>
    <w:rsid w:val="4AD41E7B"/>
    <w:rsid w:val="4AE1010F"/>
    <w:rsid w:val="4B1732F9"/>
    <w:rsid w:val="4B2E23F0"/>
    <w:rsid w:val="4B58746D"/>
    <w:rsid w:val="4B663938"/>
    <w:rsid w:val="4B8D35BB"/>
    <w:rsid w:val="4B8E2E8F"/>
    <w:rsid w:val="4BA12BC2"/>
    <w:rsid w:val="4BA70124"/>
    <w:rsid w:val="4BC66ACD"/>
    <w:rsid w:val="4C0C4717"/>
    <w:rsid w:val="4C3E6663"/>
    <w:rsid w:val="4C647439"/>
    <w:rsid w:val="4C7C7F92"/>
    <w:rsid w:val="4C83676C"/>
    <w:rsid w:val="4CC34DBA"/>
    <w:rsid w:val="4CC90623"/>
    <w:rsid w:val="4CEA67EB"/>
    <w:rsid w:val="4CF976FD"/>
    <w:rsid w:val="4D447CA9"/>
    <w:rsid w:val="4D473D11"/>
    <w:rsid w:val="4D5123C6"/>
    <w:rsid w:val="4D534390"/>
    <w:rsid w:val="4D6E37DE"/>
    <w:rsid w:val="4D8B3B2A"/>
    <w:rsid w:val="4D904BF5"/>
    <w:rsid w:val="4DA263E3"/>
    <w:rsid w:val="4DB0533F"/>
    <w:rsid w:val="4DB72B71"/>
    <w:rsid w:val="4DD70B1D"/>
    <w:rsid w:val="4DDC6134"/>
    <w:rsid w:val="4E123AF3"/>
    <w:rsid w:val="4E361621"/>
    <w:rsid w:val="4E5C46C4"/>
    <w:rsid w:val="4E8B4E11"/>
    <w:rsid w:val="4E992F9E"/>
    <w:rsid w:val="4EA21CBF"/>
    <w:rsid w:val="4EA36C51"/>
    <w:rsid w:val="4EAC1FAA"/>
    <w:rsid w:val="4EBA1A8D"/>
    <w:rsid w:val="4ECD786E"/>
    <w:rsid w:val="4ECE0172"/>
    <w:rsid w:val="4F041BE5"/>
    <w:rsid w:val="4F0E4A13"/>
    <w:rsid w:val="4F197EA9"/>
    <w:rsid w:val="4F4A0352"/>
    <w:rsid w:val="4F6F09F1"/>
    <w:rsid w:val="4F85389D"/>
    <w:rsid w:val="4F90367A"/>
    <w:rsid w:val="4FB01626"/>
    <w:rsid w:val="4FF359B6"/>
    <w:rsid w:val="500D49F1"/>
    <w:rsid w:val="50306C0B"/>
    <w:rsid w:val="503264DF"/>
    <w:rsid w:val="505B4B47"/>
    <w:rsid w:val="50926F7D"/>
    <w:rsid w:val="50B2258E"/>
    <w:rsid w:val="50BC39B4"/>
    <w:rsid w:val="50C17863"/>
    <w:rsid w:val="50C56D57"/>
    <w:rsid w:val="50CB7900"/>
    <w:rsid w:val="510936E3"/>
    <w:rsid w:val="51097BF3"/>
    <w:rsid w:val="51293AFF"/>
    <w:rsid w:val="51343361"/>
    <w:rsid w:val="513A1AEF"/>
    <w:rsid w:val="515F7EEB"/>
    <w:rsid w:val="516F72BF"/>
    <w:rsid w:val="517F5754"/>
    <w:rsid w:val="51933489"/>
    <w:rsid w:val="519D6B66"/>
    <w:rsid w:val="51AC6CAF"/>
    <w:rsid w:val="51C977F4"/>
    <w:rsid w:val="521F0E9F"/>
    <w:rsid w:val="52635075"/>
    <w:rsid w:val="527F1783"/>
    <w:rsid w:val="528D3D0D"/>
    <w:rsid w:val="529A036B"/>
    <w:rsid w:val="52A631B4"/>
    <w:rsid w:val="52AB4326"/>
    <w:rsid w:val="52EA30A1"/>
    <w:rsid w:val="52EA4E4F"/>
    <w:rsid w:val="52EB37B7"/>
    <w:rsid w:val="52FE6CE7"/>
    <w:rsid w:val="53130849"/>
    <w:rsid w:val="53134667"/>
    <w:rsid w:val="53185EEB"/>
    <w:rsid w:val="532408B3"/>
    <w:rsid w:val="532D1418"/>
    <w:rsid w:val="534258AA"/>
    <w:rsid w:val="53844041"/>
    <w:rsid w:val="539B083F"/>
    <w:rsid w:val="53BE5AE1"/>
    <w:rsid w:val="53BF0089"/>
    <w:rsid w:val="53C32D17"/>
    <w:rsid w:val="54102FDB"/>
    <w:rsid w:val="54300F87"/>
    <w:rsid w:val="54372316"/>
    <w:rsid w:val="544607AB"/>
    <w:rsid w:val="544B5DC1"/>
    <w:rsid w:val="54551127"/>
    <w:rsid w:val="54C0238F"/>
    <w:rsid w:val="550C3FC5"/>
    <w:rsid w:val="558E15E7"/>
    <w:rsid w:val="55AE4859"/>
    <w:rsid w:val="55BA07E5"/>
    <w:rsid w:val="55BA5DA4"/>
    <w:rsid w:val="55C57403"/>
    <w:rsid w:val="563160E7"/>
    <w:rsid w:val="564D368E"/>
    <w:rsid w:val="565371AF"/>
    <w:rsid w:val="566C201F"/>
    <w:rsid w:val="56933A4F"/>
    <w:rsid w:val="56A63783"/>
    <w:rsid w:val="56B539C6"/>
    <w:rsid w:val="56CA23FB"/>
    <w:rsid w:val="571D644B"/>
    <w:rsid w:val="573E4B0A"/>
    <w:rsid w:val="5748761D"/>
    <w:rsid w:val="57853398"/>
    <w:rsid w:val="57914433"/>
    <w:rsid w:val="579F5FE3"/>
    <w:rsid w:val="57E207EA"/>
    <w:rsid w:val="580764A3"/>
    <w:rsid w:val="58150BC0"/>
    <w:rsid w:val="584C035A"/>
    <w:rsid w:val="58533140"/>
    <w:rsid w:val="585B059D"/>
    <w:rsid w:val="58694A68"/>
    <w:rsid w:val="58D4385A"/>
    <w:rsid w:val="58E448D9"/>
    <w:rsid w:val="59091DA7"/>
    <w:rsid w:val="590B3D71"/>
    <w:rsid w:val="59576FB6"/>
    <w:rsid w:val="59613991"/>
    <w:rsid w:val="596335AA"/>
    <w:rsid w:val="5973017D"/>
    <w:rsid w:val="59AA0427"/>
    <w:rsid w:val="59C17F42"/>
    <w:rsid w:val="59DB1995"/>
    <w:rsid w:val="59EF5441"/>
    <w:rsid w:val="5A0F28CA"/>
    <w:rsid w:val="5A117165"/>
    <w:rsid w:val="5A1B6E9D"/>
    <w:rsid w:val="5A1D0200"/>
    <w:rsid w:val="5A225816"/>
    <w:rsid w:val="5A252C10"/>
    <w:rsid w:val="5A504131"/>
    <w:rsid w:val="5A9D6C4B"/>
    <w:rsid w:val="5AC46949"/>
    <w:rsid w:val="5B3C6463"/>
    <w:rsid w:val="5B444F92"/>
    <w:rsid w:val="5B5163B3"/>
    <w:rsid w:val="5BB65F6A"/>
    <w:rsid w:val="5BC56459"/>
    <w:rsid w:val="5BCF72D8"/>
    <w:rsid w:val="5BD26096"/>
    <w:rsid w:val="5BDD0630"/>
    <w:rsid w:val="5BF76172"/>
    <w:rsid w:val="5BFC461E"/>
    <w:rsid w:val="5C07709A"/>
    <w:rsid w:val="5C270EC2"/>
    <w:rsid w:val="5C2C64D8"/>
    <w:rsid w:val="5C6B34A4"/>
    <w:rsid w:val="5C904CB9"/>
    <w:rsid w:val="5C91458D"/>
    <w:rsid w:val="5CD10258"/>
    <w:rsid w:val="5CDB3A5A"/>
    <w:rsid w:val="5CF07506"/>
    <w:rsid w:val="5D017706"/>
    <w:rsid w:val="5D105DFA"/>
    <w:rsid w:val="5D487231"/>
    <w:rsid w:val="5D551310"/>
    <w:rsid w:val="5D5F28DD"/>
    <w:rsid w:val="5DE004FC"/>
    <w:rsid w:val="5DE66B5A"/>
    <w:rsid w:val="5E0A7867"/>
    <w:rsid w:val="5E734892"/>
    <w:rsid w:val="5E895E64"/>
    <w:rsid w:val="5EA467FA"/>
    <w:rsid w:val="5EB818B5"/>
    <w:rsid w:val="5ED65B32"/>
    <w:rsid w:val="5EE054FC"/>
    <w:rsid w:val="5EE25A4F"/>
    <w:rsid w:val="5F21609C"/>
    <w:rsid w:val="5F3560F1"/>
    <w:rsid w:val="5F5521EA"/>
    <w:rsid w:val="5F7206A6"/>
    <w:rsid w:val="5F85487D"/>
    <w:rsid w:val="5FA222CC"/>
    <w:rsid w:val="5FA3091E"/>
    <w:rsid w:val="5FE01AB3"/>
    <w:rsid w:val="60025ECE"/>
    <w:rsid w:val="602D2620"/>
    <w:rsid w:val="60586C55"/>
    <w:rsid w:val="608E59B3"/>
    <w:rsid w:val="60A73669"/>
    <w:rsid w:val="60AE7E03"/>
    <w:rsid w:val="60C5488B"/>
    <w:rsid w:val="60F670B5"/>
    <w:rsid w:val="60FE4811"/>
    <w:rsid w:val="61084EE3"/>
    <w:rsid w:val="610A2B60"/>
    <w:rsid w:val="612D617D"/>
    <w:rsid w:val="61A30FEA"/>
    <w:rsid w:val="61BC3E5A"/>
    <w:rsid w:val="61CE1DDF"/>
    <w:rsid w:val="61F65DD1"/>
    <w:rsid w:val="620852F1"/>
    <w:rsid w:val="626B3368"/>
    <w:rsid w:val="62A3501A"/>
    <w:rsid w:val="62B22A71"/>
    <w:rsid w:val="62B514F7"/>
    <w:rsid w:val="62CC50D9"/>
    <w:rsid w:val="62F65CC1"/>
    <w:rsid w:val="62FB6C04"/>
    <w:rsid w:val="63164CC1"/>
    <w:rsid w:val="63195E00"/>
    <w:rsid w:val="634405AB"/>
    <w:rsid w:val="635C3B47"/>
    <w:rsid w:val="636E73D6"/>
    <w:rsid w:val="63B35731"/>
    <w:rsid w:val="63B514A9"/>
    <w:rsid w:val="63C50C68"/>
    <w:rsid w:val="63E241B8"/>
    <w:rsid w:val="63E325AC"/>
    <w:rsid w:val="640B731B"/>
    <w:rsid w:val="64680B6A"/>
    <w:rsid w:val="648844C8"/>
    <w:rsid w:val="64B80D87"/>
    <w:rsid w:val="64C57ABE"/>
    <w:rsid w:val="64C9520C"/>
    <w:rsid w:val="64F102BF"/>
    <w:rsid w:val="65206DF6"/>
    <w:rsid w:val="653006C4"/>
    <w:rsid w:val="6532453E"/>
    <w:rsid w:val="655F16CC"/>
    <w:rsid w:val="659C2D45"/>
    <w:rsid w:val="65C6799D"/>
    <w:rsid w:val="65CB4FB4"/>
    <w:rsid w:val="65DF280D"/>
    <w:rsid w:val="660A4DD7"/>
    <w:rsid w:val="661E1587"/>
    <w:rsid w:val="663C37BC"/>
    <w:rsid w:val="66B15F58"/>
    <w:rsid w:val="66B45BC9"/>
    <w:rsid w:val="66E63727"/>
    <w:rsid w:val="67242BCD"/>
    <w:rsid w:val="67277FC8"/>
    <w:rsid w:val="67361805"/>
    <w:rsid w:val="674D37A6"/>
    <w:rsid w:val="67540A67"/>
    <w:rsid w:val="67A25B4A"/>
    <w:rsid w:val="67CC0B6F"/>
    <w:rsid w:val="67D16A5D"/>
    <w:rsid w:val="67E73BFB"/>
    <w:rsid w:val="67F2059C"/>
    <w:rsid w:val="6817628E"/>
    <w:rsid w:val="68273FF7"/>
    <w:rsid w:val="682F7D5A"/>
    <w:rsid w:val="68613E1C"/>
    <w:rsid w:val="68614103"/>
    <w:rsid w:val="692E7D33"/>
    <w:rsid w:val="6958090C"/>
    <w:rsid w:val="69AF24F6"/>
    <w:rsid w:val="69DD7494"/>
    <w:rsid w:val="69F835A0"/>
    <w:rsid w:val="6A113C6C"/>
    <w:rsid w:val="6A132A85"/>
    <w:rsid w:val="6A1F767C"/>
    <w:rsid w:val="6A4032C3"/>
    <w:rsid w:val="6A603F81"/>
    <w:rsid w:val="6A6A2D76"/>
    <w:rsid w:val="6A8664D0"/>
    <w:rsid w:val="6A9F1EAC"/>
    <w:rsid w:val="6AAF0A00"/>
    <w:rsid w:val="6AB204F0"/>
    <w:rsid w:val="6AB51D8E"/>
    <w:rsid w:val="6AC63F9C"/>
    <w:rsid w:val="6ACF2E50"/>
    <w:rsid w:val="6AEF5603"/>
    <w:rsid w:val="6B145F24"/>
    <w:rsid w:val="6B2C2051"/>
    <w:rsid w:val="6B4328E0"/>
    <w:rsid w:val="6B9138F9"/>
    <w:rsid w:val="6B99622E"/>
    <w:rsid w:val="6C0F54CE"/>
    <w:rsid w:val="6C3311BD"/>
    <w:rsid w:val="6C700663"/>
    <w:rsid w:val="6C86788C"/>
    <w:rsid w:val="6CBF0CA2"/>
    <w:rsid w:val="6CC4103A"/>
    <w:rsid w:val="6CE25242"/>
    <w:rsid w:val="6CE4695B"/>
    <w:rsid w:val="6CE74C15"/>
    <w:rsid w:val="6CFE5C6F"/>
    <w:rsid w:val="6D147240"/>
    <w:rsid w:val="6D1E00BF"/>
    <w:rsid w:val="6D3C22F3"/>
    <w:rsid w:val="6D496B28"/>
    <w:rsid w:val="6DC009DD"/>
    <w:rsid w:val="6DEC1F6B"/>
    <w:rsid w:val="6E1312A6"/>
    <w:rsid w:val="6E5B59D0"/>
    <w:rsid w:val="6E8C43AD"/>
    <w:rsid w:val="6E8D72AA"/>
    <w:rsid w:val="6EA53115"/>
    <w:rsid w:val="6EBA4602"/>
    <w:rsid w:val="6EC24A7A"/>
    <w:rsid w:val="6F2F65B3"/>
    <w:rsid w:val="6F391857"/>
    <w:rsid w:val="6F3E2352"/>
    <w:rsid w:val="6F5F125D"/>
    <w:rsid w:val="700E0100"/>
    <w:rsid w:val="70673B2B"/>
    <w:rsid w:val="7080699B"/>
    <w:rsid w:val="70952446"/>
    <w:rsid w:val="709C4C54"/>
    <w:rsid w:val="70B10AA1"/>
    <w:rsid w:val="70C82B52"/>
    <w:rsid w:val="70F04347"/>
    <w:rsid w:val="712B6906"/>
    <w:rsid w:val="715045BF"/>
    <w:rsid w:val="71535E5D"/>
    <w:rsid w:val="71864485"/>
    <w:rsid w:val="71883D59"/>
    <w:rsid w:val="719C5A56"/>
    <w:rsid w:val="71C64881"/>
    <w:rsid w:val="71CF3736"/>
    <w:rsid w:val="71F94C57"/>
    <w:rsid w:val="723906C9"/>
    <w:rsid w:val="726A16B0"/>
    <w:rsid w:val="72856038"/>
    <w:rsid w:val="72927053"/>
    <w:rsid w:val="729E2FB2"/>
    <w:rsid w:val="72C65FB9"/>
    <w:rsid w:val="72D37256"/>
    <w:rsid w:val="730C2768"/>
    <w:rsid w:val="731E2BC7"/>
    <w:rsid w:val="73216213"/>
    <w:rsid w:val="73261A7B"/>
    <w:rsid w:val="732B25B2"/>
    <w:rsid w:val="73335F46"/>
    <w:rsid w:val="73336255"/>
    <w:rsid w:val="7337437A"/>
    <w:rsid w:val="735E6C89"/>
    <w:rsid w:val="736B56E0"/>
    <w:rsid w:val="738D2E91"/>
    <w:rsid w:val="73C372CA"/>
    <w:rsid w:val="73D51E70"/>
    <w:rsid w:val="73E3171A"/>
    <w:rsid w:val="73FB5962"/>
    <w:rsid w:val="73FE0302"/>
    <w:rsid w:val="74336B6D"/>
    <w:rsid w:val="74362ECA"/>
    <w:rsid w:val="74404DBF"/>
    <w:rsid w:val="74546174"/>
    <w:rsid w:val="745A3564"/>
    <w:rsid w:val="74675EA7"/>
    <w:rsid w:val="74784559"/>
    <w:rsid w:val="748922C2"/>
    <w:rsid w:val="748A6630"/>
    <w:rsid w:val="74922758"/>
    <w:rsid w:val="74C94DB4"/>
    <w:rsid w:val="74E7523A"/>
    <w:rsid w:val="750C4CA1"/>
    <w:rsid w:val="75265D63"/>
    <w:rsid w:val="753F5076"/>
    <w:rsid w:val="7542758E"/>
    <w:rsid w:val="75731C89"/>
    <w:rsid w:val="757765BE"/>
    <w:rsid w:val="75A26424"/>
    <w:rsid w:val="75A82C1C"/>
    <w:rsid w:val="75ED062E"/>
    <w:rsid w:val="75F0011F"/>
    <w:rsid w:val="76085468"/>
    <w:rsid w:val="7614205F"/>
    <w:rsid w:val="76320737"/>
    <w:rsid w:val="76A71125"/>
    <w:rsid w:val="76BD6253"/>
    <w:rsid w:val="76DF64C4"/>
    <w:rsid w:val="76E9529A"/>
    <w:rsid w:val="76F37EC6"/>
    <w:rsid w:val="772B7660"/>
    <w:rsid w:val="77381D7D"/>
    <w:rsid w:val="773F40BD"/>
    <w:rsid w:val="774626EC"/>
    <w:rsid w:val="77677888"/>
    <w:rsid w:val="77F51A1C"/>
    <w:rsid w:val="78003630"/>
    <w:rsid w:val="780E730D"/>
    <w:rsid w:val="780F0D30"/>
    <w:rsid w:val="78160310"/>
    <w:rsid w:val="781C57AE"/>
    <w:rsid w:val="782F13D2"/>
    <w:rsid w:val="78591FAB"/>
    <w:rsid w:val="7863107C"/>
    <w:rsid w:val="786839C4"/>
    <w:rsid w:val="78760DAF"/>
    <w:rsid w:val="78D13A1C"/>
    <w:rsid w:val="79892D64"/>
    <w:rsid w:val="79894B12"/>
    <w:rsid w:val="79940985"/>
    <w:rsid w:val="79E65AC0"/>
    <w:rsid w:val="79F503F9"/>
    <w:rsid w:val="7A145149"/>
    <w:rsid w:val="7A9B2D4F"/>
    <w:rsid w:val="7AB961C9"/>
    <w:rsid w:val="7AE709F8"/>
    <w:rsid w:val="7B083DB4"/>
    <w:rsid w:val="7B0C572E"/>
    <w:rsid w:val="7B123C6C"/>
    <w:rsid w:val="7B1A261A"/>
    <w:rsid w:val="7B2321B8"/>
    <w:rsid w:val="7B2368A0"/>
    <w:rsid w:val="7B2E771F"/>
    <w:rsid w:val="7B3767D8"/>
    <w:rsid w:val="7B396C3C"/>
    <w:rsid w:val="7B490229"/>
    <w:rsid w:val="7B9A1258"/>
    <w:rsid w:val="7BA42C4B"/>
    <w:rsid w:val="7BA619AB"/>
    <w:rsid w:val="7BEE62DE"/>
    <w:rsid w:val="7BF774D7"/>
    <w:rsid w:val="7C0D1A2A"/>
    <w:rsid w:val="7C262AEC"/>
    <w:rsid w:val="7C5238E1"/>
    <w:rsid w:val="7C574E50"/>
    <w:rsid w:val="7C6D4277"/>
    <w:rsid w:val="7C817D22"/>
    <w:rsid w:val="7C8C4EC5"/>
    <w:rsid w:val="7CCD2F68"/>
    <w:rsid w:val="7D605B8A"/>
    <w:rsid w:val="7D9817C8"/>
    <w:rsid w:val="7D9961B6"/>
    <w:rsid w:val="7DB54128"/>
    <w:rsid w:val="7DC9372F"/>
    <w:rsid w:val="7DCE6802"/>
    <w:rsid w:val="7DF12B45"/>
    <w:rsid w:val="7DF419A6"/>
    <w:rsid w:val="7DF804B8"/>
    <w:rsid w:val="7E5C45A3"/>
    <w:rsid w:val="7E742A76"/>
    <w:rsid w:val="7E766989"/>
    <w:rsid w:val="7E7A711F"/>
    <w:rsid w:val="7E8458A8"/>
    <w:rsid w:val="7E857F9E"/>
    <w:rsid w:val="7EA128FE"/>
    <w:rsid w:val="7EC34DD1"/>
    <w:rsid w:val="7ECB653E"/>
    <w:rsid w:val="7ED607F9"/>
    <w:rsid w:val="7F2609D9"/>
    <w:rsid w:val="7F2F1CB8"/>
    <w:rsid w:val="7F41276E"/>
    <w:rsid w:val="7F4917AA"/>
    <w:rsid w:val="7F4A4D43"/>
    <w:rsid w:val="7F5A3500"/>
    <w:rsid w:val="7F7E5BAF"/>
    <w:rsid w:val="7F925477"/>
    <w:rsid w:val="7F96229E"/>
    <w:rsid w:val="7FAE0E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6"/>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1"/>
    <w:autoRedefine/>
    <w:unhideWhenUsed/>
    <w:qFormat/>
    <w:locked/>
    <w:uiPriority w:val="0"/>
    <w:pPr>
      <w:outlineLvl w:val="1"/>
    </w:pPr>
    <w:rPr>
      <w:rFonts w:asciiTheme="majorHAnsi" w:hAnsiTheme="majorHAnsi" w:eastAsiaTheme="majorEastAsia" w:cstheme="majorBidi"/>
    </w:rPr>
  </w:style>
  <w:style w:type="paragraph" w:styleId="4">
    <w:name w:val="heading 3"/>
    <w:basedOn w:val="1"/>
    <w:next w:val="1"/>
    <w:link w:val="52"/>
    <w:qFormat/>
    <w:locked/>
    <w:uiPriority w:val="0"/>
    <w:pPr>
      <w:spacing w:before="260" w:after="260" w:line="416" w:lineRule="auto"/>
      <w:outlineLvl w:val="2"/>
    </w:pPr>
    <w:rPr>
      <w:rFonts w:eastAsia="宋体"/>
      <w:sz w:val="32"/>
      <w:szCs w:val="32"/>
    </w:rPr>
  </w:style>
  <w:style w:type="paragraph" w:styleId="5">
    <w:name w:val="heading 4"/>
    <w:basedOn w:val="1"/>
    <w:next w:val="1"/>
    <w:link w:val="54"/>
    <w:autoRedefine/>
    <w:qFormat/>
    <w:locked/>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50"/>
    <w:autoRedefine/>
    <w:qFormat/>
    <w:uiPriority w:val="0"/>
    <w:pPr>
      <w:autoSpaceDE w:val="0"/>
      <w:autoSpaceDN w:val="0"/>
      <w:spacing w:line="360" w:lineRule="auto"/>
      <w:ind w:left="181" w:firstLine="420"/>
    </w:pPr>
    <w:rPr>
      <w:rFonts w:eastAsia="宋体"/>
      <w:sz w:val="24"/>
      <w:szCs w:val="20"/>
    </w:rPr>
  </w:style>
  <w:style w:type="paragraph" w:styleId="7">
    <w:name w:val="Document Map"/>
    <w:basedOn w:val="1"/>
    <w:link w:val="59"/>
    <w:autoRedefine/>
    <w:semiHidden/>
    <w:qFormat/>
    <w:uiPriority w:val="0"/>
    <w:pPr>
      <w:shd w:val="clear" w:color="auto" w:fill="000080"/>
    </w:pPr>
    <w:rPr>
      <w:rFonts w:eastAsia="宋体"/>
    </w:rPr>
  </w:style>
  <w:style w:type="paragraph" w:styleId="8">
    <w:name w:val="annotation text"/>
    <w:basedOn w:val="1"/>
    <w:link w:val="45"/>
    <w:autoRedefine/>
    <w:qFormat/>
    <w:uiPriority w:val="99"/>
    <w:pPr>
      <w:jc w:val="left"/>
    </w:pPr>
    <w:rPr>
      <w:rFonts w:ascii="Calibri" w:hAnsi="Calibri"/>
      <w:szCs w:val="20"/>
    </w:rPr>
  </w:style>
  <w:style w:type="paragraph" w:styleId="9">
    <w:name w:val="index 6"/>
    <w:basedOn w:val="1"/>
    <w:next w:val="1"/>
    <w:autoRedefine/>
    <w:qFormat/>
    <w:uiPriority w:val="0"/>
    <w:pPr>
      <w:tabs>
        <w:tab w:val="left" w:pos="426"/>
      </w:tabs>
      <w:ind w:left="2100"/>
    </w:pPr>
  </w:style>
  <w:style w:type="paragraph" w:styleId="10">
    <w:name w:val="Body Text"/>
    <w:basedOn w:val="1"/>
    <w:link w:val="63"/>
    <w:autoRedefine/>
    <w:qFormat/>
    <w:uiPriority w:val="0"/>
    <w:pPr>
      <w:spacing w:after="120"/>
    </w:pPr>
    <w:rPr>
      <w:rFonts w:eastAsia="宋体"/>
    </w:rPr>
  </w:style>
  <w:style w:type="paragraph" w:styleId="11">
    <w:name w:val="Body Text Indent"/>
    <w:basedOn w:val="1"/>
    <w:autoRedefine/>
    <w:qFormat/>
    <w:uiPriority w:val="0"/>
    <w:pPr>
      <w:spacing w:line="560" w:lineRule="exact"/>
      <w:ind w:left="300"/>
    </w:pPr>
    <w:rPr>
      <w:sz w:val="24"/>
    </w:rPr>
  </w:style>
  <w:style w:type="paragraph" w:styleId="12">
    <w:name w:val="List 2"/>
    <w:basedOn w:val="1"/>
    <w:next w:val="13"/>
    <w:autoRedefine/>
    <w:qFormat/>
    <w:uiPriority w:val="0"/>
    <w:pPr>
      <w:adjustRightInd w:val="0"/>
      <w:spacing w:line="312" w:lineRule="atLeast"/>
      <w:ind w:left="100" w:leftChars="200" w:hanging="200" w:hangingChars="200"/>
      <w:textAlignment w:val="baseline"/>
    </w:pPr>
    <w:rPr>
      <w:rFonts w:ascii="Calibri" w:hAnsi="Calibri" w:eastAsia="仿宋"/>
      <w:kern w:val="0"/>
      <w:sz w:val="32"/>
      <w:szCs w:val="20"/>
    </w:rPr>
  </w:style>
  <w:style w:type="paragraph" w:styleId="13">
    <w:name w:val="Plain Text"/>
    <w:basedOn w:val="1"/>
    <w:link w:val="35"/>
    <w:autoRedefine/>
    <w:qFormat/>
    <w:uiPriority w:val="99"/>
    <w:rPr>
      <w:rFonts w:ascii="宋体" w:hAnsi="Courier New"/>
      <w:szCs w:val="20"/>
    </w:rPr>
  </w:style>
  <w:style w:type="paragraph" w:styleId="14">
    <w:name w:val="toc 3"/>
    <w:basedOn w:val="1"/>
    <w:next w:val="1"/>
    <w:autoRedefine/>
    <w:qFormat/>
    <w:locked/>
    <w:uiPriority w:val="39"/>
    <w:pPr>
      <w:ind w:left="840" w:leftChars="400"/>
    </w:pPr>
    <w:rPr>
      <w:rFonts w:eastAsia="宋体"/>
    </w:rPr>
  </w:style>
  <w:style w:type="paragraph" w:styleId="15">
    <w:name w:val="toc 8"/>
    <w:basedOn w:val="1"/>
    <w:next w:val="1"/>
    <w:autoRedefine/>
    <w:qFormat/>
    <w:locked/>
    <w:uiPriority w:val="0"/>
    <w:pPr>
      <w:ind w:left="2940" w:leftChars="1400"/>
    </w:pPr>
  </w:style>
  <w:style w:type="paragraph" w:styleId="16">
    <w:name w:val="Balloon Text"/>
    <w:basedOn w:val="1"/>
    <w:link w:val="53"/>
    <w:autoRedefine/>
    <w:semiHidden/>
    <w:unhideWhenUsed/>
    <w:qFormat/>
    <w:uiPriority w:val="99"/>
    <w:rPr>
      <w:sz w:val="18"/>
      <w:szCs w:val="18"/>
    </w:rPr>
  </w:style>
  <w:style w:type="paragraph" w:styleId="17">
    <w:name w:val="footer"/>
    <w:basedOn w:val="1"/>
    <w:link w:val="39"/>
    <w:autoRedefine/>
    <w:qFormat/>
    <w:uiPriority w:val="99"/>
    <w:pPr>
      <w:tabs>
        <w:tab w:val="center" w:pos="4153"/>
        <w:tab w:val="right" w:pos="8306"/>
      </w:tabs>
      <w:snapToGrid w:val="0"/>
      <w:jc w:val="left"/>
    </w:pPr>
    <w:rPr>
      <w:sz w:val="18"/>
      <w:szCs w:val="18"/>
    </w:rPr>
  </w:style>
  <w:style w:type="paragraph" w:styleId="18">
    <w:name w:val="header"/>
    <w:basedOn w:val="1"/>
    <w:link w:val="38"/>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locked/>
    <w:uiPriority w:val="39"/>
    <w:rPr>
      <w:rFonts w:eastAsia="宋体"/>
    </w:rPr>
  </w:style>
  <w:style w:type="paragraph" w:styleId="20">
    <w:name w:val="toc 2"/>
    <w:basedOn w:val="1"/>
    <w:next w:val="1"/>
    <w:autoRedefine/>
    <w:qFormat/>
    <w:locked/>
    <w:uiPriority w:val="39"/>
    <w:pPr>
      <w:ind w:left="420" w:leftChars="200"/>
    </w:pPr>
    <w:rPr>
      <w:rFonts w:eastAsia="宋体"/>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link w:val="60"/>
    <w:autoRedefine/>
    <w:qFormat/>
    <w:locked/>
    <w:uiPriority w:val="0"/>
    <w:pPr>
      <w:spacing w:before="240" w:after="60"/>
      <w:jc w:val="center"/>
      <w:outlineLvl w:val="0"/>
    </w:pPr>
    <w:rPr>
      <w:rFonts w:ascii="Arial" w:hAnsi="Arial" w:eastAsia="隶书" w:cs="Arial"/>
      <w:b/>
      <w:bCs/>
      <w:sz w:val="32"/>
      <w:szCs w:val="32"/>
    </w:rPr>
  </w:style>
  <w:style w:type="paragraph" w:styleId="23">
    <w:name w:val="Body Text First Indent 2"/>
    <w:basedOn w:val="11"/>
    <w:autoRedefine/>
    <w:qFormat/>
    <w:uiPriority w:val="0"/>
    <w:pPr>
      <w:ind w:firstLine="420" w:firstLineChars="200"/>
    </w:pPr>
    <w:rPr>
      <w:sz w:val="21"/>
    </w:rPr>
  </w:style>
  <w:style w:type="table" w:styleId="25">
    <w:name w:val="Table Grid"/>
    <w:basedOn w:val="2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locked/>
    <w:uiPriority w:val="0"/>
    <w:rPr>
      <w:b/>
    </w:rPr>
  </w:style>
  <w:style w:type="character" w:styleId="28">
    <w:name w:val="page number"/>
    <w:basedOn w:val="26"/>
    <w:autoRedefine/>
    <w:qFormat/>
    <w:uiPriority w:val="0"/>
  </w:style>
  <w:style w:type="character" w:styleId="29">
    <w:name w:val="Emphasis"/>
    <w:autoRedefine/>
    <w:qFormat/>
    <w:locked/>
    <w:uiPriority w:val="0"/>
    <w:rPr>
      <w:i/>
      <w:iCs/>
    </w:rPr>
  </w:style>
  <w:style w:type="character" w:styleId="30">
    <w:name w:val="Hyperlink"/>
    <w:autoRedefine/>
    <w:qFormat/>
    <w:uiPriority w:val="99"/>
    <w:rPr>
      <w:color w:val="0000FF"/>
      <w:u w:val="single"/>
    </w:rPr>
  </w:style>
  <w:style w:type="character" w:styleId="31">
    <w:name w:val="annotation reference"/>
    <w:basedOn w:val="26"/>
    <w:autoRedefine/>
    <w:qFormat/>
    <w:uiPriority w:val="99"/>
    <w:rPr>
      <w:sz w:val="21"/>
      <w:szCs w:val="21"/>
    </w:rPr>
  </w:style>
  <w:style w:type="paragraph" w:customStyle="1" w:styleId="32">
    <w:name w:val="Default"/>
    <w:next w:val="9"/>
    <w:autoRedefine/>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paragraph" w:customStyle="1" w:styleId="3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34">
    <w:name w:val="_Style 1"/>
    <w:basedOn w:val="1"/>
    <w:autoRedefine/>
    <w:qFormat/>
    <w:uiPriority w:val="34"/>
    <w:pPr>
      <w:ind w:firstLine="420" w:firstLineChars="200"/>
    </w:pPr>
  </w:style>
  <w:style w:type="character" w:customStyle="1" w:styleId="35">
    <w:name w:val="纯文本 Char"/>
    <w:basedOn w:val="26"/>
    <w:link w:val="13"/>
    <w:autoRedefine/>
    <w:qFormat/>
    <w:locked/>
    <w:uiPriority w:val="99"/>
    <w:rPr>
      <w:rFonts w:ascii="宋体" w:hAnsi="Courier New" w:eastAsia="宋体" w:cs="Times New Roman"/>
      <w:sz w:val="20"/>
      <w:szCs w:val="20"/>
    </w:rPr>
  </w:style>
  <w:style w:type="paragraph" w:customStyle="1" w:styleId="36">
    <w:name w:val="表格"/>
    <w:basedOn w:val="1"/>
    <w:autoRedefine/>
    <w:qFormat/>
    <w:uiPriority w:val="99"/>
    <w:pPr>
      <w:spacing w:line="360" w:lineRule="auto"/>
    </w:pPr>
    <w:rPr>
      <w:rFonts w:ascii="仿宋_GB2312" w:hAnsi="宋体" w:eastAsia="仿宋_GB2312"/>
      <w:bCs/>
      <w:color w:val="333333"/>
      <w:kern w:val="0"/>
      <w:sz w:val="28"/>
    </w:rPr>
  </w:style>
  <w:style w:type="paragraph" w:customStyle="1" w:styleId="37">
    <w:name w:val="样式 样式 宋体 小四 行距: 固定值 20 磅 + 首行缩进:  2 字符"/>
    <w:basedOn w:val="1"/>
    <w:autoRedefine/>
    <w:qFormat/>
    <w:uiPriority w:val="99"/>
    <w:pPr>
      <w:spacing w:line="360" w:lineRule="exact"/>
      <w:ind w:firstLine="200" w:firstLineChars="200"/>
    </w:pPr>
    <w:rPr>
      <w:rFonts w:ascii="宋体" w:hAnsi="宋体" w:cs="宋体"/>
      <w:sz w:val="24"/>
      <w:szCs w:val="20"/>
    </w:rPr>
  </w:style>
  <w:style w:type="character" w:customStyle="1" w:styleId="38">
    <w:name w:val="页眉 Char"/>
    <w:basedOn w:val="26"/>
    <w:link w:val="18"/>
    <w:autoRedefine/>
    <w:qFormat/>
    <w:locked/>
    <w:uiPriority w:val="99"/>
    <w:rPr>
      <w:rFonts w:ascii="Times New Roman" w:hAnsi="Times New Roman" w:eastAsia="宋体" w:cs="Times New Roman"/>
      <w:sz w:val="18"/>
      <w:szCs w:val="18"/>
    </w:rPr>
  </w:style>
  <w:style w:type="character" w:customStyle="1" w:styleId="39">
    <w:name w:val="页脚 Char"/>
    <w:basedOn w:val="26"/>
    <w:link w:val="17"/>
    <w:autoRedefine/>
    <w:qFormat/>
    <w:locked/>
    <w:uiPriority w:val="99"/>
    <w:rPr>
      <w:rFonts w:ascii="Times New Roman" w:hAnsi="Times New Roman" w:eastAsia="宋体" w:cs="Times New Roman"/>
      <w:sz w:val="18"/>
      <w:szCs w:val="18"/>
    </w:rPr>
  </w:style>
  <w:style w:type="paragraph" w:customStyle="1" w:styleId="40">
    <w:name w:val="样式1"/>
    <w:basedOn w:val="17"/>
    <w:autoRedefine/>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1">
    <w:name w:val="List Paragraph"/>
    <w:basedOn w:val="1"/>
    <w:autoRedefine/>
    <w:qFormat/>
    <w:uiPriority w:val="34"/>
    <w:pPr>
      <w:ind w:firstLine="420" w:firstLineChars="200"/>
    </w:pPr>
    <w:rPr>
      <w:rFonts w:ascii="Calibri" w:hAnsi="Calibri"/>
      <w:szCs w:val="22"/>
    </w:rPr>
  </w:style>
  <w:style w:type="paragraph" w:customStyle="1" w:styleId="42">
    <w:name w:val="列出段落1"/>
    <w:basedOn w:val="1"/>
    <w:autoRedefine/>
    <w:qFormat/>
    <w:uiPriority w:val="0"/>
    <w:pPr>
      <w:ind w:firstLine="420" w:firstLineChars="200"/>
    </w:pPr>
    <w:rPr>
      <w:rFonts w:ascii="Calibri" w:hAnsi="Calibri"/>
      <w:szCs w:val="22"/>
    </w:rPr>
  </w:style>
  <w:style w:type="paragraph" w:customStyle="1" w:styleId="43">
    <w:name w:val="Char Char Char"/>
    <w:basedOn w:val="1"/>
    <w:autoRedefine/>
    <w:qFormat/>
    <w:uiPriority w:val="0"/>
    <w:pPr>
      <w:spacing w:line="360" w:lineRule="auto"/>
      <w:ind w:firstLine="560" w:firstLineChars="200"/>
    </w:pPr>
    <w:rPr>
      <w:rFonts w:eastAsia="宋体"/>
      <w:szCs w:val="20"/>
    </w:rPr>
  </w:style>
  <w:style w:type="character" w:customStyle="1" w:styleId="44">
    <w:name w:val="批注文字 Char"/>
    <w:autoRedefine/>
    <w:qFormat/>
    <w:uiPriority w:val="99"/>
    <w:rPr>
      <w:kern w:val="2"/>
      <w:sz w:val="21"/>
    </w:rPr>
  </w:style>
  <w:style w:type="character" w:customStyle="1" w:styleId="45">
    <w:name w:val="批注文字 Char1"/>
    <w:basedOn w:val="26"/>
    <w:link w:val="8"/>
    <w:autoRedefine/>
    <w:semiHidden/>
    <w:qFormat/>
    <w:uiPriority w:val="99"/>
    <w:rPr>
      <w:rFonts w:ascii="Times New Roman" w:hAnsi="Times New Roman"/>
      <w:kern w:val="2"/>
      <w:sz w:val="21"/>
      <w:szCs w:val="24"/>
    </w:rPr>
  </w:style>
  <w:style w:type="character" w:customStyle="1" w:styleId="46">
    <w:name w:val="标题 1 Char"/>
    <w:basedOn w:val="26"/>
    <w:link w:val="2"/>
    <w:autoRedefine/>
    <w:qFormat/>
    <w:uiPriority w:val="0"/>
    <w:rPr>
      <w:rFonts w:ascii="宋体" w:hAnsi="宋体" w:eastAsia="宋体"/>
      <w:b/>
      <w:kern w:val="44"/>
      <w:sz w:val="48"/>
      <w:szCs w:val="48"/>
    </w:rPr>
  </w:style>
  <w:style w:type="paragraph" w:customStyle="1" w:styleId="47">
    <w:name w:val="List Paragraph_e296ce67-ee8f-4243-b860-798c3abb7717"/>
    <w:basedOn w:val="1"/>
    <w:autoRedefine/>
    <w:qFormat/>
    <w:uiPriority w:val="34"/>
    <w:pPr>
      <w:ind w:firstLine="420" w:firstLineChars="200"/>
    </w:pPr>
    <w:rPr>
      <w:rFonts w:asciiTheme="minorHAnsi" w:hAnsiTheme="minorHAnsi" w:cstheme="minorBidi"/>
      <w:szCs w:val="22"/>
    </w:rPr>
  </w:style>
  <w:style w:type="paragraph" w:customStyle="1" w:styleId="48">
    <w:name w:val="正文标题A"/>
    <w:basedOn w:val="1"/>
    <w:next w:val="1"/>
    <w:link w:val="49"/>
    <w:autoRedefine/>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49">
    <w:name w:val="正文标题A Char"/>
    <w:basedOn w:val="26"/>
    <w:link w:val="48"/>
    <w:autoRedefine/>
    <w:qFormat/>
    <w:locked/>
    <w:uiPriority w:val="99"/>
    <w:rPr>
      <w:rFonts w:ascii="Times New Roman" w:hAnsi="Times New Roman" w:eastAsia="宋体"/>
      <w:b/>
      <w:bCs/>
      <w:spacing w:val="20"/>
      <w:kern w:val="24"/>
      <w:sz w:val="21"/>
      <w:szCs w:val="21"/>
    </w:rPr>
  </w:style>
  <w:style w:type="character" w:customStyle="1" w:styleId="50">
    <w:name w:val="正文缩进 Char"/>
    <w:basedOn w:val="26"/>
    <w:link w:val="6"/>
    <w:autoRedefine/>
    <w:qFormat/>
    <w:uiPriority w:val="0"/>
    <w:rPr>
      <w:rFonts w:ascii="Times New Roman" w:hAnsi="Times New Roman" w:eastAsia="宋体"/>
      <w:kern w:val="2"/>
      <w:sz w:val="24"/>
    </w:rPr>
  </w:style>
  <w:style w:type="character" w:customStyle="1" w:styleId="51">
    <w:name w:val="标题 2 Char"/>
    <w:basedOn w:val="26"/>
    <w:link w:val="3"/>
    <w:autoRedefine/>
    <w:qFormat/>
    <w:uiPriority w:val="9"/>
    <w:rPr>
      <w:rFonts w:asciiTheme="majorHAnsi" w:hAnsiTheme="majorHAnsi" w:eastAsiaTheme="majorEastAsia" w:cstheme="majorBidi"/>
      <w:b/>
      <w:bCs/>
      <w:kern w:val="2"/>
      <w:sz w:val="32"/>
      <w:szCs w:val="32"/>
    </w:rPr>
  </w:style>
  <w:style w:type="character" w:customStyle="1" w:styleId="52">
    <w:name w:val="标题 3 Char"/>
    <w:basedOn w:val="26"/>
    <w:link w:val="4"/>
    <w:autoRedefine/>
    <w:qFormat/>
    <w:uiPriority w:val="0"/>
    <w:rPr>
      <w:rFonts w:ascii="Times New Roman" w:hAnsi="Times New Roman" w:eastAsia="宋体"/>
      <w:b/>
      <w:bCs/>
      <w:kern w:val="2"/>
      <w:sz w:val="32"/>
      <w:szCs w:val="32"/>
    </w:rPr>
  </w:style>
  <w:style w:type="character" w:customStyle="1" w:styleId="53">
    <w:name w:val="批注框文本 Char"/>
    <w:basedOn w:val="26"/>
    <w:link w:val="16"/>
    <w:autoRedefine/>
    <w:semiHidden/>
    <w:qFormat/>
    <w:uiPriority w:val="99"/>
    <w:rPr>
      <w:rFonts w:ascii="Times New Roman" w:hAnsi="Times New Roman"/>
      <w:kern w:val="2"/>
      <w:sz w:val="18"/>
      <w:szCs w:val="18"/>
    </w:rPr>
  </w:style>
  <w:style w:type="character" w:customStyle="1" w:styleId="54">
    <w:name w:val="标题 4 Char"/>
    <w:basedOn w:val="26"/>
    <w:link w:val="5"/>
    <w:autoRedefine/>
    <w:qFormat/>
    <w:uiPriority w:val="0"/>
    <w:rPr>
      <w:rFonts w:ascii="Arial" w:hAnsi="Arial" w:eastAsia="黑体"/>
      <w:b/>
      <w:bCs/>
      <w:kern w:val="2"/>
      <w:sz w:val="28"/>
      <w:szCs w:val="28"/>
    </w:rPr>
  </w:style>
  <w:style w:type="character" w:customStyle="1" w:styleId="55">
    <w:name w:val="font11"/>
    <w:basedOn w:val="26"/>
    <w:autoRedefine/>
    <w:qFormat/>
    <w:uiPriority w:val="0"/>
    <w:rPr>
      <w:rFonts w:hint="eastAsia" w:ascii="宋体" w:hAnsi="宋体" w:eastAsia="宋体" w:cs="宋体"/>
      <w:color w:val="000000"/>
      <w:sz w:val="21"/>
      <w:szCs w:val="21"/>
      <w:u w:val="none"/>
    </w:rPr>
  </w:style>
  <w:style w:type="character" w:customStyle="1" w:styleId="56">
    <w:name w:val="样式1 Char Char Char"/>
    <w:link w:val="57"/>
    <w:autoRedefine/>
    <w:qFormat/>
    <w:uiPriority w:val="0"/>
    <w:rPr>
      <w:rFonts w:eastAsia="宋体"/>
      <w:kern w:val="2"/>
      <w:sz w:val="24"/>
    </w:rPr>
  </w:style>
  <w:style w:type="paragraph" w:customStyle="1" w:styleId="57">
    <w:name w:val="样式1 Char Char"/>
    <w:basedOn w:val="1"/>
    <w:next w:val="13"/>
    <w:link w:val="56"/>
    <w:autoRedefine/>
    <w:qFormat/>
    <w:uiPriority w:val="0"/>
    <w:pPr>
      <w:spacing w:line="360" w:lineRule="auto"/>
      <w:ind w:firstLine="516" w:firstLineChars="215"/>
    </w:pPr>
    <w:rPr>
      <w:rFonts w:ascii="Calibri" w:hAnsi="Calibri" w:eastAsia="宋体"/>
      <w:sz w:val="24"/>
      <w:szCs w:val="20"/>
    </w:rPr>
  </w:style>
  <w:style w:type="character" w:customStyle="1" w:styleId="58">
    <w:name w:val="font21"/>
    <w:basedOn w:val="26"/>
    <w:autoRedefine/>
    <w:qFormat/>
    <w:uiPriority w:val="0"/>
    <w:rPr>
      <w:rFonts w:hint="eastAsia" w:ascii="宋体" w:hAnsi="宋体" w:eastAsia="宋体" w:cs="宋体"/>
      <w:color w:val="000000"/>
      <w:sz w:val="21"/>
      <w:szCs w:val="21"/>
      <w:u w:val="none"/>
    </w:rPr>
  </w:style>
  <w:style w:type="character" w:customStyle="1" w:styleId="59">
    <w:name w:val="文档结构图 Char"/>
    <w:basedOn w:val="26"/>
    <w:link w:val="7"/>
    <w:autoRedefine/>
    <w:semiHidden/>
    <w:qFormat/>
    <w:uiPriority w:val="0"/>
    <w:rPr>
      <w:rFonts w:ascii="Times New Roman" w:hAnsi="Times New Roman" w:eastAsia="宋体"/>
      <w:kern w:val="2"/>
      <w:sz w:val="21"/>
      <w:szCs w:val="24"/>
      <w:shd w:val="clear" w:color="auto" w:fill="000080"/>
    </w:rPr>
  </w:style>
  <w:style w:type="character" w:customStyle="1" w:styleId="60">
    <w:name w:val="标题 Char"/>
    <w:basedOn w:val="26"/>
    <w:link w:val="22"/>
    <w:autoRedefine/>
    <w:qFormat/>
    <w:uiPriority w:val="0"/>
    <w:rPr>
      <w:rFonts w:ascii="Arial" w:hAnsi="Arial" w:eastAsia="隶书" w:cs="Arial"/>
      <w:b/>
      <w:bCs/>
      <w:kern w:val="2"/>
      <w:sz w:val="32"/>
      <w:szCs w:val="32"/>
    </w:rPr>
  </w:style>
  <w:style w:type="paragraph" w:customStyle="1" w:styleId="6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列出段落2"/>
    <w:basedOn w:val="1"/>
    <w:autoRedefine/>
    <w:qFormat/>
    <w:uiPriority w:val="0"/>
    <w:pPr>
      <w:ind w:firstLine="420" w:firstLineChars="200"/>
    </w:pPr>
    <w:rPr>
      <w:rFonts w:ascii="Calibri" w:hAnsi="Calibri" w:eastAsia="宋体"/>
      <w:szCs w:val="22"/>
    </w:rPr>
  </w:style>
  <w:style w:type="character" w:customStyle="1" w:styleId="63">
    <w:name w:val="正文文本 Char"/>
    <w:basedOn w:val="26"/>
    <w:link w:val="10"/>
    <w:autoRedefine/>
    <w:qFormat/>
    <w:uiPriority w:val="0"/>
    <w:rPr>
      <w:kern w:val="2"/>
      <w:sz w:val="21"/>
      <w:szCs w:val="24"/>
    </w:rPr>
  </w:style>
  <w:style w:type="paragraph" w:customStyle="1" w:styleId="64">
    <w:name w:val="TOC 标题1"/>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A"/>
    <w:autoRedefine/>
    <w:qFormat/>
    <w:uiPriority w:val="0"/>
    <w:pPr>
      <w:framePr w:wrap="around" w:vAnchor="margin" w:hAnchor="text" w:y="1"/>
      <w:widowControl w:val="0"/>
    </w:pPr>
    <w:rPr>
      <w:rFonts w:ascii="Microsoft JhengHei UI Light" w:hAnsi="Microsoft JhengHei UI Light" w:eastAsia="Microsoft JhengHei UI Light" w:cs="Microsoft JhengHei UI Light"/>
      <w:color w:val="000000"/>
      <w:sz w:val="22"/>
      <w:szCs w:val="22"/>
      <w:u w:color="000000"/>
      <w:lang w:val="en-US" w:eastAsia="zh-CN" w:bidi="ar-SA"/>
    </w:rPr>
  </w:style>
  <w:style w:type="paragraph" w:customStyle="1" w:styleId="67">
    <w:name w:val="TOC Heading"/>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8">
    <w:name w:val="列出段落11"/>
    <w:basedOn w:val="1"/>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69">
    <w:name w:val="font01"/>
    <w:basedOn w:val="26"/>
    <w:autoRedefine/>
    <w:qFormat/>
    <w:uiPriority w:val="0"/>
    <w:rPr>
      <w:rFonts w:hint="default" w:ascii="Times New Roman" w:hAnsi="Times New Roman" w:cs="Times New Roman"/>
      <w:color w:val="000000"/>
      <w:sz w:val="21"/>
      <w:szCs w:val="21"/>
      <w:u w:val="none"/>
    </w:rPr>
  </w:style>
  <w:style w:type="paragraph" w:customStyle="1" w:styleId="7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7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Table Paragraph"/>
    <w:basedOn w:val="1"/>
    <w:autoRedefine/>
    <w:qFormat/>
    <w:uiPriority w:val="1"/>
    <w:pPr>
      <w:spacing w:before="110"/>
      <w:jc w:val="right"/>
    </w:pPr>
    <w:rPr>
      <w:rFonts w:ascii="等线" w:hAnsi="等线" w:eastAsia="等线" w:cs="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A50F4-3AF1-40CB-9F6B-01AF470ADCC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60</Pages>
  <Words>10702</Words>
  <Characters>11132</Characters>
  <Lines>28</Lines>
  <Paragraphs>39</Paragraphs>
  <TotalTime>9</TotalTime>
  <ScaleCrop>false</ScaleCrop>
  <LinksUpToDate>false</LinksUpToDate>
  <CharactersWithSpaces>11406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2021-06-25T08:42:00Z</dcterms:created>
  <dc:creator>Administrator</dc:creator>
  <cp:lastModifiedBy>声声慢</cp:lastModifiedBy>
  <cp:lastPrinted>2024-03-17T06:48:00Z</cp:lastPrinted>
  <dcterms:modified xsi:type="dcterms:W3CDTF">2025-06-18T09:23:15Z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8E5578CE23D246708D9F12D2D62554D0_13</vt:lpwstr>
  </property>
  <property fmtid="{D5CDD505-2E9C-101B-9397-08002B2CF9AE}" pid="4" name="KSOTemplateDocerSaveRecord">
    <vt:lpwstr>eyJoZGlkIjoiOWYyYmE1NDE0NTQ0MzkyOGNmMDQ5NTVhOTNiODk0NWMiLCJ1c2VySWQiOiIzNzAxMzI1MjgifQ==</vt:lpwstr>
  </property>
</Properties>
</file>