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DB7E6">
      <w:pPr>
        <w:spacing w:line="242" w:lineRule="auto"/>
        <w:rPr>
          <w:rFonts w:ascii="Arial"/>
          <w:sz w:val="21"/>
        </w:rPr>
      </w:pPr>
    </w:p>
    <w:p w14:paraId="37FA8AB7">
      <w:pPr>
        <w:spacing w:line="242" w:lineRule="auto"/>
        <w:rPr>
          <w:rFonts w:ascii="Arial"/>
          <w:sz w:val="21"/>
        </w:rPr>
      </w:pPr>
    </w:p>
    <w:p w14:paraId="622032AF">
      <w:pPr>
        <w:spacing w:line="242" w:lineRule="auto"/>
        <w:rPr>
          <w:rFonts w:ascii="Arial"/>
          <w:sz w:val="21"/>
        </w:rPr>
      </w:pPr>
    </w:p>
    <w:p w14:paraId="32E79265">
      <w:pPr>
        <w:spacing w:line="242" w:lineRule="auto"/>
        <w:rPr>
          <w:rFonts w:ascii="Arial"/>
          <w:sz w:val="21"/>
        </w:rPr>
      </w:pPr>
    </w:p>
    <w:p w14:paraId="2940EB6B">
      <w:pPr>
        <w:spacing w:line="242" w:lineRule="auto"/>
        <w:rPr>
          <w:rFonts w:ascii="Arial"/>
          <w:sz w:val="21"/>
        </w:rPr>
      </w:pPr>
    </w:p>
    <w:p w14:paraId="7F06D268">
      <w:pPr>
        <w:spacing w:line="242" w:lineRule="auto"/>
        <w:rPr>
          <w:rFonts w:ascii="Arial"/>
          <w:sz w:val="21"/>
        </w:rPr>
      </w:pPr>
    </w:p>
    <w:p w14:paraId="75D5E27D">
      <w:pPr>
        <w:spacing w:line="242" w:lineRule="auto"/>
        <w:rPr>
          <w:rFonts w:ascii="Arial"/>
          <w:sz w:val="21"/>
        </w:rPr>
      </w:pPr>
    </w:p>
    <w:p w14:paraId="1697BB4A">
      <w:pPr>
        <w:spacing w:line="243" w:lineRule="auto"/>
        <w:rPr>
          <w:rFonts w:ascii="Arial"/>
          <w:sz w:val="21"/>
        </w:rPr>
      </w:pPr>
    </w:p>
    <w:p w14:paraId="393B4D84">
      <w:pPr>
        <w:spacing w:line="243" w:lineRule="auto"/>
        <w:rPr>
          <w:rFonts w:ascii="Arial"/>
          <w:sz w:val="21"/>
        </w:rPr>
      </w:pPr>
    </w:p>
    <w:p w14:paraId="2CB7871C">
      <w:pPr>
        <w:spacing w:before="230" w:line="222" w:lineRule="auto"/>
        <w:jc w:val="center"/>
        <w:rPr>
          <w:rFonts w:ascii="宋体" w:hAnsi="宋体" w:eastAsia="宋体" w:cs="宋体"/>
          <w:sz w:val="71"/>
          <w:szCs w:val="71"/>
        </w:rPr>
      </w:pPr>
      <w:r>
        <w:rPr>
          <w:rFonts w:ascii="宋体" w:hAnsi="宋体" w:eastAsia="宋体" w:cs="宋体"/>
          <w:b/>
          <w:bCs/>
          <w:spacing w:val="-1"/>
          <w:sz w:val="71"/>
          <w:szCs w:val="71"/>
        </w:rPr>
        <w:t>2025年消费帮扶产品慰</w:t>
      </w:r>
      <w:r>
        <w:rPr>
          <w:rFonts w:ascii="宋体" w:hAnsi="宋体" w:eastAsia="宋体" w:cs="宋体"/>
          <w:b/>
          <w:bCs/>
          <w:spacing w:val="-51"/>
          <w:sz w:val="71"/>
          <w:szCs w:val="71"/>
        </w:rPr>
        <w:t>问品</w:t>
      </w:r>
    </w:p>
    <w:p w14:paraId="048001BA">
      <w:pPr>
        <w:spacing w:line="243" w:lineRule="auto"/>
        <w:rPr>
          <w:rFonts w:ascii="Arial"/>
          <w:sz w:val="21"/>
        </w:rPr>
      </w:pPr>
    </w:p>
    <w:p w14:paraId="4A3DFC8C">
      <w:pPr>
        <w:spacing w:line="243" w:lineRule="auto"/>
        <w:rPr>
          <w:rFonts w:ascii="Arial"/>
          <w:sz w:val="21"/>
        </w:rPr>
      </w:pPr>
    </w:p>
    <w:p w14:paraId="0FCE674D">
      <w:pPr>
        <w:spacing w:line="243" w:lineRule="auto"/>
        <w:rPr>
          <w:rFonts w:ascii="Arial"/>
          <w:sz w:val="21"/>
        </w:rPr>
      </w:pPr>
    </w:p>
    <w:p w14:paraId="2C32A135">
      <w:pPr>
        <w:spacing w:line="243" w:lineRule="auto"/>
        <w:rPr>
          <w:rFonts w:ascii="Arial"/>
          <w:sz w:val="21"/>
        </w:rPr>
      </w:pPr>
    </w:p>
    <w:p w14:paraId="43380CB7">
      <w:pPr>
        <w:spacing w:line="243" w:lineRule="auto"/>
        <w:rPr>
          <w:rFonts w:ascii="Arial"/>
          <w:sz w:val="21"/>
        </w:rPr>
      </w:pPr>
    </w:p>
    <w:p w14:paraId="3C75C780">
      <w:pPr>
        <w:spacing w:line="243" w:lineRule="auto"/>
        <w:rPr>
          <w:rFonts w:ascii="Arial"/>
          <w:sz w:val="21"/>
        </w:rPr>
      </w:pPr>
    </w:p>
    <w:p w14:paraId="37682A9F">
      <w:pPr>
        <w:spacing w:before="291" w:line="221" w:lineRule="auto"/>
        <w:ind w:left="1639"/>
        <w:rPr>
          <w:rFonts w:ascii="宋体" w:hAnsi="宋体" w:eastAsia="宋体" w:cs="宋体"/>
          <w:sz w:val="89"/>
          <w:szCs w:val="89"/>
        </w:rPr>
      </w:pPr>
    </w:p>
    <w:p w14:paraId="6EE84C18">
      <w:pPr>
        <w:spacing w:line="247" w:lineRule="auto"/>
        <w:rPr>
          <w:rFonts w:ascii="Arial"/>
          <w:sz w:val="21"/>
        </w:rPr>
      </w:pPr>
    </w:p>
    <w:p w14:paraId="361A7714">
      <w:pPr>
        <w:spacing w:line="247" w:lineRule="auto"/>
        <w:rPr>
          <w:rFonts w:ascii="Arial"/>
          <w:sz w:val="21"/>
        </w:rPr>
      </w:pPr>
    </w:p>
    <w:p w14:paraId="0B4433A5">
      <w:pPr>
        <w:spacing w:line="247" w:lineRule="auto"/>
        <w:rPr>
          <w:rFonts w:ascii="Arial"/>
          <w:sz w:val="21"/>
        </w:rPr>
      </w:pPr>
    </w:p>
    <w:p w14:paraId="29E0CDEF">
      <w:pPr>
        <w:spacing w:line="247" w:lineRule="auto"/>
        <w:rPr>
          <w:rFonts w:ascii="Arial"/>
          <w:sz w:val="21"/>
        </w:rPr>
      </w:pPr>
    </w:p>
    <w:p w14:paraId="43DA05D8">
      <w:pPr>
        <w:spacing w:line="247" w:lineRule="auto"/>
        <w:rPr>
          <w:rFonts w:ascii="Arial"/>
          <w:sz w:val="21"/>
        </w:rPr>
      </w:pPr>
    </w:p>
    <w:p w14:paraId="7B3509C2">
      <w:pPr>
        <w:spacing w:before="101" w:line="225" w:lineRule="auto"/>
        <w:ind w:left="2613"/>
        <w:rPr>
          <w:rFonts w:ascii="宋体" w:hAnsi="宋体" w:eastAsia="宋体" w:cs="宋体"/>
          <w:sz w:val="31"/>
          <w:szCs w:val="31"/>
        </w:rPr>
      </w:pPr>
    </w:p>
    <w:p w14:paraId="4DF7F24C">
      <w:pPr>
        <w:spacing w:line="225" w:lineRule="auto"/>
        <w:rPr>
          <w:rFonts w:ascii="宋体" w:hAnsi="宋体" w:eastAsia="宋体" w:cs="宋体"/>
          <w:sz w:val="31"/>
          <w:szCs w:val="31"/>
        </w:rPr>
        <w:sectPr>
          <w:footerReference r:id="rId5" w:type="default"/>
          <w:pgSz w:w="11906" w:h="16839"/>
          <w:pgMar w:top="1124" w:right="1163" w:bottom="2965" w:left="1184" w:header="0" w:footer="2609" w:gutter="0"/>
          <w:cols w:space="720" w:num="1"/>
        </w:sectPr>
      </w:pPr>
    </w:p>
    <w:p w14:paraId="497B6E73">
      <w:pPr>
        <w:spacing w:line="285" w:lineRule="auto"/>
        <w:rPr>
          <w:rFonts w:ascii="Arial"/>
          <w:sz w:val="21"/>
        </w:rPr>
      </w:pPr>
      <w:r>
        <w:pict>
          <v:shape id="_x0000_s1026" o:spid="_x0000_s1026" style="position:absolute;left:0pt;margin-left:56.7pt;margin-top:65.5pt;height:0.75pt;width:481.9pt;mso-position-horizontal-relative:page;mso-position-vertical-relative:page;z-index:251660288;mso-width-relative:page;mso-height-relative:page;" fillcolor="#000000" filled="t" stroked="f" coordsize="9637,15" o:allowincell="f" path="m0,0l9637,0,9637,14,0,14,0,0xe">
            <v:path/>
            <v:fill on="t" focussize="0,0"/>
            <v:stroke on="f"/>
            <v:imagedata o:title=""/>
            <o:lock v:ext="edit"/>
          </v:shape>
        </w:pict>
      </w:r>
    </w:p>
    <w:p w14:paraId="492D8964">
      <w:pPr>
        <w:spacing w:line="285" w:lineRule="auto"/>
        <w:rPr>
          <w:rFonts w:ascii="Arial"/>
          <w:sz w:val="21"/>
        </w:rPr>
      </w:pPr>
    </w:p>
    <w:p w14:paraId="1247DB8B">
      <w:pPr>
        <w:spacing w:before="140" w:line="223" w:lineRule="auto"/>
        <w:ind w:left="3512"/>
        <w:rPr>
          <w:rFonts w:ascii="宋体" w:hAnsi="宋体" w:eastAsia="宋体" w:cs="宋体"/>
          <w:sz w:val="43"/>
          <w:szCs w:val="43"/>
        </w:rPr>
      </w:pPr>
      <w:r>
        <w:rPr>
          <w:rFonts w:ascii="宋体" w:hAnsi="宋体" w:eastAsia="宋体" w:cs="宋体"/>
          <w:b/>
          <w:bCs/>
          <w:spacing w:val="3"/>
          <w:sz w:val="43"/>
          <w:szCs w:val="43"/>
        </w:rPr>
        <w:t>特别警示条款</w:t>
      </w:r>
    </w:p>
    <w:p w14:paraId="0313C679">
      <w:pPr>
        <w:spacing w:line="271" w:lineRule="auto"/>
        <w:rPr>
          <w:rFonts w:ascii="Arial"/>
          <w:sz w:val="21"/>
        </w:rPr>
      </w:pPr>
    </w:p>
    <w:p w14:paraId="7879CA5E">
      <w:pPr>
        <w:spacing w:line="272" w:lineRule="auto"/>
        <w:rPr>
          <w:rFonts w:ascii="Arial"/>
          <w:sz w:val="21"/>
        </w:rPr>
      </w:pPr>
    </w:p>
    <w:p w14:paraId="05000792">
      <w:pPr>
        <w:pStyle w:val="2"/>
        <w:spacing w:before="79" w:line="221" w:lineRule="auto"/>
        <w:ind w:left="500"/>
        <w:rPr>
          <w:sz w:val="24"/>
          <w:szCs w:val="24"/>
        </w:rPr>
      </w:pPr>
      <w:r>
        <w:rPr>
          <w:spacing w:val="-2"/>
          <w:sz w:val="24"/>
          <w:szCs w:val="24"/>
        </w:rPr>
        <w:t>一、《深圳经济特区政府采购条例》</w:t>
      </w:r>
    </w:p>
    <w:p w14:paraId="7D9CD34A">
      <w:pPr>
        <w:pStyle w:val="2"/>
        <w:spacing w:before="149" w:line="339" w:lineRule="auto"/>
        <w:ind w:left="15" w:firstLine="491"/>
        <w:jc w:val="both"/>
        <w:rPr>
          <w:sz w:val="24"/>
          <w:szCs w:val="24"/>
        </w:rPr>
      </w:pPr>
      <w:r>
        <w:rPr>
          <w:spacing w:val="-3"/>
          <w:sz w:val="24"/>
          <w:szCs w:val="24"/>
        </w:rPr>
        <w:t>第五十七条 供应商在政府采购中，有下列行为之一的，一至三年内禁止其参与本市政府</w:t>
      </w:r>
      <w:r>
        <w:rPr>
          <w:spacing w:val="1"/>
          <w:sz w:val="24"/>
          <w:szCs w:val="24"/>
        </w:rPr>
        <w:t>采购，并由主管部门记入供应商诚信档案，处以采</w:t>
      </w:r>
      <w:r>
        <w:rPr>
          <w:sz w:val="24"/>
          <w:szCs w:val="24"/>
        </w:rPr>
        <w:t>购金额千分之十以上千分之二十以下的罚</w:t>
      </w:r>
      <w:r>
        <w:rPr>
          <w:spacing w:val="1"/>
          <w:sz w:val="24"/>
          <w:szCs w:val="24"/>
        </w:rPr>
        <w:t>款；情节严重的，取消其参与本市政府采购资格，</w:t>
      </w:r>
      <w:r>
        <w:rPr>
          <w:sz w:val="24"/>
          <w:szCs w:val="24"/>
        </w:rPr>
        <w:t>处以采购金额千分之二十以上千分之三十</w:t>
      </w:r>
      <w:r>
        <w:rPr>
          <w:spacing w:val="1"/>
          <w:sz w:val="24"/>
          <w:szCs w:val="24"/>
        </w:rPr>
        <w:t>以下的罚款，并由市场监管部门依法吊销其营业执</w:t>
      </w:r>
      <w:r>
        <w:rPr>
          <w:sz w:val="24"/>
          <w:szCs w:val="24"/>
        </w:rPr>
        <w:t>照；给他人造成损失的，依法承担赔偿责</w:t>
      </w:r>
      <w:r>
        <w:rPr>
          <w:spacing w:val="-1"/>
          <w:sz w:val="24"/>
          <w:szCs w:val="24"/>
        </w:rPr>
        <w:t>任；构成犯罪的，依法追究刑事责任：</w:t>
      </w:r>
    </w:p>
    <w:p w14:paraId="7C420527">
      <w:pPr>
        <w:pStyle w:val="2"/>
        <w:spacing w:line="219" w:lineRule="auto"/>
        <w:ind w:left="501"/>
        <w:rPr>
          <w:sz w:val="24"/>
          <w:szCs w:val="24"/>
        </w:rPr>
      </w:pPr>
      <w:r>
        <w:rPr>
          <w:spacing w:val="-2"/>
          <w:sz w:val="24"/>
          <w:szCs w:val="24"/>
        </w:rPr>
        <w:t>（一）在采购活动中应当回避而未回避的；</w:t>
      </w:r>
    </w:p>
    <w:p w14:paraId="4877DE81">
      <w:pPr>
        <w:pStyle w:val="2"/>
        <w:spacing w:before="153" w:line="221" w:lineRule="auto"/>
        <w:ind w:left="501"/>
        <w:rPr>
          <w:sz w:val="24"/>
          <w:szCs w:val="24"/>
        </w:rPr>
      </w:pPr>
      <w:r>
        <w:rPr>
          <w:spacing w:val="-1"/>
          <w:sz w:val="24"/>
          <w:szCs w:val="24"/>
        </w:rPr>
        <w:t>（二）未按本条例规定签订、履行采购合同，造成严重后果的；</w:t>
      </w:r>
    </w:p>
    <w:p w14:paraId="6AF2CCF4">
      <w:pPr>
        <w:pStyle w:val="2"/>
        <w:spacing w:before="155" w:line="220" w:lineRule="auto"/>
        <w:ind w:left="501"/>
        <w:rPr>
          <w:sz w:val="24"/>
          <w:szCs w:val="24"/>
        </w:rPr>
      </w:pPr>
      <w:r>
        <w:rPr>
          <w:spacing w:val="-2"/>
          <w:sz w:val="24"/>
          <w:szCs w:val="24"/>
        </w:rPr>
        <w:t>（三）隐瞒真实情况，提供虚假资料的；</w:t>
      </w:r>
    </w:p>
    <w:p w14:paraId="06681655">
      <w:pPr>
        <w:pStyle w:val="2"/>
        <w:spacing w:before="153" w:line="219" w:lineRule="auto"/>
        <w:ind w:left="501"/>
        <w:rPr>
          <w:sz w:val="24"/>
          <w:szCs w:val="24"/>
        </w:rPr>
      </w:pPr>
      <w:r>
        <w:rPr>
          <w:spacing w:val="-1"/>
          <w:sz w:val="24"/>
          <w:szCs w:val="24"/>
        </w:rPr>
        <w:t>（四）以非法手段排斥其他供应商参与竞争的；</w:t>
      </w:r>
    </w:p>
    <w:p w14:paraId="74DBE628">
      <w:pPr>
        <w:pStyle w:val="2"/>
        <w:spacing w:before="155" w:line="219" w:lineRule="auto"/>
        <w:ind w:left="501"/>
        <w:rPr>
          <w:sz w:val="24"/>
          <w:szCs w:val="24"/>
        </w:rPr>
      </w:pPr>
      <w:r>
        <w:rPr>
          <w:spacing w:val="-2"/>
          <w:sz w:val="24"/>
          <w:szCs w:val="24"/>
        </w:rPr>
        <w:t>（五）与其他采购参加人串通投标的；</w:t>
      </w:r>
    </w:p>
    <w:p w14:paraId="56ECB30B">
      <w:pPr>
        <w:pStyle w:val="2"/>
        <w:spacing w:before="156" w:line="222" w:lineRule="auto"/>
        <w:ind w:left="501"/>
        <w:rPr>
          <w:sz w:val="24"/>
          <w:szCs w:val="24"/>
        </w:rPr>
      </w:pPr>
      <w:r>
        <w:rPr>
          <w:spacing w:val="-3"/>
          <w:sz w:val="24"/>
          <w:szCs w:val="24"/>
        </w:rPr>
        <w:t>（六）恶意投诉的；</w:t>
      </w:r>
    </w:p>
    <w:p w14:paraId="71763FD3">
      <w:pPr>
        <w:pStyle w:val="2"/>
        <w:spacing w:before="150" w:line="221" w:lineRule="auto"/>
        <w:ind w:left="501"/>
        <w:rPr>
          <w:sz w:val="24"/>
          <w:szCs w:val="24"/>
        </w:rPr>
      </w:pPr>
      <w:r>
        <w:rPr>
          <w:spacing w:val="-1"/>
          <w:sz w:val="24"/>
          <w:szCs w:val="24"/>
        </w:rPr>
        <w:t>（七）向采购项目相关人行贿或者提供其他不当利益的；</w:t>
      </w:r>
    </w:p>
    <w:p w14:paraId="7A9F8395">
      <w:pPr>
        <w:pStyle w:val="2"/>
        <w:spacing w:before="153" w:line="220" w:lineRule="auto"/>
        <w:ind w:left="501"/>
        <w:rPr>
          <w:sz w:val="24"/>
          <w:szCs w:val="24"/>
        </w:rPr>
      </w:pPr>
      <w:r>
        <w:rPr>
          <w:spacing w:val="-2"/>
          <w:sz w:val="24"/>
          <w:szCs w:val="24"/>
        </w:rPr>
        <w:t>（八）阻碍、抗拒主管部门监督检查的；</w:t>
      </w:r>
    </w:p>
    <w:p w14:paraId="2C20EB22">
      <w:pPr>
        <w:pStyle w:val="2"/>
        <w:spacing w:before="155" w:line="221" w:lineRule="auto"/>
        <w:ind w:left="501"/>
        <w:rPr>
          <w:sz w:val="24"/>
          <w:szCs w:val="24"/>
        </w:rPr>
      </w:pPr>
      <w:r>
        <w:rPr>
          <w:spacing w:val="-2"/>
          <w:sz w:val="24"/>
          <w:szCs w:val="24"/>
        </w:rPr>
        <w:t>（九）其他违反本条例规定的行为。</w:t>
      </w:r>
    </w:p>
    <w:p w14:paraId="3049EF71">
      <w:pPr>
        <w:spacing w:line="254" w:lineRule="auto"/>
        <w:rPr>
          <w:rFonts w:ascii="Arial"/>
          <w:sz w:val="21"/>
        </w:rPr>
      </w:pPr>
    </w:p>
    <w:p w14:paraId="6684F5CD">
      <w:pPr>
        <w:spacing w:line="255" w:lineRule="auto"/>
        <w:rPr>
          <w:rFonts w:ascii="Arial"/>
          <w:sz w:val="21"/>
        </w:rPr>
      </w:pPr>
    </w:p>
    <w:p w14:paraId="1A0DFE08">
      <w:pPr>
        <w:pStyle w:val="2"/>
        <w:spacing w:before="79" w:line="221" w:lineRule="auto"/>
        <w:ind w:left="504"/>
        <w:rPr>
          <w:sz w:val="24"/>
          <w:szCs w:val="24"/>
        </w:rPr>
      </w:pPr>
      <w:r>
        <w:rPr>
          <w:spacing w:val="-2"/>
          <w:sz w:val="24"/>
          <w:szCs w:val="24"/>
        </w:rPr>
        <w:t>二、《深圳经济特区政府采购条例实施细则》</w:t>
      </w:r>
    </w:p>
    <w:p w14:paraId="5CCBC960">
      <w:pPr>
        <w:pStyle w:val="2"/>
        <w:spacing w:before="154" w:line="338" w:lineRule="auto"/>
        <w:ind w:left="20" w:right="3" w:firstLine="486"/>
        <w:rPr>
          <w:sz w:val="24"/>
          <w:szCs w:val="24"/>
        </w:rPr>
      </w:pPr>
      <w:r>
        <w:rPr>
          <w:b/>
          <w:bCs/>
          <w:color w:val="FF0000"/>
          <w:spacing w:val="-5"/>
          <w:sz w:val="24"/>
          <w:szCs w:val="24"/>
        </w:rPr>
        <w:t>第七十五条</w:t>
      </w:r>
      <w:r>
        <w:rPr>
          <w:color w:val="FF0000"/>
          <w:spacing w:val="-5"/>
          <w:sz w:val="24"/>
          <w:szCs w:val="24"/>
        </w:rPr>
        <w:t xml:space="preserve"> </w:t>
      </w:r>
      <w:r>
        <w:rPr>
          <w:b/>
          <w:bCs/>
          <w:color w:val="FF0000"/>
          <w:spacing w:val="-5"/>
          <w:sz w:val="24"/>
          <w:szCs w:val="24"/>
        </w:rPr>
        <w:t>供应商有下列情形的，属于采购条例所称的串通</w:t>
      </w:r>
      <w:r>
        <w:rPr>
          <w:b/>
          <w:bCs/>
          <w:color w:val="FF0000"/>
          <w:spacing w:val="-6"/>
          <w:sz w:val="24"/>
          <w:szCs w:val="24"/>
        </w:rPr>
        <w:t>投标行为，按照采购条例第</w:t>
      </w:r>
      <w:r>
        <w:rPr>
          <w:b/>
          <w:bCs/>
          <w:color w:val="FF0000"/>
          <w:spacing w:val="-4"/>
          <w:sz w:val="24"/>
          <w:szCs w:val="24"/>
        </w:rPr>
        <w:t>五十七条有关规定处理：</w:t>
      </w:r>
    </w:p>
    <w:p w14:paraId="2D5EC219">
      <w:pPr>
        <w:pStyle w:val="2"/>
        <w:spacing w:before="1" w:line="221" w:lineRule="auto"/>
        <w:ind w:left="501"/>
        <w:rPr>
          <w:sz w:val="24"/>
          <w:szCs w:val="24"/>
        </w:rPr>
      </w:pPr>
      <w:r>
        <w:rPr>
          <w:b/>
          <w:bCs/>
          <w:color w:val="FF0000"/>
          <w:spacing w:val="-3"/>
          <w:sz w:val="24"/>
          <w:szCs w:val="24"/>
        </w:rPr>
        <w:t>（一）投标供应商之间相互约定给予未中标的供应商利益补偿；</w:t>
      </w:r>
    </w:p>
    <w:p w14:paraId="4F38E5BF">
      <w:pPr>
        <w:pStyle w:val="2"/>
        <w:spacing w:before="152" w:line="279" w:lineRule="auto"/>
        <w:ind w:left="18" w:right="3" w:firstLine="483"/>
        <w:rPr>
          <w:sz w:val="24"/>
          <w:szCs w:val="24"/>
        </w:rPr>
      </w:pPr>
      <w:r>
        <w:rPr>
          <w:b/>
          <w:bCs/>
          <w:color w:val="FF0000"/>
          <w:spacing w:val="-2"/>
          <w:sz w:val="24"/>
          <w:szCs w:val="24"/>
        </w:rPr>
        <w:t>（二）不同投标供应商的法定代表人、主要经营负责人、项目投标授权代</w:t>
      </w:r>
      <w:r>
        <w:rPr>
          <w:b/>
          <w:bCs/>
          <w:color w:val="FF0000"/>
          <w:spacing w:val="-3"/>
          <w:sz w:val="24"/>
          <w:szCs w:val="24"/>
        </w:rPr>
        <w:t>表人、项目负</w:t>
      </w:r>
      <w:r>
        <w:rPr>
          <w:b/>
          <w:bCs/>
          <w:color w:val="FF0000"/>
          <w:spacing w:val="-2"/>
          <w:sz w:val="24"/>
          <w:szCs w:val="24"/>
        </w:rPr>
        <w:t>责人、主要技术人员为同一人、属同一单位或者在同一单</w:t>
      </w:r>
      <w:r>
        <w:rPr>
          <w:b/>
          <w:bCs/>
          <w:color w:val="FF0000"/>
          <w:spacing w:val="-3"/>
          <w:sz w:val="24"/>
          <w:szCs w:val="24"/>
        </w:rPr>
        <w:t>位缴纳社会保险；</w:t>
      </w:r>
    </w:p>
    <w:p w14:paraId="7F08EEDB">
      <w:pPr>
        <w:pStyle w:val="2"/>
        <w:spacing w:before="153" w:line="281" w:lineRule="auto"/>
        <w:ind w:left="25" w:right="3" w:firstLine="475"/>
        <w:rPr>
          <w:sz w:val="24"/>
          <w:szCs w:val="24"/>
        </w:rPr>
      </w:pPr>
      <w:r>
        <w:rPr>
          <w:b/>
          <w:bCs/>
          <w:color w:val="FF0000"/>
          <w:spacing w:val="-2"/>
          <w:sz w:val="24"/>
          <w:szCs w:val="24"/>
        </w:rPr>
        <w:t>（三）不同投标供应商的投标文件由同一单位或者同一人编制，或者由同</w:t>
      </w:r>
      <w:r>
        <w:rPr>
          <w:b/>
          <w:bCs/>
          <w:color w:val="FF0000"/>
          <w:spacing w:val="-3"/>
          <w:sz w:val="24"/>
          <w:szCs w:val="24"/>
        </w:rPr>
        <w:t>一人分阶段参</w:t>
      </w:r>
      <w:r>
        <w:rPr>
          <w:b/>
          <w:bCs/>
          <w:color w:val="FF0000"/>
          <w:spacing w:val="-8"/>
          <w:sz w:val="24"/>
          <w:szCs w:val="24"/>
        </w:rPr>
        <w:t>与编制的；</w:t>
      </w:r>
    </w:p>
    <w:p w14:paraId="2CFDC5CB">
      <w:pPr>
        <w:pStyle w:val="2"/>
        <w:spacing w:before="151" w:line="222" w:lineRule="auto"/>
        <w:ind w:left="501"/>
        <w:rPr>
          <w:sz w:val="24"/>
          <w:szCs w:val="24"/>
        </w:rPr>
      </w:pPr>
      <w:r>
        <w:rPr>
          <w:b/>
          <w:bCs/>
          <w:color w:val="FF0000"/>
          <w:spacing w:val="-3"/>
          <w:sz w:val="24"/>
          <w:szCs w:val="24"/>
        </w:rPr>
        <w:t>（四）不同投标供应商的投标文件或部分投标文件相互混装；</w:t>
      </w:r>
    </w:p>
    <w:p w14:paraId="3903B98D">
      <w:pPr>
        <w:pStyle w:val="2"/>
        <w:spacing w:before="152" w:line="219" w:lineRule="auto"/>
        <w:ind w:left="501"/>
        <w:rPr>
          <w:sz w:val="24"/>
          <w:szCs w:val="24"/>
        </w:rPr>
      </w:pPr>
      <w:r>
        <w:rPr>
          <w:b/>
          <w:bCs/>
          <w:color w:val="FF0000"/>
          <w:spacing w:val="-3"/>
          <w:sz w:val="24"/>
          <w:szCs w:val="24"/>
        </w:rPr>
        <w:t>（五）不同投标供应商的投标文件内容存在非正常一致；</w:t>
      </w:r>
    </w:p>
    <w:p w14:paraId="3B099306">
      <w:pPr>
        <w:pStyle w:val="2"/>
        <w:spacing w:before="156" w:line="220" w:lineRule="auto"/>
        <w:ind w:left="501"/>
        <w:rPr>
          <w:sz w:val="24"/>
          <w:szCs w:val="24"/>
        </w:rPr>
      </w:pPr>
      <w:r>
        <w:rPr>
          <w:b/>
          <w:bCs/>
          <w:color w:val="FF0000"/>
          <w:spacing w:val="-4"/>
          <w:sz w:val="24"/>
          <w:szCs w:val="24"/>
        </w:rPr>
        <w:t>（六）</w:t>
      </w:r>
      <w:r>
        <w:rPr>
          <w:color w:val="FF0000"/>
          <w:spacing w:val="-58"/>
          <w:sz w:val="24"/>
          <w:szCs w:val="24"/>
        </w:rPr>
        <w:t xml:space="preserve"> </w:t>
      </w:r>
      <w:r>
        <w:rPr>
          <w:b/>
          <w:bCs/>
          <w:color w:val="FF0000"/>
          <w:spacing w:val="-4"/>
          <w:sz w:val="24"/>
          <w:szCs w:val="24"/>
        </w:rPr>
        <w:t>由同一单位工作人员为两家以上（含两家）供应商进行同一项投标活动的；</w:t>
      </w:r>
    </w:p>
    <w:p w14:paraId="6C0383C7">
      <w:pPr>
        <w:pStyle w:val="2"/>
        <w:spacing w:before="153" w:line="222" w:lineRule="auto"/>
        <w:ind w:left="501"/>
        <w:rPr>
          <w:sz w:val="24"/>
          <w:szCs w:val="24"/>
        </w:rPr>
      </w:pPr>
      <w:r>
        <w:rPr>
          <w:b/>
          <w:bCs/>
          <w:color w:val="FF0000"/>
          <w:spacing w:val="-3"/>
          <w:sz w:val="24"/>
          <w:szCs w:val="24"/>
        </w:rPr>
        <w:t>（七）主管部门依照法律、法规认定的其他情形。</w:t>
      </w:r>
    </w:p>
    <w:p w14:paraId="1FB0E1A5">
      <w:pPr>
        <w:spacing w:line="222" w:lineRule="auto"/>
        <w:rPr>
          <w:sz w:val="24"/>
          <w:szCs w:val="24"/>
        </w:rPr>
        <w:sectPr>
          <w:footerReference r:id="rId6" w:type="default"/>
          <w:pgSz w:w="11906" w:h="16839"/>
          <w:pgMar w:top="1329" w:right="1134" w:bottom="1156" w:left="1131" w:header="829" w:footer="994" w:gutter="0"/>
          <w:cols w:space="720" w:num="1"/>
        </w:sectPr>
      </w:pPr>
    </w:p>
    <w:p w14:paraId="3BA4EBED">
      <w:pPr>
        <w:pStyle w:val="2"/>
        <w:spacing w:before="142" w:line="339" w:lineRule="auto"/>
        <w:ind w:left="15" w:right="2" w:firstLine="491"/>
        <w:rPr>
          <w:sz w:val="24"/>
          <w:szCs w:val="24"/>
        </w:rPr>
      </w:pPr>
      <w:r>
        <w:pict>
          <v:shape id="_x0000_s1027" o:spid="_x0000_s1027" style="position:absolute;left:0pt;margin-left:56.7pt;margin-top:65.5pt;height:0.75pt;width:481.9pt;mso-position-horizontal-relative:page;mso-position-vertical-relative:page;z-index:251661312;mso-width-relative:page;mso-height-relative:page;" fillcolor="#000000" filled="t" stroked="f" coordsize="9637,15" o:allowincell="f" path="m0,0l9637,0,9637,14,0,14,0,0xe">
            <v:path/>
            <v:fill on="t" focussize="0,0"/>
            <v:stroke on="f"/>
            <v:imagedata o:title=""/>
            <o:lock v:ext="edit"/>
          </v:shape>
        </w:pict>
      </w:r>
      <w:r>
        <w:rPr>
          <w:spacing w:val="-3"/>
          <w:sz w:val="24"/>
          <w:szCs w:val="24"/>
        </w:rPr>
        <w:t>第七十七条 供应商有下列情形之一的，属于隐瞒真实情况，提供虚假资料，按照采购条</w:t>
      </w:r>
      <w:r>
        <w:rPr>
          <w:spacing w:val="-2"/>
          <w:sz w:val="24"/>
          <w:szCs w:val="24"/>
        </w:rPr>
        <w:t>例第五十七的有关规定处理：</w:t>
      </w:r>
    </w:p>
    <w:p w14:paraId="24F1F81C">
      <w:pPr>
        <w:pStyle w:val="2"/>
        <w:spacing w:line="218" w:lineRule="auto"/>
        <w:ind w:left="501"/>
        <w:rPr>
          <w:sz w:val="24"/>
          <w:szCs w:val="24"/>
        </w:rPr>
      </w:pPr>
      <w:r>
        <w:rPr>
          <w:spacing w:val="-1"/>
          <w:sz w:val="24"/>
          <w:szCs w:val="24"/>
        </w:rPr>
        <w:t>（一）通过转让或者租借等方式从其他单位获取资格或者资质证书投标的；</w:t>
      </w:r>
    </w:p>
    <w:p w14:paraId="30F1CC10">
      <w:pPr>
        <w:pStyle w:val="2"/>
        <w:spacing w:before="155" w:line="280" w:lineRule="auto"/>
        <w:ind w:left="25" w:right="2" w:firstLine="475"/>
        <w:rPr>
          <w:sz w:val="24"/>
          <w:szCs w:val="24"/>
        </w:rPr>
      </w:pPr>
      <w:r>
        <w:rPr>
          <w:sz w:val="24"/>
          <w:szCs w:val="24"/>
        </w:rPr>
        <w:t>（二）由其他单位或者其他单位负责人在投标供应商编制的投标文件上加盖印章或者签</w:t>
      </w:r>
      <w:r>
        <w:rPr>
          <w:spacing w:val="-9"/>
          <w:sz w:val="24"/>
          <w:szCs w:val="24"/>
        </w:rPr>
        <w:t>字的；</w:t>
      </w:r>
    </w:p>
    <w:p w14:paraId="0557FB49">
      <w:pPr>
        <w:pStyle w:val="2"/>
        <w:spacing w:before="152" w:line="221" w:lineRule="auto"/>
        <w:ind w:left="501"/>
        <w:rPr>
          <w:sz w:val="24"/>
          <w:szCs w:val="24"/>
        </w:rPr>
      </w:pPr>
      <w:r>
        <w:rPr>
          <w:spacing w:val="-1"/>
          <w:sz w:val="24"/>
          <w:szCs w:val="24"/>
        </w:rPr>
        <w:t>（三）项目负责人或者主要技术人员不是本单位人员的；</w:t>
      </w:r>
    </w:p>
    <w:p w14:paraId="19BBE1F6">
      <w:pPr>
        <w:pStyle w:val="2"/>
        <w:spacing w:before="151" w:line="219" w:lineRule="auto"/>
        <w:ind w:left="501"/>
        <w:rPr>
          <w:sz w:val="24"/>
          <w:szCs w:val="24"/>
        </w:rPr>
      </w:pPr>
      <w:r>
        <w:rPr>
          <w:spacing w:val="-1"/>
          <w:sz w:val="24"/>
          <w:szCs w:val="24"/>
        </w:rPr>
        <w:t>（四）投标保证金不是从投标供应商基本账户转出的；</w:t>
      </w:r>
    </w:p>
    <w:p w14:paraId="34BBD484">
      <w:pPr>
        <w:pStyle w:val="2"/>
        <w:spacing w:before="155" w:line="220" w:lineRule="auto"/>
        <w:ind w:left="501"/>
        <w:rPr>
          <w:sz w:val="24"/>
          <w:szCs w:val="24"/>
        </w:rPr>
      </w:pPr>
      <w:r>
        <w:rPr>
          <w:spacing w:val="-1"/>
          <w:sz w:val="24"/>
          <w:szCs w:val="24"/>
        </w:rPr>
        <w:t>（五）其他隐瞒真实情况、提供虚假资料的行为。</w:t>
      </w:r>
    </w:p>
    <w:p w14:paraId="2178C80F">
      <w:pPr>
        <w:pStyle w:val="2"/>
        <w:spacing w:before="157" w:line="337" w:lineRule="auto"/>
        <w:ind w:left="31" w:firstLine="411"/>
        <w:rPr>
          <w:sz w:val="24"/>
          <w:szCs w:val="24"/>
        </w:rPr>
      </w:pPr>
      <w:r>
        <w:rPr>
          <w:spacing w:val="2"/>
          <w:sz w:val="24"/>
          <w:szCs w:val="24"/>
        </w:rPr>
        <w:t>投标供应商不能提供项目负责人或者主要技术人员的劳动合同、社会保险等劳动关系证</w:t>
      </w:r>
      <w:r>
        <w:rPr>
          <w:spacing w:val="-2"/>
          <w:sz w:val="24"/>
          <w:szCs w:val="24"/>
        </w:rPr>
        <w:t>明材料的，视为存在前款第（三）项规定的情形。</w:t>
      </w:r>
    </w:p>
    <w:p w14:paraId="25D4C483">
      <w:pPr>
        <w:spacing w:line="362" w:lineRule="auto"/>
        <w:rPr>
          <w:rFonts w:ascii="Arial"/>
          <w:sz w:val="21"/>
        </w:rPr>
      </w:pPr>
    </w:p>
    <w:p w14:paraId="6D730536">
      <w:pPr>
        <w:pStyle w:val="2"/>
        <w:spacing w:before="78" w:line="222" w:lineRule="auto"/>
        <w:ind w:left="503"/>
        <w:rPr>
          <w:sz w:val="24"/>
          <w:szCs w:val="24"/>
        </w:rPr>
      </w:pPr>
      <w:r>
        <w:rPr>
          <w:spacing w:val="-2"/>
          <w:sz w:val="24"/>
          <w:szCs w:val="24"/>
        </w:rPr>
        <w:t>三、《中华人民共和国政府采购法实施条例》</w:t>
      </w:r>
    </w:p>
    <w:p w14:paraId="7E4CD34A">
      <w:pPr>
        <w:pStyle w:val="2"/>
        <w:spacing w:before="150" w:line="339" w:lineRule="auto"/>
        <w:ind w:left="20" w:right="2" w:firstLine="433"/>
        <w:rPr>
          <w:sz w:val="24"/>
          <w:szCs w:val="24"/>
        </w:rPr>
      </w:pPr>
      <w:r>
        <w:rPr>
          <w:spacing w:val="-1"/>
          <w:sz w:val="24"/>
          <w:szCs w:val="24"/>
        </w:rPr>
        <w:t>第十八条 单位负责人为同一人或者存在直接控股</w:t>
      </w:r>
      <w:r>
        <w:rPr>
          <w:spacing w:val="-2"/>
          <w:sz w:val="24"/>
          <w:szCs w:val="24"/>
        </w:rPr>
        <w:t>、管理关系的不同供应商，不得参加同一合同项下的政府采购活动。</w:t>
      </w:r>
    </w:p>
    <w:p w14:paraId="538BE0D7">
      <w:pPr>
        <w:pStyle w:val="2"/>
        <w:spacing w:before="1" w:line="338" w:lineRule="auto"/>
        <w:ind w:left="16" w:firstLine="438"/>
        <w:rPr>
          <w:sz w:val="24"/>
          <w:szCs w:val="24"/>
        </w:rPr>
      </w:pPr>
      <w:r>
        <w:rPr>
          <w:spacing w:val="2"/>
          <w:sz w:val="24"/>
          <w:szCs w:val="24"/>
        </w:rPr>
        <w:t>除单一来源采购项目外，为采购项目提供整体设计、规范编制</w:t>
      </w:r>
      <w:r>
        <w:rPr>
          <w:spacing w:val="1"/>
          <w:sz w:val="24"/>
          <w:szCs w:val="24"/>
        </w:rPr>
        <w:t>或者项目管理、监理、检</w:t>
      </w:r>
      <w:r>
        <w:rPr>
          <w:spacing w:val="-1"/>
          <w:sz w:val="24"/>
          <w:szCs w:val="24"/>
        </w:rPr>
        <w:t>测等服务的供应商，不得再参加该采购项目的其他采购活动。</w:t>
      </w:r>
    </w:p>
    <w:p w14:paraId="67F803A3">
      <w:pPr>
        <w:spacing w:line="360" w:lineRule="auto"/>
        <w:rPr>
          <w:rFonts w:ascii="Arial"/>
          <w:sz w:val="21"/>
        </w:rPr>
      </w:pPr>
    </w:p>
    <w:p w14:paraId="209A7E72">
      <w:pPr>
        <w:spacing w:before="78" w:line="214" w:lineRule="auto"/>
        <w:ind w:left="440"/>
        <w:rPr>
          <w:rFonts w:ascii="FangSong_GB2312" w:hAnsi="FangSong_GB2312" w:eastAsia="FangSong_GB2312" w:cs="FangSong_GB2312"/>
          <w:sz w:val="24"/>
          <w:szCs w:val="24"/>
        </w:rPr>
      </w:pPr>
      <w:r>
        <w:rPr>
          <w:rFonts w:ascii="FangSong_GB2312" w:hAnsi="FangSong_GB2312" w:eastAsia="FangSong_GB2312" w:cs="FangSong_GB2312"/>
          <w:b/>
          <w:bCs/>
          <w:color w:val="FF0000"/>
          <w:spacing w:val="-2"/>
          <w:sz w:val="24"/>
          <w:szCs w:val="24"/>
        </w:rPr>
        <w:t>投标供应商涉嫌存在串通投标等违法行为的，将书面报告财政主管部门依法处理。</w:t>
      </w:r>
    </w:p>
    <w:p w14:paraId="6B168610">
      <w:pPr>
        <w:spacing w:line="214" w:lineRule="auto"/>
        <w:rPr>
          <w:rFonts w:ascii="FangSong_GB2312" w:hAnsi="FangSong_GB2312" w:eastAsia="FangSong_GB2312" w:cs="FangSong_GB2312"/>
          <w:sz w:val="24"/>
          <w:szCs w:val="24"/>
        </w:rPr>
        <w:sectPr>
          <w:headerReference r:id="rId7" w:type="default"/>
          <w:footerReference r:id="rId8" w:type="default"/>
          <w:pgSz w:w="11906" w:h="16839"/>
          <w:pgMar w:top="1329" w:right="1132" w:bottom="1156" w:left="1131" w:header="829" w:footer="994" w:gutter="0"/>
          <w:cols w:space="720" w:num="1"/>
        </w:sectPr>
      </w:pPr>
    </w:p>
    <w:p w14:paraId="63B3B38D">
      <w:pPr>
        <w:spacing w:line="261" w:lineRule="auto"/>
        <w:rPr>
          <w:rFonts w:ascii="Arial"/>
          <w:sz w:val="21"/>
        </w:rPr>
      </w:pPr>
      <w:r>
        <w:pict>
          <v:shape id="_x0000_s1028" o:spid="_x0000_s1028" style="position:absolute;left:0pt;margin-left:56.7pt;margin-top:65.5pt;height:0.75pt;width:481.9pt;mso-position-horizontal-relative:page;mso-position-vertical-relative:page;z-index:251662336;mso-width-relative:page;mso-height-relative:page;" fillcolor="#000000" filled="t" stroked="f" coordsize="9637,15" o:allowincell="f" path="m0,0l9637,0,9637,14,0,14,0,0xe">
            <v:path/>
            <v:fill on="t" focussize="0,0"/>
            <v:stroke on="f"/>
            <v:imagedata o:title=""/>
            <o:lock v:ext="edit"/>
          </v:shape>
        </w:pict>
      </w:r>
    </w:p>
    <w:p w14:paraId="70CC7335">
      <w:pPr>
        <w:spacing w:line="261" w:lineRule="auto"/>
        <w:rPr>
          <w:rFonts w:ascii="Arial"/>
          <w:sz w:val="21"/>
        </w:rPr>
      </w:pPr>
    </w:p>
    <w:p w14:paraId="4566D701">
      <w:pPr>
        <w:spacing w:line="261" w:lineRule="auto"/>
        <w:rPr>
          <w:rFonts w:ascii="Arial"/>
          <w:sz w:val="21"/>
        </w:rPr>
      </w:pPr>
    </w:p>
    <w:sdt>
      <w:sdtPr>
        <w:rPr>
          <w:rFonts w:ascii="宋体" w:hAnsi="宋体" w:eastAsia="宋体" w:cs="宋体"/>
          <w:sz w:val="43"/>
          <w:szCs w:val="43"/>
        </w:rPr>
        <w:id w:val="147483630"/>
        <w:docPartObj>
          <w:docPartGallery w:val="Table of Contents"/>
          <w:docPartUnique/>
        </w:docPartObj>
      </w:sdtPr>
      <w:sdtEndPr>
        <w:rPr>
          <w:rFonts w:ascii="FangSong_GB2312" w:hAnsi="FangSong_GB2312" w:eastAsia="FangSong_GB2312" w:cs="FangSong_GB2312"/>
          <w:sz w:val="24"/>
          <w:szCs w:val="24"/>
        </w:rPr>
      </w:sdtEndPr>
      <w:sdtContent>
        <w:p w14:paraId="520EEFA3">
          <w:pPr>
            <w:spacing w:before="140" w:line="225" w:lineRule="auto"/>
            <w:ind w:left="4260"/>
            <w:rPr>
              <w:rFonts w:ascii="宋体" w:hAnsi="宋体" w:eastAsia="宋体" w:cs="宋体"/>
              <w:sz w:val="43"/>
              <w:szCs w:val="43"/>
            </w:rPr>
          </w:pPr>
          <w:r>
            <w:rPr>
              <w:rFonts w:ascii="宋体" w:hAnsi="宋体" w:eastAsia="宋体" w:cs="宋体"/>
              <w:b/>
              <w:bCs/>
              <w:spacing w:val="-51"/>
              <w:sz w:val="43"/>
              <w:szCs w:val="43"/>
            </w:rPr>
            <w:t>目</w:t>
          </w:r>
          <w:r>
            <w:rPr>
              <w:rFonts w:ascii="宋体" w:hAnsi="宋体" w:eastAsia="宋体" w:cs="宋体"/>
              <w:spacing w:val="15"/>
              <w:sz w:val="43"/>
              <w:szCs w:val="43"/>
            </w:rPr>
            <w:t xml:space="preserve">  </w:t>
          </w:r>
          <w:r>
            <w:rPr>
              <w:rFonts w:ascii="宋体" w:hAnsi="宋体" w:eastAsia="宋体" w:cs="宋体"/>
              <w:b/>
              <w:bCs/>
              <w:spacing w:val="-51"/>
              <w:sz w:val="43"/>
              <w:szCs w:val="43"/>
            </w:rPr>
            <w:t>录</w:t>
          </w:r>
        </w:p>
        <w:p w14:paraId="0A8B26F6">
          <w:pPr>
            <w:spacing w:line="256" w:lineRule="auto"/>
            <w:rPr>
              <w:rFonts w:ascii="Arial"/>
              <w:sz w:val="21"/>
            </w:rPr>
          </w:pPr>
        </w:p>
        <w:p w14:paraId="215808E6">
          <w:pPr>
            <w:spacing w:line="257" w:lineRule="auto"/>
            <w:rPr>
              <w:rFonts w:ascii="Arial"/>
              <w:sz w:val="21"/>
            </w:rPr>
          </w:pPr>
        </w:p>
        <w:p w14:paraId="77885FC9">
          <w:pPr>
            <w:tabs>
              <w:tab w:val="right" w:leader="dot" w:pos="9629"/>
            </w:tabs>
            <w:spacing w:before="78" w:line="214" w:lineRule="auto"/>
            <w:ind w:left="22"/>
            <w:rPr>
              <w:rFonts w:ascii="FangSong_GB2312" w:hAnsi="FangSong_GB2312" w:eastAsia="FangSong_GB2312" w:cs="FangSong_GB2312"/>
              <w:sz w:val="24"/>
              <w:szCs w:val="24"/>
            </w:rPr>
          </w:pPr>
          <w:r>
            <w:fldChar w:fldCharType="begin"/>
          </w:r>
          <w:r>
            <w:instrText xml:space="preserve"> HYPERLINK \l "bookmark2" </w:instrText>
          </w:r>
          <w:r>
            <w:fldChar w:fldCharType="separate"/>
          </w:r>
          <w:r>
            <w:rPr>
              <w:rFonts w:ascii="FangSong_GB2312" w:hAnsi="FangSong_GB2312" w:eastAsia="FangSong_GB2312" w:cs="FangSong_GB2312"/>
              <w:b/>
              <w:bCs/>
              <w:spacing w:val="-7"/>
              <w:sz w:val="24"/>
              <w:szCs w:val="24"/>
            </w:rPr>
            <w:t>第一章</w:t>
          </w:r>
          <w:r>
            <w:rPr>
              <w:rFonts w:ascii="FangSong_GB2312" w:hAnsi="FangSong_GB2312" w:eastAsia="FangSong_GB2312" w:cs="FangSong_GB2312"/>
              <w:spacing w:val="7"/>
              <w:sz w:val="24"/>
              <w:szCs w:val="24"/>
            </w:rPr>
            <w:t xml:space="preserve">  </w:t>
          </w:r>
          <w:r>
            <w:rPr>
              <w:rFonts w:ascii="FangSong_GB2312" w:hAnsi="FangSong_GB2312" w:eastAsia="FangSong_GB2312" w:cs="FangSong_GB2312"/>
              <w:b/>
              <w:bCs/>
              <w:spacing w:val="-7"/>
              <w:sz w:val="24"/>
              <w:szCs w:val="24"/>
            </w:rPr>
            <w:t>投标邀请</w:t>
          </w:r>
          <w:r>
            <w:rPr>
              <w:rFonts w:ascii="FangSong_GB2312" w:hAnsi="FangSong_GB2312" w:eastAsia="FangSong_GB2312" w:cs="FangSong_GB2312"/>
              <w:spacing w:val="-45"/>
              <w:sz w:val="24"/>
              <w:szCs w:val="24"/>
            </w:rPr>
            <w:t xml:space="preserve"> </w:t>
          </w:r>
          <w:r>
            <w:rPr>
              <w:rFonts w:ascii="FangSong_GB2312" w:hAnsi="FangSong_GB2312" w:eastAsia="FangSong_GB2312" w:cs="FangSong_GB2312"/>
              <w:sz w:val="24"/>
              <w:szCs w:val="24"/>
              <w14:textOutline w14:w="4358" w14:cap="flat" w14:cmpd="sng">
                <w14:solidFill>
                  <w14:srgbClr w14:val="000000"/>
                </w14:solidFill>
                <w14:prstDash w14:val="solid"/>
                <w14:miter w14:val="0"/>
              </w14:textOutline>
            </w:rPr>
            <w:tab/>
          </w:r>
          <w:r>
            <w:rPr>
              <w:rFonts w:ascii="FangSong_GB2312" w:hAnsi="FangSong_GB2312" w:eastAsia="FangSong_GB2312" w:cs="FangSong_GB2312"/>
              <w:sz w:val="24"/>
              <w:szCs w:val="24"/>
              <w14:textOutline w14:w="4358" w14:cap="flat" w14:cmpd="sng">
                <w14:solidFill>
                  <w14:srgbClr w14:val="000000"/>
                </w14:solidFill>
                <w14:prstDash w14:val="solid"/>
                <w14:miter w14:val="0"/>
              </w14:textOutline>
            </w:rPr>
            <w:fldChar w:fldCharType="end"/>
          </w:r>
          <w:r>
            <w:fldChar w:fldCharType="begin"/>
          </w:r>
          <w:r>
            <w:instrText xml:space="preserve"> HYPERLINK \l "bookmark1" </w:instrText>
          </w:r>
          <w:r>
            <w:fldChar w:fldCharType="separate"/>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b/>
              <w:bCs/>
              <w:spacing w:val="-25"/>
              <w:sz w:val="24"/>
              <w:szCs w:val="24"/>
            </w:rPr>
            <w:t>5</w:t>
          </w:r>
          <w:r>
            <w:rPr>
              <w:rFonts w:ascii="FangSong_GB2312" w:hAnsi="FangSong_GB2312" w:eastAsia="FangSong_GB2312" w:cs="FangSong_GB2312"/>
              <w:b/>
              <w:bCs/>
              <w:spacing w:val="-25"/>
              <w:sz w:val="24"/>
              <w:szCs w:val="24"/>
            </w:rPr>
            <w:fldChar w:fldCharType="end"/>
          </w:r>
        </w:p>
        <w:p w14:paraId="743B31A7">
          <w:pPr>
            <w:tabs>
              <w:tab w:val="right" w:leader="dot" w:pos="9629"/>
            </w:tabs>
            <w:spacing w:before="154" w:line="216" w:lineRule="auto"/>
            <w:ind w:left="22"/>
            <w:rPr>
              <w:rFonts w:ascii="FangSong_GB2312" w:hAnsi="FangSong_GB2312" w:eastAsia="FangSong_GB2312" w:cs="FangSong_GB2312"/>
              <w:sz w:val="24"/>
              <w:szCs w:val="24"/>
            </w:rPr>
          </w:pPr>
          <w:r>
            <w:fldChar w:fldCharType="begin"/>
          </w:r>
          <w:r>
            <w:instrText xml:space="preserve"> HYPERLINK \l "bookmark4" </w:instrText>
          </w:r>
          <w:r>
            <w:fldChar w:fldCharType="separate"/>
          </w:r>
          <w:r>
            <w:rPr>
              <w:rFonts w:ascii="FangSong_GB2312" w:hAnsi="FangSong_GB2312" w:eastAsia="FangSong_GB2312" w:cs="FangSong_GB2312"/>
              <w:b/>
              <w:bCs/>
              <w:spacing w:val="-7"/>
              <w:sz w:val="24"/>
              <w:szCs w:val="24"/>
            </w:rPr>
            <w:t>第二章</w:t>
          </w:r>
          <w:r>
            <w:rPr>
              <w:rFonts w:ascii="FangSong_GB2312" w:hAnsi="FangSong_GB2312" w:eastAsia="FangSong_GB2312" w:cs="FangSong_GB2312"/>
              <w:spacing w:val="7"/>
              <w:sz w:val="24"/>
              <w:szCs w:val="24"/>
            </w:rPr>
            <w:t xml:space="preserve">  </w:t>
          </w:r>
          <w:r>
            <w:rPr>
              <w:rFonts w:ascii="FangSong_GB2312" w:hAnsi="FangSong_GB2312" w:eastAsia="FangSong_GB2312" w:cs="FangSong_GB2312"/>
              <w:b/>
              <w:bCs/>
              <w:spacing w:val="-7"/>
              <w:sz w:val="24"/>
              <w:szCs w:val="24"/>
            </w:rPr>
            <w:t>项目需求</w:t>
          </w:r>
          <w:r>
            <w:rPr>
              <w:rFonts w:ascii="FangSong_GB2312" w:hAnsi="FangSong_GB2312" w:eastAsia="FangSong_GB2312" w:cs="FangSong_GB2312"/>
              <w:spacing w:val="-45"/>
              <w:sz w:val="24"/>
              <w:szCs w:val="24"/>
            </w:rPr>
            <w:t xml:space="preserve"> </w:t>
          </w:r>
          <w:r>
            <w:rPr>
              <w:rFonts w:ascii="FangSong_GB2312" w:hAnsi="FangSong_GB2312" w:eastAsia="FangSong_GB2312" w:cs="FangSong_GB2312"/>
              <w:sz w:val="24"/>
              <w:szCs w:val="24"/>
              <w14:textOutline w14:w="4358" w14:cap="flat" w14:cmpd="sng">
                <w14:solidFill>
                  <w14:srgbClr w14:val="000000"/>
                </w14:solidFill>
                <w14:prstDash w14:val="solid"/>
                <w14:miter w14:val="0"/>
              </w14:textOutline>
            </w:rPr>
            <w:tab/>
          </w:r>
          <w:r>
            <w:rPr>
              <w:rFonts w:ascii="FangSong_GB2312" w:hAnsi="FangSong_GB2312" w:eastAsia="FangSong_GB2312" w:cs="FangSong_GB2312"/>
              <w:sz w:val="24"/>
              <w:szCs w:val="24"/>
              <w14:textOutline w14:w="4358" w14:cap="flat" w14:cmpd="sng">
                <w14:solidFill>
                  <w14:srgbClr w14:val="000000"/>
                </w14:solidFill>
                <w14:prstDash w14:val="solid"/>
                <w14:miter w14:val="0"/>
              </w14:textOutline>
            </w:rPr>
            <w:fldChar w:fldCharType="end"/>
          </w:r>
          <w:r>
            <w:fldChar w:fldCharType="begin"/>
          </w:r>
          <w:r>
            <w:instrText xml:space="preserve"> HYPERLINK \l "bookmark3" </w:instrText>
          </w:r>
          <w:r>
            <w:fldChar w:fldCharType="separate"/>
          </w:r>
          <w:r>
            <w:rPr>
              <w:rFonts w:ascii="FangSong_GB2312" w:hAnsi="FangSong_GB2312" w:eastAsia="FangSong_GB2312" w:cs="FangSong_GB2312"/>
              <w:spacing w:val="-18"/>
              <w:sz w:val="24"/>
              <w:szCs w:val="24"/>
            </w:rPr>
            <w:t xml:space="preserve"> </w:t>
          </w:r>
          <w:r>
            <w:rPr>
              <w:rFonts w:ascii="FangSong_GB2312" w:hAnsi="FangSong_GB2312" w:eastAsia="FangSong_GB2312" w:cs="FangSong_GB2312"/>
              <w:b/>
              <w:bCs/>
              <w:spacing w:val="-24"/>
              <w:sz w:val="24"/>
              <w:szCs w:val="24"/>
            </w:rPr>
            <w:t>8</w:t>
          </w:r>
          <w:r>
            <w:rPr>
              <w:rFonts w:ascii="FangSong_GB2312" w:hAnsi="FangSong_GB2312" w:eastAsia="FangSong_GB2312" w:cs="FangSong_GB2312"/>
              <w:b/>
              <w:bCs/>
              <w:spacing w:val="-24"/>
              <w:sz w:val="24"/>
              <w:szCs w:val="24"/>
            </w:rPr>
            <w:fldChar w:fldCharType="end"/>
          </w:r>
        </w:p>
        <w:p w14:paraId="1821ABFB">
          <w:pPr>
            <w:tabs>
              <w:tab w:val="right" w:leader="dot" w:pos="9629"/>
            </w:tabs>
            <w:spacing w:before="150" w:line="214" w:lineRule="auto"/>
            <w:ind w:left="22"/>
            <w:rPr>
              <w:rFonts w:ascii="FangSong_GB2312" w:hAnsi="FangSong_GB2312" w:eastAsia="FangSong_GB2312" w:cs="FangSong_GB2312"/>
              <w:sz w:val="24"/>
              <w:szCs w:val="24"/>
            </w:rPr>
          </w:pPr>
          <w:r>
            <w:fldChar w:fldCharType="begin"/>
          </w:r>
          <w:r>
            <w:instrText xml:space="preserve"> HYPERLINK \l "bookmark6" </w:instrText>
          </w:r>
          <w:r>
            <w:fldChar w:fldCharType="separate"/>
          </w:r>
          <w:r>
            <w:rPr>
              <w:rFonts w:ascii="FangSong_GB2312" w:hAnsi="FangSong_GB2312" w:eastAsia="FangSong_GB2312" w:cs="FangSong_GB2312"/>
              <w:b/>
              <w:bCs/>
              <w:spacing w:val="-4"/>
              <w:sz w:val="24"/>
              <w:szCs w:val="24"/>
            </w:rPr>
            <w:t>第三章</w:t>
          </w:r>
          <w:r>
            <w:rPr>
              <w:rFonts w:ascii="FangSong_GB2312" w:hAnsi="FangSong_GB2312" w:eastAsia="FangSong_GB2312" w:cs="FangSong_GB2312"/>
              <w:spacing w:val="-4"/>
              <w:sz w:val="24"/>
              <w:szCs w:val="24"/>
            </w:rPr>
            <w:t xml:space="preserve">  </w:t>
          </w:r>
          <w:r>
            <w:rPr>
              <w:rFonts w:ascii="FangSong_GB2312" w:hAnsi="FangSong_GB2312" w:eastAsia="FangSong_GB2312" w:cs="FangSong_GB2312"/>
              <w:b/>
              <w:bCs/>
              <w:spacing w:val="-4"/>
              <w:sz w:val="24"/>
              <w:szCs w:val="24"/>
            </w:rPr>
            <w:t>投标文件初审</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z w:val="24"/>
              <w:szCs w:val="24"/>
              <w14:textOutline w14:w="4358" w14:cap="flat" w14:cmpd="sng">
                <w14:solidFill>
                  <w14:srgbClr w14:val="000000"/>
                </w14:solidFill>
                <w14:prstDash w14:val="solid"/>
                <w14:miter w14:val="0"/>
              </w14:textOutline>
            </w:rPr>
            <w:tab/>
          </w:r>
          <w:r>
            <w:rPr>
              <w:rFonts w:ascii="FangSong_GB2312" w:hAnsi="FangSong_GB2312" w:eastAsia="FangSong_GB2312" w:cs="FangSong_GB2312"/>
              <w:sz w:val="24"/>
              <w:szCs w:val="24"/>
              <w14:textOutline w14:w="4358" w14:cap="flat" w14:cmpd="sng">
                <w14:solidFill>
                  <w14:srgbClr w14:val="000000"/>
                </w14:solidFill>
                <w14:prstDash w14:val="solid"/>
                <w14:miter w14:val="0"/>
              </w14:textOutline>
            </w:rPr>
            <w:fldChar w:fldCharType="end"/>
          </w:r>
          <w:r>
            <w:fldChar w:fldCharType="begin"/>
          </w:r>
          <w:r>
            <w:instrText xml:space="preserve"> HYPERLINK \l "bookmark5" </w:instrText>
          </w:r>
          <w:r>
            <w:fldChar w:fldCharType="separate"/>
          </w:r>
          <w:r>
            <w:rPr>
              <w:rFonts w:ascii="FangSong_GB2312" w:hAnsi="FangSong_GB2312" w:eastAsia="FangSong_GB2312" w:cs="FangSong_GB2312"/>
              <w:spacing w:val="-20"/>
              <w:sz w:val="24"/>
              <w:szCs w:val="24"/>
            </w:rPr>
            <w:t xml:space="preserve"> </w:t>
          </w:r>
          <w:r>
            <w:rPr>
              <w:rFonts w:ascii="FangSong_GB2312" w:hAnsi="FangSong_GB2312" w:eastAsia="FangSong_GB2312" w:cs="FangSong_GB2312"/>
              <w:b/>
              <w:bCs/>
              <w:spacing w:val="-24"/>
              <w:sz w:val="24"/>
              <w:szCs w:val="24"/>
            </w:rPr>
            <w:t>8</w:t>
          </w:r>
          <w:r>
            <w:rPr>
              <w:rFonts w:ascii="FangSong_GB2312" w:hAnsi="FangSong_GB2312" w:eastAsia="FangSong_GB2312" w:cs="FangSong_GB2312"/>
              <w:b/>
              <w:bCs/>
              <w:spacing w:val="-24"/>
              <w:sz w:val="24"/>
              <w:szCs w:val="24"/>
            </w:rPr>
            <w:fldChar w:fldCharType="end"/>
          </w:r>
        </w:p>
        <w:p w14:paraId="04046C8E">
          <w:pPr>
            <w:tabs>
              <w:tab w:val="right" w:leader="dot" w:pos="9629"/>
            </w:tabs>
            <w:spacing w:before="154" w:line="215" w:lineRule="auto"/>
            <w:ind w:left="22"/>
            <w:rPr>
              <w:rFonts w:ascii="FangSong_GB2312" w:hAnsi="FangSong_GB2312" w:eastAsia="FangSong_GB2312" w:cs="FangSong_GB2312"/>
              <w:sz w:val="24"/>
              <w:szCs w:val="24"/>
            </w:rPr>
          </w:pPr>
          <w:r>
            <w:fldChar w:fldCharType="begin"/>
          </w:r>
          <w:r>
            <w:instrText xml:space="preserve"> HYPERLINK \l "bookmark8" </w:instrText>
          </w:r>
          <w:r>
            <w:fldChar w:fldCharType="separate"/>
          </w:r>
          <w:r>
            <w:rPr>
              <w:rFonts w:ascii="FangSong_GB2312" w:hAnsi="FangSong_GB2312" w:eastAsia="FangSong_GB2312" w:cs="FangSong_GB2312"/>
              <w:b/>
              <w:bCs/>
              <w:spacing w:val="-4"/>
              <w:sz w:val="24"/>
              <w:szCs w:val="24"/>
            </w:rPr>
            <w:t>第四章</w:t>
          </w:r>
          <w:r>
            <w:rPr>
              <w:rFonts w:ascii="FangSong_GB2312" w:hAnsi="FangSong_GB2312" w:eastAsia="FangSong_GB2312" w:cs="FangSong_GB2312"/>
              <w:spacing w:val="-4"/>
              <w:sz w:val="24"/>
              <w:szCs w:val="24"/>
            </w:rPr>
            <w:t xml:space="preserve">  </w:t>
          </w:r>
          <w:r>
            <w:rPr>
              <w:rFonts w:ascii="FangSong_GB2312" w:hAnsi="FangSong_GB2312" w:eastAsia="FangSong_GB2312" w:cs="FangSong_GB2312"/>
              <w:b/>
              <w:bCs/>
              <w:spacing w:val="-4"/>
              <w:sz w:val="24"/>
              <w:szCs w:val="24"/>
            </w:rPr>
            <w:t>评标方法和标准</w:t>
          </w:r>
          <w:r>
            <w:rPr>
              <w:rFonts w:ascii="FangSong_GB2312" w:hAnsi="FangSong_GB2312" w:eastAsia="FangSong_GB2312" w:cs="FangSong_GB2312"/>
              <w:spacing w:val="-35"/>
              <w:sz w:val="24"/>
              <w:szCs w:val="24"/>
            </w:rPr>
            <w:t xml:space="preserve"> </w:t>
          </w:r>
          <w:r>
            <w:rPr>
              <w:rFonts w:ascii="FangSong_GB2312" w:hAnsi="FangSong_GB2312" w:eastAsia="FangSong_GB2312" w:cs="FangSong_GB2312"/>
              <w:sz w:val="24"/>
              <w:szCs w:val="24"/>
              <w14:textOutline w14:w="4358" w14:cap="flat" w14:cmpd="sng">
                <w14:solidFill>
                  <w14:srgbClr w14:val="000000"/>
                </w14:solidFill>
                <w14:prstDash w14:val="solid"/>
                <w14:miter w14:val="0"/>
              </w14:textOutline>
            </w:rPr>
            <w:tab/>
          </w:r>
          <w:r>
            <w:rPr>
              <w:rFonts w:ascii="FangSong_GB2312" w:hAnsi="FangSong_GB2312" w:eastAsia="FangSong_GB2312" w:cs="FangSong_GB2312"/>
              <w:sz w:val="24"/>
              <w:szCs w:val="24"/>
              <w14:textOutline w14:w="4358" w14:cap="flat" w14:cmpd="sng">
                <w14:solidFill>
                  <w14:srgbClr w14:val="000000"/>
                </w14:solidFill>
                <w14:prstDash w14:val="solid"/>
                <w14:miter w14:val="0"/>
              </w14:textOutline>
            </w:rPr>
            <w:fldChar w:fldCharType="end"/>
          </w:r>
          <w:r>
            <w:fldChar w:fldCharType="begin"/>
          </w:r>
          <w:r>
            <w:instrText xml:space="preserve"> HYPERLINK \l "bookmark7" </w:instrText>
          </w:r>
          <w:r>
            <w:fldChar w:fldCharType="separate"/>
          </w:r>
          <w:r>
            <w:rPr>
              <w:rFonts w:ascii="FangSong_GB2312" w:hAnsi="FangSong_GB2312" w:eastAsia="FangSong_GB2312" w:cs="FangSong_GB2312"/>
              <w:spacing w:val="-21"/>
              <w:sz w:val="24"/>
              <w:szCs w:val="24"/>
            </w:rPr>
            <w:t xml:space="preserve"> </w:t>
          </w:r>
          <w:r>
            <w:rPr>
              <w:rFonts w:ascii="FangSong_GB2312" w:hAnsi="FangSong_GB2312" w:eastAsia="FangSong_GB2312" w:cs="FangSong_GB2312"/>
              <w:b/>
              <w:bCs/>
              <w:spacing w:val="-14"/>
              <w:sz w:val="24"/>
              <w:szCs w:val="24"/>
            </w:rPr>
            <w:t>16</w:t>
          </w:r>
          <w:r>
            <w:rPr>
              <w:rFonts w:ascii="FangSong_GB2312" w:hAnsi="FangSong_GB2312" w:eastAsia="FangSong_GB2312" w:cs="FangSong_GB2312"/>
              <w:b/>
              <w:bCs/>
              <w:spacing w:val="-14"/>
              <w:sz w:val="24"/>
              <w:szCs w:val="24"/>
            </w:rPr>
            <w:fldChar w:fldCharType="end"/>
          </w:r>
        </w:p>
        <w:p w14:paraId="043867AC">
          <w:pPr>
            <w:tabs>
              <w:tab w:val="right" w:leader="dot" w:pos="9629"/>
            </w:tabs>
            <w:spacing w:before="152" w:line="184" w:lineRule="auto"/>
            <w:ind w:left="236"/>
            <w:rPr>
              <w:rFonts w:ascii="FangSong_GB2312" w:hAnsi="FangSong_GB2312" w:eastAsia="FangSong_GB2312" w:cs="FangSong_GB2312"/>
              <w:sz w:val="24"/>
              <w:szCs w:val="24"/>
            </w:rPr>
          </w:pPr>
          <w:r>
            <w:fldChar w:fldCharType="begin"/>
          </w:r>
          <w:r>
            <w:instrText xml:space="preserve"> HYPERLINK \l "bookmark10" </w:instrText>
          </w:r>
          <w:r>
            <w:fldChar w:fldCharType="separate"/>
          </w:r>
          <w:r>
            <w:rPr>
              <w:rFonts w:ascii="FangSong_GB2312" w:hAnsi="FangSong_GB2312" w:eastAsia="FangSong_GB2312" w:cs="FangSong_GB2312"/>
              <w:spacing w:val="-5"/>
              <w:sz w:val="24"/>
              <w:szCs w:val="24"/>
            </w:rPr>
            <w:t>一、评标方法</w:t>
          </w:r>
          <w:r>
            <w:rPr>
              <w:rFonts w:ascii="FangSong_GB2312" w:hAnsi="FangSong_GB2312" w:eastAsia="FangSong_GB2312" w:cs="FangSong_GB2312"/>
              <w:spacing w:val="-43"/>
              <w:sz w:val="24"/>
              <w:szCs w:val="24"/>
            </w:rPr>
            <w:t xml:space="preserve"> </w:t>
          </w:r>
          <w:r>
            <w:rPr>
              <w:rFonts w:ascii="FangSong_GB2312" w:hAnsi="FangSong_GB2312" w:eastAsia="FangSong_GB2312" w:cs="FangSong_GB2312"/>
              <w:sz w:val="24"/>
              <w:szCs w:val="24"/>
            </w:rPr>
            <w:tab/>
          </w:r>
          <w:r>
            <w:rPr>
              <w:rFonts w:ascii="FangSong_GB2312" w:hAnsi="FangSong_GB2312" w:eastAsia="FangSong_GB2312" w:cs="FangSong_GB2312"/>
              <w:sz w:val="24"/>
              <w:szCs w:val="24"/>
            </w:rPr>
            <w:fldChar w:fldCharType="end"/>
          </w:r>
          <w:r>
            <w:fldChar w:fldCharType="begin"/>
          </w:r>
          <w:r>
            <w:instrText xml:space="preserve"> HYPERLINK \l "bookmark9" </w:instrText>
          </w:r>
          <w:r>
            <w:fldChar w:fldCharType="separate"/>
          </w:r>
          <w:r>
            <w:rPr>
              <w:rFonts w:ascii="FangSong_GB2312" w:hAnsi="FangSong_GB2312" w:eastAsia="FangSong_GB2312" w:cs="FangSong_GB2312"/>
              <w:spacing w:val="23"/>
              <w:sz w:val="24"/>
              <w:szCs w:val="24"/>
            </w:rPr>
            <w:t xml:space="preserve"> </w:t>
          </w:r>
          <w:r>
            <w:rPr>
              <w:rFonts w:ascii="FangSong_GB2312" w:hAnsi="FangSong_GB2312" w:eastAsia="FangSong_GB2312" w:cs="FangSong_GB2312"/>
              <w:spacing w:val="-13"/>
              <w:sz w:val="24"/>
              <w:szCs w:val="24"/>
            </w:rPr>
            <w:t>17</w:t>
          </w:r>
          <w:r>
            <w:rPr>
              <w:rFonts w:ascii="FangSong_GB2312" w:hAnsi="FangSong_GB2312" w:eastAsia="FangSong_GB2312" w:cs="FangSong_GB2312"/>
              <w:spacing w:val="-13"/>
              <w:sz w:val="24"/>
              <w:szCs w:val="24"/>
            </w:rPr>
            <w:fldChar w:fldCharType="end"/>
          </w:r>
        </w:p>
        <w:p w14:paraId="3B8EE392">
          <w:pPr>
            <w:tabs>
              <w:tab w:val="right" w:leader="dot" w:pos="9629"/>
            </w:tabs>
            <w:spacing w:before="72" w:line="184" w:lineRule="auto"/>
            <w:ind w:left="234"/>
            <w:rPr>
              <w:rFonts w:ascii="FangSong_GB2312" w:hAnsi="FangSong_GB2312" w:eastAsia="FangSong_GB2312" w:cs="FangSong_GB2312"/>
              <w:sz w:val="24"/>
              <w:szCs w:val="24"/>
            </w:rPr>
          </w:pPr>
          <w:r>
            <w:fldChar w:fldCharType="begin"/>
          </w:r>
          <w:r>
            <w:instrText xml:space="preserve"> HYPERLINK \l "bookmark12" </w:instrText>
          </w:r>
          <w:r>
            <w:fldChar w:fldCharType="separate"/>
          </w:r>
          <w:r>
            <w:rPr>
              <w:rFonts w:ascii="FangSong_GB2312" w:hAnsi="FangSong_GB2312" w:eastAsia="FangSong_GB2312" w:cs="FangSong_GB2312"/>
              <w:spacing w:val="-4"/>
              <w:sz w:val="24"/>
              <w:szCs w:val="24"/>
            </w:rPr>
            <w:t>二、评标标准</w:t>
          </w:r>
          <w:r>
            <w:rPr>
              <w:rFonts w:ascii="FangSong_GB2312" w:hAnsi="FangSong_GB2312" w:eastAsia="FangSong_GB2312" w:cs="FangSong_GB2312"/>
              <w:spacing w:val="-47"/>
              <w:sz w:val="24"/>
              <w:szCs w:val="24"/>
            </w:rPr>
            <w:t xml:space="preserve"> </w:t>
          </w:r>
          <w:r>
            <w:rPr>
              <w:rFonts w:ascii="FangSong_GB2312" w:hAnsi="FangSong_GB2312" w:eastAsia="FangSong_GB2312" w:cs="FangSong_GB2312"/>
              <w:sz w:val="24"/>
              <w:szCs w:val="24"/>
            </w:rPr>
            <w:tab/>
          </w:r>
          <w:r>
            <w:rPr>
              <w:rFonts w:ascii="FangSong_GB2312" w:hAnsi="FangSong_GB2312" w:eastAsia="FangSong_GB2312" w:cs="FangSong_GB2312"/>
              <w:sz w:val="24"/>
              <w:szCs w:val="24"/>
            </w:rPr>
            <w:fldChar w:fldCharType="end"/>
          </w:r>
          <w:r>
            <w:fldChar w:fldCharType="begin"/>
          </w:r>
          <w:r>
            <w:instrText xml:space="preserve"> HYPERLINK \l "bookmark11" </w:instrText>
          </w:r>
          <w:r>
            <w:fldChar w:fldCharType="separate"/>
          </w:r>
          <w:r>
            <w:rPr>
              <w:rFonts w:ascii="FangSong_GB2312" w:hAnsi="FangSong_GB2312" w:eastAsia="FangSong_GB2312" w:cs="FangSong_GB2312"/>
              <w:spacing w:val="23"/>
              <w:sz w:val="24"/>
              <w:szCs w:val="24"/>
            </w:rPr>
            <w:t xml:space="preserve"> </w:t>
          </w:r>
          <w:r>
            <w:rPr>
              <w:rFonts w:ascii="FangSong_GB2312" w:hAnsi="FangSong_GB2312" w:eastAsia="FangSong_GB2312" w:cs="FangSong_GB2312"/>
              <w:spacing w:val="-13"/>
              <w:sz w:val="24"/>
              <w:szCs w:val="24"/>
            </w:rPr>
            <w:t>17</w:t>
          </w:r>
          <w:r>
            <w:rPr>
              <w:rFonts w:ascii="FangSong_GB2312" w:hAnsi="FangSong_GB2312" w:eastAsia="FangSong_GB2312" w:cs="FangSong_GB2312"/>
              <w:spacing w:val="-13"/>
              <w:sz w:val="24"/>
              <w:szCs w:val="24"/>
            </w:rPr>
            <w:fldChar w:fldCharType="end"/>
          </w:r>
        </w:p>
        <w:p w14:paraId="44004B1F">
          <w:pPr>
            <w:tabs>
              <w:tab w:val="right" w:leader="dot" w:pos="9629"/>
            </w:tabs>
            <w:spacing w:before="73" w:line="184" w:lineRule="auto"/>
            <w:ind w:left="224"/>
            <w:rPr>
              <w:rFonts w:ascii="FangSong_GB2312" w:hAnsi="FangSong_GB2312" w:eastAsia="FangSong_GB2312" w:cs="FangSong_GB2312"/>
              <w:sz w:val="24"/>
              <w:szCs w:val="24"/>
            </w:rPr>
          </w:pPr>
          <w:r>
            <w:fldChar w:fldCharType="begin"/>
          </w:r>
          <w:r>
            <w:instrText xml:space="preserve"> HYPERLINK \l "bookmark14" </w:instrText>
          </w:r>
          <w:r>
            <w:fldChar w:fldCharType="separate"/>
          </w:r>
          <w:r>
            <w:rPr>
              <w:rFonts w:ascii="FangSong_GB2312" w:hAnsi="FangSong_GB2312" w:eastAsia="FangSong_GB2312" w:cs="FangSong_GB2312"/>
              <w:spacing w:val="-5"/>
              <w:sz w:val="24"/>
              <w:szCs w:val="24"/>
            </w:rPr>
            <w:t>备注：</w:t>
          </w:r>
          <w:r>
            <w:rPr>
              <w:rFonts w:ascii="FangSong_GB2312" w:hAnsi="FangSong_GB2312" w:eastAsia="FangSong_GB2312" w:cs="FangSong_GB2312"/>
              <w:spacing w:val="-46"/>
              <w:sz w:val="24"/>
              <w:szCs w:val="24"/>
            </w:rPr>
            <w:t xml:space="preserve"> </w:t>
          </w:r>
          <w:r>
            <w:rPr>
              <w:rFonts w:ascii="FangSong_GB2312" w:hAnsi="FangSong_GB2312" w:eastAsia="FangSong_GB2312" w:cs="FangSong_GB2312"/>
              <w:sz w:val="24"/>
              <w:szCs w:val="24"/>
            </w:rPr>
            <w:tab/>
          </w:r>
          <w:r>
            <w:rPr>
              <w:rFonts w:ascii="FangSong_GB2312" w:hAnsi="FangSong_GB2312" w:eastAsia="FangSong_GB2312" w:cs="FangSong_GB2312"/>
              <w:sz w:val="24"/>
              <w:szCs w:val="24"/>
            </w:rPr>
            <w:fldChar w:fldCharType="end"/>
          </w:r>
          <w:r>
            <w:fldChar w:fldCharType="begin"/>
          </w:r>
          <w:r>
            <w:instrText xml:space="preserve"> HYPERLINK \l "bookmark13" </w:instrText>
          </w:r>
          <w:r>
            <w:fldChar w:fldCharType="separate"/>
          </w:r>
          <w:r>
            <w:rPr>
              <w:rFonts w:ascii="FangSong_GB2312" w:hAnsi="FangSong_GB2312" w:eastAsia="FangSong_GB2312" w:cs="FangSong_GB2312"/>
              <w:spacing w:val="23"/>
              <w:sz w:val="24"/>
              <w:szCs w:val="24"/>
            </w:rPr>
            <w:t xml:space="preserve"> </w:t>
          </w:r>
          <w:r>
            <w:rPr>
              <w:rFonts w:ascii="FangSong_GB2312" w:hAnsi="FangSong_GB2312" w:eastAsia="FangSong_GB2312" w:cs="FangSong_GB2312"/>
              <w:spacing w:val="-13"/>
              <w:sz w:val="24"/>
              <w:szCs w:val="24"/>
            </w:rPr>
            <w:t>17</w:t>
          </w:r>
          <w:r>
            <w:rPr>
              <w:rFonts w:ascii="FangSong_GB2312" w:hAnsi="FangSong_GB2312" w:eastAsia="FangSong_GB2312" w:cs="FangSong_GB2312"/>
              <w:spacing w:val="-13"/>
              <w:sz w:val="24"/>
              <w:szCs w:val="24"/>
            </w:rPr>
            <w:fldChar w:fldCharType="end"/>
          </w:r>
        </w:p>
        <w:p w14:paraId="3F5BEAD7">
          <w:pPr>
            <w:tabs>
              <w:tab w:val="right" w:leader="dot" w:pos="9629"/>
            </w:tabs>
            <w:spacing w:before="73" w:line="184" w:lineRule="auto"/>
            <w:ind w:left="445"/>
            <w:rPr>
              <w:rFonts w:ascii="FangSong_GB2312" w:hAnsi="FangSong_GB2312" w:eastAsia="FangSong_GB2312" w:cs="FangSong_GB2312"/>
              <w:sz w:val="24"/>
              <w:szCs w:val="24"/>
            </w:rPr>
          </w:pPr>
          <w:r>
            <w:fldChar w:fldCharType="begin"/>
          </w:r>
          <w:r>
            <w:instrText xml:space="preserve"> HYPERLINK \l "bookmark16" </w:instrText>
          </w:r>
          <w:r>
            <w:fldChar w:fldCharType="separate"/>
          </w:r>
          <w:r>
            <w:rPr>
              <w:rFonts w:ascii="FangSong_GB2312" w:hAnsi="FangSong_GB2312" w:eastAsia="FangSong_GB2312" w:cs="FangSong_GB2312"/>
              <w:spacing w:val="-3"/>
              <w:sz w:val="24"/>
              <w:szCs w:val="24"/>
            </w:rPr>
            <w:t>1、资质证书有效期</w:t>
          </w:r>
          <w:r>
            <w:rPr>
              <w:rFonts w:ascii="FangSong_GB2312" w:hAnsi="FangSong_GB2312" w:eastAsia="FangSong_GB2312" w:cs="FangSong_GB2312"/>
              <w:spacing w:val="-46"/>
              <w:sz w:val="24"/>
              <w:szCs w:val="24"/>
            </w:rPr>
            <w:t xml:space="preserve"> </w:t>
          </w:r>
          <w:r>
            <w:rPr>
              <w:rFonts w:ascii="FangSong_GB2312" w:hAnsi="FangSong_GB2312" w:eastAsia="FangSong_GB2312" w:cs="FangSong_GB2312"/>
              <w:sz w:val="24"/>
              <w:szCs w:val="24"/>
            </w:rPr>
            <w:tab/>
          </w:r>
          <w:r>
            <w:rPr>
              <w:rFonts w:ascii="FangSong_GB2312" w:hAnsi="FangSong_GB2312" w:eastAsia="FangSong_GB2312" w:cs="FangSong_GB2312"/>
              <w:sz w:val="24"/>
              <w:szCs w:val="24"/>
            </w:rPr>
            <w:fldChar w:fldCharType="end"/>
          </w:r>
          <w:r>
            <w:fldChar w:fldCharType="begin"/>
          </w:r>
          <w:r>
            <w:instrText xml:space="preserve"> HYPERLINK \l "bookmark15" </w:instrText>
          </w:r>
          <w:r>
            <w:fldChar w:fldCharType="separate"/>
          </w:r>
          <w:r>
            <w:rPr>
              <w:rFonts w:ascii="FangSong_GB2312" w:hAnsi="FangSong_GB2312" w:eastAsia="FangSong_GB2312" w:cs="FangSong_GB2312"/>
              <w:spacing w:val="-72"/>
              <w:sz w:val="24"/>
              <w:szCs w:val="24"/>
            </w:rPr>
            <w:t xml:space="preserve"> </w:t>
          </w:r>
          <w:r>
            <w:rPr>
              <w:rFonts w:ascii="FangSong_GB2312" w:hAnsi="FangSong_GB2312" w:eastAsia="FangSong_GB2312" w:cs="FangSong_GB2312"/>
              <w:spacing w:val="-10"/>
              <w:sz w:val="24"/>
              <w:szCs w:val="24"/>
            </w:rPr>
            <w:t>22</w:t>
          </w:r>
          <w:r>
            <w:rPr>
              <w:rFonts w:ascii="FangSong_GB2312" w:hAnsi="FangSong_GB2312" w:eastAsia="FangSong_GB2312" w:cs="FangSong_GB2312"/>
              <w:spacing w:val="-10"/>
              <w:sz w:val="24"/>
              <w:szCs w:val="24"/>
            </w:rPr>
            <w:fldChar w:fldCharType="end"/>
          </w:r>
        </w:p>
        <w:p w14:paraId="48E3D20D">
          <w:pPr>
            <w:tabs>
              <w:tab w:val="right" w:leader="dot" w:pos="9629"/>
            </w:tabs>
            <w:spacing w:before="73" w:line="214" w:lineRule="auto"/>
            <w:ind w:left="439"/>
            <w:rPr>
              <w:rFonts w:ascii="FangSong_GB2312" w:hAnsi="FangSong_GB2312" w:eastAsia="FangSong_GB2312" w:cs="FangSong_GB2312"/>
              <w:sz w:val="24"/>
              <w:szCs w:val="24"/>
            </w:rPr>
          </w:pPr>
          <w:r>
            <w:fldChar w:fldCharType="begin"/>
          </w:r>
          <w:r>
            <w:instrText xml:space="preserve"> HYPERLINK \l "bookmark18" </w:instrText>
          </w:r>
          <w:r>
            <w:fldChar w:fldCharType="separate"/>
          </w:r>
          <w:r>
            <w:rPr>
              <w:rFonts w:ascii="FangSong_GB2312" w:hAnsi="FangSong_GB2312" w:eastAsia="FangSong_GB2312" w:cs="FangSong_GB2312"/>
              <w:spacing w:val="-2"/>
              <w:sz w:val="24"/>
              <w:szCs w:val="24"/>
            </w:rPr>
            <w:t>2、政府采购扶持政策</w:t>
          </w:r>
          <w:r>
            <w:rPr>
              <w:rFonts w:ascii="FangSong_GB2312" w:hAnsi="FangSong_GB2312" w:eastAsia="FangSong_GB2312" w:cs="FangSong_GB2312"/>
              <w:spacing w:val="-47"/>
              <w:sz w:val="24"/>
              <w:szCs w:val="24"/>
            </w:rPr>
            <w:t xml:space="preserve"> </w:t>
          </w:r>
          <w:r>
            <w:rPr>
              <w:rFonts w:ascii="FangSong_GB2312" w:hAnsi="FangSong_GB2312" w:eastAsia="FangSong_GB2312" w:cs="FangSong_GB2312"/>
              <w:sz w:val="24"/>
              <w:szCs w:val="24"/>
            </w:rPr>
            <w:tab/>
          </w:r>
          <w:r>
            <w:rPr>
              <w:rFonts w:ascii="FangSong_GB2312" w:hAnsi="FangSong_GB2312" w:eastAsia="FangSong_GB2312" w:cs="FangSong_GB2312"/>
              <w:sz w:val="24"/>
              <w:szCs w:val="24"/>
            </w:rPr>
            <w:fldChar w:fldCharType="end"/>
          </w:r>
          <w:r>
            <w:fldChar w:fldCharType="begin"/>
          </w:r>
          <w:r>
            <w:instrText xml:space="preserve"> HYPERLINK \l "bookmark17" </w:instrText>
          </w:r>
          <w:r>
            <w:fldChar w:fldCharType="separate"/>
          </w:r>
          <w:r>
            <w:rPr>
              <w:rFonts w:ascii="FangSong_GB2312" w:hAnsi="FangSong_GB2312" w:eastAsia="FangSong_GB2312" w:cs="FangSong_GB2312"/>
              <w:spacing w:val="-72"/>
              <w:sz w:val="24"/>
              <w:szCs w:val="24"/>
            </w:rPr>
            <w:t xml:space="preserve"> </w:t>
          </w:r>
          <w:r>
            <w:rPr>
              <w:rFonts w:ascii="FangSong_GB2312" w:hAnsi="FangSong_GB2312" w:eastAsia="FangSong_GB2312" w:cs="FangSong_GB2312"/>
              <w:spacing w:val="-10"/>
              <w:sz w:val="24"/>
              <w:szCs w:val="24"/>
            </w:rPr>
            <w:t>22</w:t>
          </w:r>
          <w:r>
            <w:rPr>
              <w:rFonts w:ascii="FangSong_GB2312" w:hAnsi="FangSong_GB2312" w:eastAsia="FangSong_GB2312" w:cs="FangSong_GB2312"/>
              <w:spacing w:val="-10"/>
              <w:sz w:val="24"/>
              <w:szCs w:val="24"/>
            </w:rPr>
            <w:fldChar w:fldCharType="end"/>
          </w:r>
        </w:p>
        <w:p w14:paraId="7F313AF5">
          <w:pPr>
            <w:tabs>
              <w:tab w:val="right" w:leader="dot" w:pos="9629"/>
            </w:tabs>
            <w:spacing w:before="153" w:line="214" w:lineRule="auto"/>
            <w:ind w:left="22"/>
            <w:rPr>
              <w:rFonts w:ascii="FangSong_GB2312" w:hAnsi="FangSong_GB2312" w:eastAsia="FangSong_GB2312" w:cs="FangSong_GB2312"/>
              <w:sz w:val="24"/>
              <w:szCs w:val="24"/>
            </w:rPr>
          </w:pPr>
          <w:r>
            <w:fldChar w:fldCharType="begin"/>
          </w:r>
          <w:r>
            <w:instrText xml:space="preserve"> HYPERLINK \l "bookmark20" </w:instrText>
          </w:r>
          <w:r>
            <w:fldChar w:fldCharType="separate"/>
          </w:r>
          <w:r>
            <w:rPr>
              <w:rFonts w:ascii="FangSong_GB2312" w:hAnsi="FangSong_GB2312" w:eastAsia="FangSong_GB2312" w:cs="FangSong_GB2312"/>
              <w:b/>
              <w:bCs/>
              <w:spacing w:val="-3"/>
              <w:sz w:val="24"/>
              <w:szCs w:val="24"/>
            </w:rPr>
            <w:t>第五章</w:t>
          </w:r>
          <w:r>
            <w:rPr>
              <w:rFonts w:ascii="FangSong_GB2312" w:hAnsi="FangSong_GB2312" w:eastAsia="FangSong_GB2312" w:cs="FangSong_GB2312"/>
              <w:spacing w:val="-3"/>
              <w:sz w:val="24"/>
              <w:szCs w:val="24"/>
            </w:rPr>
            <w:t xml:space="preserve">  </w:t>
          </w:r>
          <w:r>
            <w:rPr>
              <w:rFonts w:ascii="FangSong_GB2312" w:hAnsi="FangSong_GB2312" w:eastAsia="FangSong_GB2312" w:cs="FangSong_GB2312"/>
              <w:b/>
              <w:bCs/>
              <w:spacing w:val="-3"/>
              <w:sz w:val="24"/>
              <w:szCs w:val="24"/>
            </w:rPr>
            <w:t>投标人须知前附表</w:t>
          </w:r>
          <w:r>
            <w:rPr>
              <w:rFonts w:ascii="FangSong_GB2312" w:hAnsi="FangSong_GB2312" w:eastAsia="FangSong_GB2312" w:cs="FangSong_GB2312"/>
              <w:spacing w:val="-47"/>
              <w:sz w:val="24"/>
              <w:szCs w:val="24"/>
            </w:rPr>
            <w:t xml:space="preserve"> </w:t>
          </w:r>
          <w:r>
            <w:rPr>
              <w:rFonts w:ascii="FangSong_GB2312" w:hAnsi="FangSong_GB2312" w:eastAsia="FangSong_GB2312" w:cs="FangSong_GB2312"/>
              <w:sz w:val="24"/>
              <w:szCs w:val="24"/>
              <w14:textOutline w14:w="4358" w14:cap="flat" w14:cmpd="sng">
                <w14:solidFill>
                  <w14:srgbClr w14:val="000000"/>
                </w14:solidFill>
                <w14:prstDash w14:val="solid"/>
                <w14:miter w14:val="0"/>
              </w14:textOutline>
            </w:rPr>
            <w:tab/>
          </w:r>
          <w:r>
            <w:rPr>
              <w:rFonts w:ascii="FangSong_GB2312" w:hAnsi="FangSong_GB2312" w:eastAsia="FangSong_GB2312" w:cs="FangSong_GB2312"/>
              <w:sz w:val="24"/>
              <w:szCs w:val="24"/>
              <w14:textOutline w14:w="4358" w14:cap="flat" w14:cmpd="sng">
                <w14:solidFill>
                  <w14:srgbClr w14:val="000000"/>
                </w14:solidFill>
                <w14:prstDash w14:val="solid"/>
                <w14:miter w14:val="0"/>
              </w14:textOutline>
            </w:rPr>
            <w:fldChar w:fldCharType="end"/>
          </w:r>
          <w:r>
            <w:fldChar w:fldCharType="begin"/>
          </w:r>
          <w:r>
            <w:instrText xml:space="preserve"> HYPERLINK \l "bookmark19" </w:instrText>
          </w:r>
          <w:r>
            <w:fldChar w:fldCharType="separate"/>
          </w:r>
          <w:r>
            <w:rPr>
              <w:rFonts w:ascii="FangSong_GB2312" w:hAnsi="FangSong_GB2312" w:eastAsia="FangSong_GB2312" w:cs="FangSong_GB2312"/>
              <w:spacing w:val="-27"/>
              <w:sz w:val="24"/>
              <w:szCs w:val="24"/>
            </w:rPr>
            <w:t xml:space="preserve"> </w:t>
          </w:r>
          <w:r>
            <w:rPr>
              <w:rFonts w:ascii="FangSong_GB2312" w:hAnsi="FangSong_GB2312" w:eastAsia="FangSong_GB2312" w:cs="FangSong_GB2312"/>
              <w:b/>
              <w:bCs/>
              <w:spacing w:val="-11"/>
              <w:sz w:val="24"/>
              <w:szCs w:val="24"/>
            </w:rPr>
            <w:t>24</w:t>
          </w:r>
          <w:r>
            <w:rPr>
              <w:rFonts w:ascii="FangSong_GB2312" w:hAnsi="FangSong_GB2312" w:eastAsia="FangSong_GB2312" w:cs="FangSong_GB2312"/>
              <w:b/>
              <w:bCs/>
              <w:spacing w:val="-11"/>
              <w:sz w:val="24"/>
              <w:szCs w:val="24"/>
            </w:rPr>
            <w:fldChar w:fldCharType="end"/>
          </w:r>
        </w:p>
        <w:p w14:paraId="132EDB8E">
          <w:pPr>
            <w:tabs>
              <w:tab w:val="right" w:leader="dot" w:pos="9629"/>
            </w:tabs>
            <w:spacing w:before="154" w:line="214" w:lineRule="auto"/>
            <w:ind w:left="22"/>
            <w:rPr>
              <w:rFonts w:ascii="FangSong_GB2312" w:hAnsi="FangSong_GB2312" w:eastAsia="FangSong_GB2312" w:cs="FangSong_GB2312"/>
              <w:sz w:val="24"/>
              <w:szCs w:val="24"/>
            </w:rPr>
          </w:pPr>
          <w:r>
            <w:fldChar w:fldCharType="begin"/>
          </w:r>
          <w:r>
            <w:instrText xml:space="preserve"> HYPERLINK \l "bookmark22" </w:instrText>
          </w:r>
          <w:r>
            <w:fldChar w:fldCharType="separate"/>
          </w:r>
          <w:r>
            <w:rPr>
              <w:rFonts w:ascii="FangSong_GB2312" w:hAnsi="FangSong_GB2312" w:eastAsia="FangSong_GB2312" w:cs="FangSong_GB2312"/>
              <w:b/>
              <w:bCs/>
              <w:spacing w:val="-4"/>
              <w:sz w:val="24"/>
              <w:szCs w:val="24"/>
            </w:rPr>
            <w:t>第六章</w:t>
          </w:r>
          <w:r>
            <w:rPr>
              <w:rFonts w:ascii="FangSong_GB2312" w:hAnsi="FangSong_GB2312" w:eastAsia="FangSong_GB2312" w:cs="FangSong_GB2312"/>
              <w:spacing w:val="-4"/>
              <w:sz w:val="24"/>
              <w:szCs w:val="24"/>
            </w:rPr>
            <w:t xml:space="preserve">  </w:t>
          </w:r>
          <w:r>
            <w:rPr>
              <w:rFonts w:ascii="FangSong_GB2312" w:hAnsi="FangSong_GB2312" w:eastAsia="FangSong_GB2312" w:cs="FangSong_GB2312"/>
              <w:b/>
              <w:bCs/>
              <w:spacing w:val="-4"/>
              <w:sz w:val="24"/>
              <w:szCs w:val="24"/>
            </w:rPr>
            <w:t>投标人须知</w:t>
          </w:r>
          <w:r>
            <w:rPr>
              <w:rFonts w:ascii="FangSong_GB2312" w:hAnsi="FangSong_GB2312" w:eastAsia="FangSong_GB2312" w:cs="FangSong_GB2312"/>
              <w:spacing w:val="-40"/>
              <w:sz w:val="24"/>
              <w:szCs w:val="24"/>
            </w:rPr>
            <w:t xml:space="preserve"> </w:t>
          </w:r>
          <w:r>
            <w:rPr>
              <w:rFonts w:ascii="FangSong_GB2312" w:hAnsi="FangSong_GB2312" w:eastAsia="FangSong_GB2312" w:cs="FangSong_GB2312"/>
              <w:sz w:val="24"/>
              <w:szCs w:val="24"/>
              <w14:textOutline w14:w="4358" w14:cap="flat" w14:cmpd="sng">
                <w14:solidFill>
                  <w14:srgbClr w14:val="000000"/>
                </w14:solidFill>
                <w14:prstDash w14:val="solid"/>
                <w14:miter w14:val="0"/>
              </w14:textOutline>
            </w:rPr>
            <w:tab/>
          </w:r>
          <w:r>
            <w:rPr>
              <w:rFonts w:ascii="FangSong_GB2312" w:hAnsi="FangSong_GB2312" w:eastAsia="FangSong_GB2312" w:cs="FangSong_GB2312"/>
              <w:sz w:val="24"/>
              <w:szCs w:val="24"/>
              <w14:textOutline w14:w="4358" w14:cap="flat" w14:cmpd="sng">
                <w14:solidFill>
                  <w14:srgbClr w14:val="000000"/>
                </w14:solidFill>
                <w14:prstDash w14:val="solid"/>
                <w14:miter w14:val="0"/>
              </w14:textOutline>
            </w:rPr>
            <w:fldChar w:fldCharType="end"/>
          </w:r>
          <w:r>
            <w:fldChar w:fldCharType="begin"/>
          </w:r>
          <w:r>
            <w:instrText xml:space="preserve"> HYPERLINK \l "bookmark21" </w:instrText>
          </w:r>
          <w:r>
            <w:fldChar w:fldCharType="separate"/>
          </w:r>
          <w:r>
            <w:rPr>
              <w:rFonts w:ascii="FangSong_GB2312" w:hAnsi="FangSong_GB2312" w:eastAsia="FangSong_GB2312" w:cs="FangSong_GB2312"/>
              <w:spacing w:val="-25"/>
              <w:sz w:val="24"/>
              <w:szCs w:val="24"/>
            </w:rPr>
            <w:t xml:space="preserve"> </w:t>
          </w:r>
          <w:r>
            <w:rPr>
              <w:rFonts w:ascii="FangSong_GB2312" w:hAnsi="FangSong_GB2312" w:eastAsia="FangSong_GB2312" w:cs="FangSong_GB2312"/>
              <w:b/>
              <w:bCs/>
              <w:spacing w:val="-11"/>
              <w:sz w:val="24"/>
              <w:szCs w:val="24"/>
            </w:rPr>
            <w:t>26</w:t>
          </w:r>
          <w:r>
            <w:rPr>
              <w:rFonts w:ascii="FangSong_GB2312" w:hAnsi="FangSong_GB2312" w:eastAsia="FangSong_GB2312" w:cs="FangSong_GB2312"/>
              <w:b/>
              <w:bCs/>
              <w:spacing w:val="-11"/>
              <w:sz w:val="24"/>
              <w:szCs w:val="24"/>
            </w:rPr>
            <w:fldChar w:fldCharType="end"/>
          </w:r>
        </w:p>
        <w:p w14:paraId="2665BECD">
          <w:pPr>
            <w:tabs>
              <w:tab w:val="right" w:leader="dot" w:pos="9629"/>
            </w:tabs>
            <w:spacing w:before="154" w:line="184" w:lineRule="auto"/>
            <w:ind w:left="236"/>
            <w:rPr>
              <w:rFonts w:ascii="FangSong_GB2312" w:hAnsi="FangSong_GB2312" w:eastAsia="FangSong_GB2312" w:cs="FangSong_GB2312"/>
              <w:sz w:val="24"/>
              <w:szCs w:val="24"/>
            </w:rPr>
          </w:pPr>
          <w:r>
            <w:fldChar w:fldCharType="begin"/>
          </w:r>
          <w:r>
            <w:instrText xml:space="preserve"> HYPERLINK \l "bookmark24" </w:instrText>
          </w:r>
          <w:r>
            <w:fldChar w:fldCharType="separate"/>
          </w:r>
          <w:r>
            <w:rPr>
              <w:rFonts w:ascii="FangSong_GB2312" w:hAnsi="FangSong_GB2312" w:eastAsia="FangSong_GB2312" w:cs="FangSong_GB2312"/>
              <w:spacing w:val="-15"/>
              <w:sz w:val="24"/>
              <w:szCs w:val="24"/>
            </w:rPr>
            <w:t>一、说</w:t>
          </w:r>
          <w:r>
            <w:rPr>
              <w:rFonts w:ascii="FangSong_GB2312" w:hAnsi="FangSong_GB2312" w:eastAsia="FangSong_GB2312" w:cs="FangSong_GB2312"/>
              <w:spacing w:val="106"/>
              <w:sz w:val="24"/>
              <w:szCs w:val="24"/>
            </w:rPr>
            <w:t xml:space="preserve"> </w:t>
          </w:r>
          <w:r>
            <w:rPr>
              <w:rFonts w:ascii="FangSong_GB2312" w:hAnsi="FangSong_GB2312" w:eastAsia="FangSong_GB2312" w:cs="FangSong_GB2312"/>
              <w:spacing w:val="-15"/>
              <w:sz w:val="24"/>
              <w:szCs w:val="24"/>
            </w:rPr>
            <w:t>明</w:t>
          </w:r>
          <w:r>
            <w:rPr>
              <w:rFonts w:ascii="FangSong_GB2312" w:hAnsi="FangSong_GB2312" w:eastAsia="FangSong_GB2312" w:cs="FangSong_GB2312"/>
              <w:spacing w:val="-47"/>
              <w:sz w:val="24"/>
              <w:szCs w:val="24"/>
            </w:rPr>
            <w:t xml:space="preserve"> </w:t>
          </w:r>
          <w:r>
            <w:rPr>
              <w:rFonts w:ascii="FangSong_GB2312" w:hAnsi="FangSong_GB2312" w:eastAsia="FangSong_GB2312" w:cs="FangSong_GB2312"/>
              <w:sz w:val="24"/>
              <w:szCs w:val="24"/>
            </w:rPr>
            <w:tab/>
          </w:r>
          <w:r>
            <w:rPr>
              <w:rFonts w:ascii="FangSong_GB2312" w:hAnsi="FangSong_GB2312" w:eastAsia="FangSong_GB2312" w:cs="FangSong_GB2312"/>
              <w:sz w:val="24"/>
              <w:szCs w:val="24"/>
            </w:rPr>
            <w:fldChar w:fldCharType="end"/>
          </w:r>
          <w:r>
            <w:fldChar w:fldCharType="begin"/>
          </w:r>
          <w:r>
            <w:instrText xml:space="preserve"> HYPERLINK \l "bookmark23" </w:instrText>
          </w:r>
          <w:r>
            <w:fldChar w:fldCharType="separate"/>
          </w:r>
          <w:r>
            <w:rPr>
              <w:rFonts w:ascii="FangSong_GB2312" w:hAnsi="FangSong_GB2312" w:eastAsia="FangSong_GB2312" w:cs="FangSong_GB2312"/>
              <w:spacing w:val="-55"/>
              <w:sz w:val="24"/>
              <w:szCs w:val="24"/>
            </w:rPr>
            <w:t xml:space="preserve"> </w:t>
          </w:r>
          <w:r>
            <w:rPr>
              <w:rFonts w:ascii="FangSong_GB2312" w:hAnsi="FangSong_GB2312" w:eastAsia="FangSong_GB2312" w:cs="FangSong_GB2312"/>
              <w:spacing w:val="-10"/>
              <w:sz w:val="24"/>
              <w:szCs w:val="24"/>
            </w:rPr>
            <w:t>26</w:t>
          </w:r>
          <w:r>
            <w:rPr>
              <w:rFonts w:ascii="FangSong_GB2312" w:hAnsi="FangSong_GB2312" w:eastAsia="FangSong_GB2312" w:cs="FangSong_GB2312"/>
              <w:spacing w:val="-10"/>
              <w:sz w:val="24"/>
              <w:szCs w:val="24"/>
            </w:rPr>
            <w:fldChar w:fldCharType="end"/>
          </w:r>
        </w:p>
        <w:p w14:paraId="069D7C0A">
          <w:pPr>
            <w:tabs>
              <w:tab w:val="right" w:leader="dot" w:pos="9629"/>
            </w:tabs>
            <w:spacing w:before="73" w:line="184" w:lineRule="auto"/>
            <w:ind w:left="234"/>
            <w:rPr>
              <w:rFonts w:ascii="FangSong_GB2312" w:hAnsi="FangSong_GB2312" w:eastAsia="FangSong_GB2312" w:cs="FangSong_GB2312"/>
              <w:sz w:val="24"/>
              <w:szCs w:val="24"/>
            </w:rPr>
          </w:pPr>
          <w:r>
            <w:fldChar w:fldCharType="begin"/>
          </w:r>
          <w:r>
            <w:instrText xml:space="preserve"> HYPERLINK \l "bookmark26" </w:instrText>
          </w:r>
          <w:r>
            <w:fldChar w:fldCharType="separate"/>
          </w:r>
          <w:r>
            <w:rPr>
              <w:rFonts w:ascii="FangSong_GB2312" w:hAnsi="FangSong_GB2312" w:eastAsia="FangSong_GB2312" w:cs="FangSong_GB2312"/>
              <w:spacing w:val="-3"/>
              <w:sz w:val="24"/>
              <w:szCs w:val="24"/>
            </w:rPr>
            <w:t>二、招标文件说明</w:t>
          </w:r>
          <w:r>
            <w:rPr>
              <w:rFonts w:ascii="FangSong_GB2312" w:hAnsi="FangSong_GB2312" w:eastAsia="FangSong_GB2312" w:cs="FangSong_GB2312"/>
              <w:spacing w:val="-47"/>
              <w:sz w:val="24"/>
              <w:szCs w:val="24"/>
            </w:rPr>
            <w:t xml:space="preserve"> </w:t>
          </w:r>
          <w:r>
            <w:rPr>
              <w:rFonts w:ascii="FangSong_GB2312" w:hAnsi="FangSong_GB2312" w:eastAsia="FangSong_GB2312" w:cs="FangSong_GB2312"/>
              <w:sz w:val="24"/>
              <w:szCs w:val="24"/>
            </w:rPr>
            <w:tab/>
          </w:r>
          <w:r>
            <w:rPr>
              <w:rFonts w:ascii="FangSong_GB2312" w:hAnsi="FangSong_GB2312" w:eastAsia="FangSong_GB2312" w:cs="FangSong_GB2312"/>
              <w:sz w:val="24"/>
              <w:szCs w:val="24"/>
            </w:rPr>
            <w:fldChar w:fldCharType="end"/>
          </w:r>
          <w:r>
            <w:fldChar w:fldCharType="begin"/>
          </w:r>
          <w:r>
            <w:instrText xml:space="preserve"> HYPERLINK \l "bookmark25" </w:instrText>
          </w:r>
          <w:r>
            <w:fldChar w:fldCharType="separate"/>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pacing w:val="-10"/>
              <w:sz w:val="24"/>
              <w:szCs w:val="24"/>
            </w:rPr>
            <w:t>28</w:t>
          </w:r>
          <w:r>
            <w:rPr>
              <w:rFonts w:ascii="FangSong_GB2312" w:hAnsi="FangSong_GB2312" w:eastAsia="FangSong_GB2312" w:cs="FangSong_GB2312"/>
              <w:spacing w:val="-10"/>
              <w:sz w:val="24"/>
              <w:szCs w:val="24"/>
            </w:rPr>
            <w:fldChar w:fldCharType="end"/>
          </w:r>
        </w:p>
        <w:p w14:paraId="2D1584DD">
          <w:pPr>
            <w:tabs>
              <w:tab w:val="right" w:leader="dot" w:pos="9629"/>
            </w:tabs>
            <w:spacing w:before="73" w:line="184" w:lineRule="auto"/>
            <w:ind w:left="239"/>
            <w:rPr>
              <w:rFonts w:ascii="FangSong_GB2312" w:hAnsi="FangSong_GB2312" w:eastAsia="FangSong_GB2312" w:cs="FangSong_GB2312"/>
              <w:sz w:val="24"/>
              <w:szCs w:val="24"/>
            </w:rPr>
          </w:pPr>
          <w:r>
            <w:fldChar w:fldCharType="begin"/>
          </w:r>
          <w:r>
            <w:instrText xml:space="preserve"> HYPERLINK \l "bookmark28" </w:instrText>
          </w:r>
          <w:r>
            <w:fldChar w:fldCharType="separate"/>
          </w:r>
          <w:r>
            <w:rPr>
              <w:rFonts w:ascii="FangSong_GB2312" w:hAnsi="FangSong_GB2312" w:eastAsia="FangSong_GB2312" w:cs="FangSong_GB2312"/>
              <w:spacing w:val="-4"/>
              <w:sz w:val="24"/>
              <w:szCs w:val="24"/>
            </w:rPr>
            <w:t>三、投标文件的编写</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z w:val="24"/>
              <w:szCs w:val="24"/>
            </w:rPr>
            <w:tab/>
          </w:r>
          <w:r>
            <w:rPr>
              <w:rFonts w:ascii="FangSong_GB2312" w:hAnsi="FangSong_GB2312" w:eastAsia="FangSong_GB2312" w:cs="FangSong_GB2312"/>
              <w:sz w:val="24"/>
              <w:szCs w:val="24"/>
            </w:rPr>
            <w:fldChar w:fldCharType="end"/>
          </w:r>
          <w:r>
            <w:fldChar w:fldCharType="begin"/>
          </w:r>
          <w:r>
            <w:instrText xml:space="preserve"> HYPERLINK \l "bookmark27" </w:instrText>
          </w:r>
          <w:r>
            <w:fldChar w:fldCharType="separate"/>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pacing w:val="-10"/>
              <w:sz w:val="24"/>
              <w:szCs w:val="24"/>
            </w:rPr>
            <w:t>29</w:t>
          </w:r>
          <w:r>
            <w:rPr>
              <w:rFonts w:ascii="FangSong_GB2312" w:hAnsi="FangSong_GB2312" w:eastAsia="FangSong_GB2312" w:cs="FangSong_GB2312"/>
              <w:spacing w:val="-10"/>
              <w:sz w:val="24"/>
              <w:szCs w:val="24"/>
            </w:rPr>
            <w:fldChar w:fldCharType="end"/>
          </w:r>
        </w:p>
        <w:p w14:paraId="6908FFE8">
          <w:pPr>
            <w:tabs>
              <w:tab w:val="right" w:leader="dot" w:pos="9629"/>
            </w:tabs>
            <w:spacing w:before="73" w:line="184" w:lineRule="auto"/>
            <w:ind w:left="249"/>
            <w:rPr>
              <w:rFonts w:ascii="FangSong_GB2312" w:hAnsi="FangSong_GB2312" w:eastAsia="FangSong_GB2312" w:cs="FangSong_GB2312"/>
              <w:sz w:val="24"/>
              <w:szCs w:val="24"/>
            </w:rPr>
          </w:pPr>
          <w:r>
            <w:fldChar w:fldCharType="begin"/>
          </w:r>
          <w:r>
            <w:instrText xml:space="preserve"> HYPERLINK \l "bookmark30" </w:instrText>
          </w:r>
          <w:r>
            <w:fldChar w:fldCharType="separate"/>
          </w:r>
          <w:r>
            <w:rPr>
              <w:rFonts w:ascii="FangSong_GB2312" w:hAnsi="FangSong_GB2312" w:eastAsia="FangSong_GB2312" w:cs="FangSong_GB2312"/>
              <w:spacing w:val="-5"/>
              <w:sz w:val="24"/>
              <w:szCs w:val="24"/>
            </w:rPr>
            <w:t>四、投标文件的递交</w:t>
          </w:r>
          <w:r>
            <w:rPr>
              <w:rFonts w:ascii="FangSong_GB2312" w:hAnsi="FangSong_GB2312" w:eastAsia="FangSong_GB2312" w:cs="FangSong_GB2312"/>
              <w:spacing w:val="-41"/>
              <w:sz w:val="24"/>
              <w:szCs w:val="24"/>
            </w:rPr>
            <w:t xml:space="preserve"> </w:t>
          </w:r>
          <w:r>
            <w:rPr>
              <w:rFonts w:ascii="FangSong_GB2312" w:hAnsi="FangSong_GB2312" w:eastAsia="FangSong_GB2312" w:cs="FangSong_GB2312"/>
              <w:sz w:val="24"/>
              <w:szCs w:val="24"/>
            </w:rPr>
            <w:tab/>
          </w:r>
          <w:r>
            <w:rPr>
              <w:rFonts w:ascii="FangSong_GB2312" w:hAnsi="FangSong_GB2312" w:eastAsia="FangSong_GB2312" w:cs="FangSong_GB2312"/>
              <w:sz w:val="24"/>
              <w:szCs w:val="24"/>
            </w:rPr>
            <w:fldChar w:fldCharType="end"/>
          </w:r>
          <w:r>
            <w:fldChar w:fldCharType="begin"/>
          </w:r>
          <w:r>
            <w:instrText xml:space="preserve"> HYPERLINK \l "bookmark29" </w:instrText>
          </w:r>
          <w:r>
            <w:fldChar w:fldCharType="separate"/>
          </w:r>
          <w:r>
            <w:rPr>
              <w:rFonts w:ascii="FangSong_GB2312" w:hAnsi="FangSong_GB2312" w:eastAsia="FangSong_GB2312" w:cs="FangSong_GB2312"/>
              <w:spacing w:val="27"/>
              <w:sz w:val="24"/>
              <w:szCs w:val="24"/>
            </w:rPr>
            <w:t xml:space="preserve"> </w:t>
          </w:r>
          <w:r>
            <w:rPr>
              <w:rFonts w:ascii="FangSong_GB2312" w:hAnsi="FangSong_GB2312" w:eastAsia="FangSong_GB2312" w:cs="FangSong_GB2312"/>
              <w:spacing w:val="-15"/>
              <w:sz w:val="24"/>
              <w:szCs w:val="24"/>
            </w:rPr>
            <w:t>31</w:t>
          </w:r>
          <w:r>
            <w:rPr>
              <w:rFonts w:ascii="FangSong_GB2312" w:hAnsi="FangSong_GB2312" w:eastAsia="FangSong_GB2312" w:cs="FangSong_GB2312"/>
              <w:spacing w:val="-15"/>
              <w:sz w:val="24"/>
              <w:szCs w:val="24"/>
            </w:rPr>
            <w:fldChar w:fldCharType="end"/>
          </w:r>
        </w:p>
        <w:p w14:paraId="2B0EA039">
          <w:pPr>
            <w:tabs>
              <w:tab w:val="right" w:leader="dot" w:pos="9629"/>
            </w:tabs>
            <w:spacing w:before="72" w:line="184" w:lineRule="auto"/>
            <w:ind w:left="229"/>
            <w:rPr>
              <w:rFonts w:ascii="FangSong_GB2312" w:hAnsi="FangSong_GB2312" w:eastAsia="FangSong_GB2312" w:cs="FangSong_GB2312"/>
              <w:sz w:val="24"/>
              <w:szCs w:val="24"/>
            </w:rPr>
          </w:pPr>
          <w:r>
            <w:fldChar w:fldCharType="begin"/>
          </w:r>
          <w:r>
            <w:instrText xml:space="preserve"> HYPERLINK \l "bookmark32" </w:instrText>
          </w:r>
          <w:r>
            <w:fldChar w:fldCharType="separate"/>
          </w:r>
          <w:r>
            <w:rPr>
              <w:rFonts w:ascii="FangSong_GB2312" w:hAnsi="FangSong_GB2312" w:eastAsia="FangSong_GB2312" w:cs="FangSong_GB2312"/>
              <w:spacing w:val="-3"/>
              <w:sz w:val="24"/>
              <w:szCs w:val="24"/>
            </w:rPr>
            <w:t>五、开标和评标</w:t>
          </w:r>
          <w:r>
            <w:rPr>
              <w:rFonts w:ascii="FangSong_GB2312" w:hAnsi="FangSong_GB2312" w:eastAsia="FangSong_GB2312" w:cs="FangSong_GB2312"/>
              <w:spacing w:val="-45"/>
              <w:sz w:val="24"/>
              <w:szCs w:val="24"/>
            </w:rPr>
            <w:t xml:space="preserve"> </w:t>
          </w:r>
          <w:r>
            <w:rPr>
              <w:rFonts w:ascii="FangSong_GB2312" w:hAnsi="FangSong_GB2312" w:eastAsia="FangSong_GB2312" w:cs="FangSong_GB2312"/>
              <w:sz w:val="24"/>
              <w:szCs w:val="24"/>
            </w:rPr>
            <w:tab/>
          </w:r>
          <w:r>
            <w:rPr>
              <w:rFonts w:ascii="FangSong_GB2312" w:hAnsi="FangSong_GB2312" w:eastAsia="FangSong_GB2312" w:cs="FangSong_GB2312"/>
              <w:sz w:val="24"/>
              <w:szCs w:val="24"/>
            </w:rPr>
            <w:fldChar w:fldCharType="end"/>
          </w:r>
          <w:r>
            <w:fldChar w:fldCharType="begin"/>
          </w:r>
          <w:r>
            <w:instrText xml:space="preserve"> HYPERLINK \l "bookmark31" </w:instrText>
          </w:r>
          <w:r>
            <w:fldChar w:fldCharType="separate"/>
          </w:r>
          <w:r>
            <w:rPr>
              <w:rFonts w:ascii="FangSong_GB2312" w:hAnsi="FangSong_GB2312" w:eastAsia="FangSong_GB2312" w:cs="FangSong_GB2312"/>
              <w:spacing w:val="27"/>
              <w:sz w:val="24"/>
              <w:szCs w:val="24"/>
            </w:rPr>
            <w:t xml:space="preserve"> </w:t>
          </w:r>
          <w:r>
            <w:rPr>
              <w:rFonts w:ascii="FangSong_GB2312" w:hAnsi="FangSong_GB2312" w:eastAsia="FangSong_GB2312" w:cs="FangSong_GB2312"/>
              <w:spacing w:val="-15"/>
              <w:sz w:val="24"/>
              <w:szCs w:val="24"/>
            </w:rPr>
            <w:t>33</w:t>
          </w:r>
          <w:r>
            <w:rPr>
              <w:rFonts w:ascii="FangSong_GB2312" w:hAnsi="FangSong_GB2312" w:eastAsia="FangSong_GB2312" w:cs="FangSong_GB2312"/>
              <w:spacing w:val="-15"/>
              <w:sz w:val="24"/>
              <w:szCs w:val="24"/>
            </w:rPr>
            <w:fldChar w:fldCharType="end"/>
          </w:r>
        </w:p>
        <w:p w14:paraId="79C4C1EB">
          <w:pPr>
            <w:tabs>
              <w:tab w:val="right" w:leader="dot" w:pos="9629"/>
            </w:tabs>
            <w:spacing w:before="73" w:line="184" w:lineRule="auto"/>
            <w:ind w:left="231"/>
            <w:rPr>
              <w:rFonts w:ascii="FangSong_GB2312" w:hAnsi="FangSong_GB2312" w:eastAsia="FangSong_GB2312" w:cs="FangSong_GB2312"/>
              <w:sz w:val="24"/>
              <w:szCs w:val="24"/>
            </w:rPr>
          </w:pPr>
          <w:r>
            <w:fldChar w:fldCharType="begin"/>
          </w:r>
          <w:r>
            <w:instrText xml:space="preserve"> HYPERLINK \l "bookmark34" </w:instrText>
          </w:r>
          <w:r>
            <w:fldChar w:fldCharType="separate"/>
          </w:r>
          <w:r>
            <w:rPr>
              <w:rFonts w:ascii="FangSong_GB2312" w:hAnsi="FangSong_GB2312" w:eastAsia="FangSong_GB2312" w:cs="FangSong_GB2312"/>
              <w:spacing w:val="-4"/>
              <w:sz w:val="24"/>
              <w:szCs w:val="24"/>
            </w:rPr>
            <w:t>六、授予合同</w:t>
          </w:r>
          <w:r>
            <w:rPr>
              <w:rFonts w:ascii="FangSong_GB2312" w:hAnsi="FangSong_GB2312" w:eastAsia="FangSong_GB2312" w:cs="FangSong_GB2312"/>
              <w:spacing w:val="-44"/>
              <w:sz w:val="24"/>
              <w:szCs w:val="24"/>
            </w:rPr>
            <w:t xml:space="preserve"> </w:t>
          </w:r>
          <w:r>
            <w:rPr>
              <w:rFonts w:ascii="FangSong_GB2312" w:hAnsi="FangSong_GB2312" w:eastAsia="FangSong_GB2312" w:cs="FangSong_GB2312"/>
              <w:sz w:val="24"/>
              <w:szCs w:val="24"/>
            </w:rPr>
            <w:tab/>
          </w:r>
          <w:r>
            <w:rPr>
              <w:rFonts w:ascii="FangSong_GB2312" w:hAnsi="FangSong_GB2312" w:eastAsia="FangSong_GB2312" w:cs="FangSong_GB2312"/>
              <w:sz w:val="24"/>
              <w:szCs w:val="24"/>
            </w:rPr>
            <w:fldChar w:fldCharType="end"/>
          </w:r>
          <w:r>
            <w:fldChar w:fldCharType="begin"/>
          </w:r>
          <w:r>
            <w:instrText xml:space="preserve"> HYPERLINK \l "bookmark33" </w:instrText>
          </w:r>
          <w:r>
            <w:fldChar w:fldCharType="separate"/>
          </w:r>
          <w:r>
            <w:rPr>
              <w:rFonts w:ascii="FangSong_GB2312" w:hAnsi="FangSong_GB2312" w:eastAsia="FangSong_GB2312" w:cs="FangSong_GB2312"/>
              <w:spacing w:val="27"/>
              <w:sz w:val="24"/>
              <w:szCs w:val="24"/>
            </w:rPr>
            <w:t xml:space="preserve"> </w:t>
          </w:r>
          <w:r>
            <w:rPr>
              <w:rFonts w:ascii="FangSong_GB2312" w:hAnsi="FangSong_GB2312" w:eastAsia="FangSong_GB2312" w:cs="FangSong_GB2312"/>
              <w:spacing w:val="-15"/>
              <w:sz w:val="24"/>
              <w:szCs w:val="24"/>
            </w:rPr>
            <w:t>35</w:t>
          </w:r>
          <w:r>
            <w:rPr>
              <w:rFonts w:ascii="FangSong_GB2312" w:hAnsi="FangSong_GB2312" w:eastAsia="FangSong_GB2312" w:cs="FangSong_GB2312"/>
              <w:spacing w:val="-15"/>
              <w:sz w:val="24"/>
              <w:szCs w:val="24"/>
            </w:rPr>
            <w:fldChar w:fldCharType="end"/>
          </w:r>
        </w:p>
        <w:p w14:paraId="43C9394C">
          <w:pPr>
            <w:tabs>
              <w:tab w:val="right" w:leader="dot" w:pos="9629"/>
            </w:tabs>
            <w:spacing w:before="74" w:line="214" w:lineRule="auto"/>
            <w:ind w:left="227"/>
            <w:rPr>
              <w:rFonts w:ascii="FangSong_GB2312" w:hAnsi="FangSong_GB2312" w:eastAsia="FangSong_GB2312" w:cs="FangSong_GB2312"/>
              <w:sz w:val="24"/>
              <w:szCs w:val="24"/>
            </w:rPr>
          </w:pPr>
          <w:r>
            <w:fldChar w:fldCharType="begin"/>
          </w:r>
          <w:r>
            <w:instrText xml:space="preserve"> HYPERLINK \l "bookmark36" </w:instrText>
          </w:r>
          <w:r>
            <w:fldChar w:fldCharType="separate"/>
          </w:r>
          <w:r>
            <w:rPr>
              <w:rFonts w:ascii="FangSong_GB2312" w:hAnsi="FangSong_GB2312" w:eastAsia="FangSong_GB2312" w:cs="FangSong_GB2312"/>
              <w:spacing w:val="-3"/>
              <w:sz w:val="24"/>
              <w:szCs w:val="24"/>
            </w:rPr>
            <w:t>七、质疑处理</w:t>
          </w:r>
          <w:r>
            <w:rPr>
              <w:rFonts w:ascii="FangSong_GB2312" w:hAnsi="FangSong_GB2312" w:eastAsia="FangSong_GB2312" w:cs="FangSong_GB2312"/>
              <w:spacing w:val="-45"/>
              <w:sz w:val="24"/>
              <w:szCs w:val="24"/>
            </w:rPr>
            <w:t xml:space="preserve"> </w:t>
          </w:r>
          <w:r>
            <w:rPr>
              <w:rFonts w:ascii="FangSong_GB2312" w:hAnsi="FangSong_GB2312" w:eastAsia="FangSong_GB2312" w:cs="FangSong_GB2312"/>
              <w:sz w:val="24"/>
              <w:szCs w:val="24"/>
            </w:rPr>
            <w:tab/>
          </w:r>
          <w:r>
            <w:rPr>
              <w:rFonts w:ascii="FangSong_GB2312" w:hAnsi="FangSong_GB2312" w:eastAsia="FangSong_GB2312" w:cs="FangSong_GB2312"/>
              <w:sz w:val="24"/>
              <w:szCs w:val="24"/>
            </w:rPr>
            <w:fldChar w:fldCharType="end"/>
          </w:r>
          <w:r>
            <w:fldChar w:fldCharType="begin"/>
          </w:r>
          <w:r>
            <w:instrText xml:space="preserve"> HYPERLINK \l "bookmark35" </w:instrText>
          </w:r>
          <w:r>
            <w:fldChar w:fldCharType="separate"/>
          </w:r>
          <w:r>
            <w:rPr>
              <w:rFonts w:ascii="FangSong_GB2312" w:hAnsi="FangSong_GB2312" w:eastAsia="FangSong_GB2312" w:cs="FangSong_GB2312"/>
              <w:spacing w:val="27"/>
              <w:sz w:val="24"/>
              <w:szCs w:val="24"/>
            </w:rPr>
            <w:t xml:space="preserve"> </w:t>
          </w:r>
          <w:r>
            <w:rPr>
              <w:rFonts w:ascii="FangSong_GB2312" w:hAnsi="FangSong_GB2312" w:eastAsia="FangSong_GB2312" w:cs="FangSong_GB2312"/>
              <w:spacing w:val="-15"/>
              <w:sz w:val="24"/>
              <w:szCs w:val="24"/>
            </w:rPr>
            <w:t>36</w:t>
          </w:r>
          <w:r>
            <w:rPr>
              <w:rFonts w:ascii="FangSong_GB2312" w:hAnsi="FangSong_GB2312" w:eastAsia="FangSong_GB2312" w:cs="FangSong_GB2312"/>
              <w:spacing w:val="-15"/>
              <w:sz w:val="24"/>
              <w:szCs w:val="24"/>
            </w:rPr>
            <w:fldChar w:fldCharType="end"/>
          </w:r>
        </w:p>
        <w:p w14:paraId="53B77984">
          <w:pPr>
            <w:tabs>
              <w:tab w:val="right" w:leader="dot" w:pos="9629"/>
            </w:tabs>
            <w:spacing w:before="153" w:line="214" w:lineRule="auto"/>
            <w:ind w:left="22"/>
            <w:rPr>
              <w:rFonts w:ascii="FangSong_GB2312" w:hAnsi="FangSong_GB2312" w:eastAsia="FangSong_GB2312" w:cs="FangSong_GB2312"/>
              <w:sz w:val="24"/>
              <w:szCs w:val="24"/>
            </w:rPr>
          </w:pPr>
          <w:r>
            <w:fldChar w:fldCharType="begin"/>
          </w:r>
          <w:r>
            <w:instrText xml:space="preserve"> HYPERLINK \l "bookmark38" </w:instrText>
          </w:r>
          <w:r>
            <w:fldChar w:fldCharType="separate"/>
          </w:r>
          <w:r>
            <w:rPr>
              <w:rFonts w:ascii="FangSong_GB2312" w:hAnsi="FangSong_GB2312" w:eastAsia="FangSong_GB2312" w:cs="FangSong_GB2312"/>
              <w:b/>
              <w:bCs/>
              <w:spacing w:val="-4"/>
              <w:sz w:val="24"/>
              <w:szCs w:val="24"/>
            </w:rPr>
            <w:t>第七章</w:t>
          </w:r>
          <w:r>
            <w:rPr>
              <w:rFonts w:ascii="FangSong_GB2312" w:hAnsi="FangSong_GB2312" w:eastAsia="FangSong_GB2312" w:cs="FangSong_GB2312"/>
              <w:spacing w:val="-4"/>
              <w:sz w:val="24"/>
              <w:szCs w:val="24"/>
            </w:rPr>
            <w:t xml:space="preserve">  </w:t>
          </w:r>
          <w:r>
            <w:rPr>
              <w:rFonts w:ascii="FangSong_GB2312" w:hAnsi="FangSong_GB2312" w:eastAsia="FangSong_GB2312" w:cs="FangSong_GB2312"/>
              <w:b/>
              <w:bCs/>
              <w:spacing w:val="-4"/>
              <w:sz w:val="24"/>
              <w:szCs w:val="24"/>
            </w:rPr>
            <w:t>投标文件格式</w:t>
          </w:r>
          <w:r>
            <w:rPr>
              <w:rFonts w:ascii="FangSong_GB2312" w:hAnsi="FangSong_GB2312" w:eastAsia="FangSong_GB2312" w:cs="FangSong_GB2312"/>
              <w:spacing w:val="-39"/>
              <w:sz w:val="24"/>
              <w:szCs w:val="24"/>
            </w:rPr>
            <w:t xml:space="preserve"> </w:t>
          </w:r>
          <w:r>
            <w:rPr>
              <w:rFonts w:ascii="FangSong_GB2312" w:hAnsi="FangSong_GB2312" w:eastAsia="FangSong_GB2312" w:cs="FangSong_GB2312"/>
              <w:sz w:val="24"/>
              <w:szCs w:val="24"/>
              <w14:textOutline w14:w="4358" w14:cap="flat" w14:cmpd="sng">
                <w14:solidFill>
                  <w14:srgbClr w14:val="000000"/>
                </w14:solidFill>
                <w14:prstDash w14:val="solid"/>
                <w14:miter w14:val="0"/>
              </w14:textOutline>
            </w:rPr>
            <w:tab/>
          </w:r>
          <w:r>
            <w:rPr>
              <w:rFonts w:ascii="FangSong_GB2312" w:hAnsi="FangSong_GB2312" w:eastAsia="FangSong_GB2312" w:cs="FangSong_GB2312"/>
              <w:sz w:val="24"/>
              <w:szCs w:val="24"/>
              <w14:textOutline w14:w="4358" w14:cap="flat" w14:cmpd="sng">
                <w14:solidFill>
                  <w14:srgbClr w14:val="000000"/>
                </w14:solidFill>
                <w14:prstDash w14:val="solid"/>
                <w14:miter w14:val="0"/>
              </w14:textOutline>
            </w:rPr>
            <w:fldChar w:fldCharType="end"/>
          </w:r>
          <w:r>
            <w:fldChar w:fldCharType="begin"/>
          </w:r>
          <w:r>
            <w:instrText xml:space="preserve"> HYPERLINK \l "bookmark37" </w:instrText>
          </w:r>
          <w:r>
            <w:fldChar w:fldCharType="separate"/>
          </w:r>
          <w:r>
            <w:rPr>
              <w:rFonts w:ascii="FangSong_GB2312" w:hAnsi="FangSong_GB2312" w:eastAsia="FangSong_GB2312" w:cs="FangSong_GB2312"/>
              <w:spacing w:val="-15"/>
              <w:sz w:val="24"/>
              <w:szCs w:val="24"/>
            </w:rPr>
            <w:t xml:space="preserve"> </w:t>
          </w:r>
          <w:r>
            <w:rPr>
              <w:rFonts w:ascii="FangSong_GB2312" w:hAnsi="FangSong_GB2312" w:eastAsia="FangSong_GB2312" w:cs="FangSong_GB2312"/>
              <w:b/>
              <w:bCs/>
              <w:spacing w:val="-16"/>
              <w:sz w:val="24"/>
              <w:szCs w:val="24"/>
            </w:rPr>
            <w:t>39</w:t>
          </w:r>
          <w:r>
            <w:rPr>
              <w:rFonts w:ascii="FangSong_GB2312" w:hAnsi="FangSong_GB2312" w:eastAsia="FangSong_GB2312" w:cs="FangSong_GB2312"/>
              <w:b/>
              <w:bCs/>
              <w:spacing w:val="-16"/>
              <w:sz w:val="24"/>
              <w:szCs w:val="24"/>
            </w:rPr>
            <w:fldChar w:fldCharType="end"/>
          </w:r>
        </w:p>
        <w:p w14:paraId="1C0B955A">
          <w:pPr>
            <w:tabs>
              <w:tab w:val="right" w:leader="dot" w:pos="9629"/>
            </w:tabs>
            <w:spacing w:before="154" w:line="184" w:lineRule="auto"/>
            <w:ind w:left="224"/>
            <w:rPr>
              <w:rFonts w:ascii="FangSong_GB2312" w:hAnsi="FangSong_GB2312" w:eastAsia="FangSong_GB2312" w:cs="FangSong_GB2312"/>
              <w:sz w:val="24"/>
              <w:szCs w:val="24"/>
            </w:rPr>
          </w:pPr>
          <w:r>
            <w:fldChar w:fldCharType="begin"/>
          </w:r>
          <w:r>
            <w:instrText xml:space="preserve"> HYPERLINK \l "bookmark40" </w:instrText>
          </w:r>
          <w:r>
            <w:fldChar w:fldCharType="separate"/>
          </w:r>
          <w:r>
            <w:rPr>
              <w:rFonts w:ascii="FangSong_GB2312" w:hAnsi="FangSong_GB2312" w:eastAsia="FangSong_GB2312" w:cs="FangSong_GB2312"/>
              <w:spacing w:val="-2"/>
              <w:sz w:val="24"/>
              <w:szCs w:val="24"/>
            </w:rPr>
            <w:t>投标文件编制说明</w:t>
          </w:r>
          <w:r>
            <w:rPr>
              <w:rFonts w:ascii="FangSong_GB2312" w:hAnsi="FangSong_GB2312" w:eastAsia="FangSong_GB2312" w:cs="FangSong_GB2312"/>
              <w:spacing w:val="-45"/>
              <w:sz w:val="24"/>
              <w:szCs w:val="24"/>
            </w:rPr>
            <w:t xml:space="preserve"> </w:t>
          </w:r>
          <w:r>
            <w:rPr>
              <w:rFonts w:ascii="FangSong_GB2312" w:hAnsi="FangSong_GB2312" w:eastAsia="FangSong_GB2312" w:cs="FangSong_GB2312"/>
              <w:sz w:val="24"/>
              <w:szCs w:val="24"/>
            </w:rPr>
            <w:tab/>
          </w:r>
          <w:r>
            <w:rPr>
              <w:rFonts w:ascii="FangSong_GB2312" w:hAnsi="FangSong_GB2312" w:eastAsia="FangSong_GB2312" w:cs="FangSong_GB2312"/>
              <w:sz w:val="24"/>
              <w:szCs w:val="24"/>
            </w:rPr>
            <w:fldChar w:fldCharType="end"/>
          </w:r>
          <w:r>
            <w:fldChar w:fldCharType="begin"/>
          </w:r>
          <w:r>
            <w:instrText xml:space="preserve"> HYPERLINK \l "bookmark39" </w:instrText>
          </w:r>
          <w:r>
            <w:fldChar w:fldCharType="separate"/>
          </w:r>
          <w:r>
            <w:rPr>
              <w:rFonts w:ascii="FangSong_GB2312" w:hAnsi="FangSong_GB2312" w:eastAsia="FangSong_GB2312" w:cs="FangSong_GB2312"/>
              <w:spacing w:val="27"/>
              <w:sz w:val="24"/>
              <w:szCs w:val="24"/>
            </w:rPr>
            <w:t xml:space="preserve"> </w:t>
          </w:r>
          <w:r>
            <w:rPr>
              <w:rFonts w:ascii="FangSong_GB2312" w:hAnsi="FangSong_GB2312" w:eastAsia="FangSong_GB2312" w:cs="FangSong_GB2312"/>
              <w:spacing w:val="-15"/>
              <w:sz w:val="24"/>
              <w:szCs w:val="24"/>
            </w:rPr>
            <w:t>39</w:t>
          </w:r>
          <w:r>
            <w:rPr>
              <w:rFonts w:ascii="FangSong_GB2312" w:hAnsi="FangSong_GB2312" w:eastAsia="FangSong_GB2312" w:cs="FangSong_GB2312"/>
              <w:spacing w:val="-15"/>
              <w:sz w:val="24"/>
              <w:szCs w:val="24"/>
            </w:rPr>
            <w:fldChar w:fldCharType="end"/>
          </w:r>
        </w:p>
        <w:p w14:paraId="742ACCB7">
          <w:pPr>
            <w:tabs>
              <w:tab w:val="right" w:leader="dot" w:pos="9629"/>
            </w:tabs>
            <w:spacing w:before="72" w:line="184" w:lineRule="auto"/>
            <w:ind w:left="224"/>
            <w:rPr>
              <w:rFonts w:ascii="FangSong_GB2312" w:hAnsi="FangSong_GB2312" w:eastAsia="FangSong_GB2312" w:cs="FangSong_GB2312"/>
              <w:sz w:val="24"/>
              <w:szCs w:val="24"/>
            </w:rPr>
          </w:pPr>
          <w:r>
            <w:fldChar w:fldCharType="begin"/>
          </w:r>
          <w:r>
            <w:instrText xml:space="preserve"> HYPERLINK \l "bookmark42" </w:instrText>
          </w:r>
          <w:r>
            <w:fldChar w:fldCharType="separate"/>
          </w:r>
          <w:r>
            <w:rPr>
              <w:rFonts w:ascii="FangSong_GB2312" w:hAnsi="FangSong_GB2312" w:eastAsia="FangSong_GB2312" w:cs="FangSong_GB2312"/>
              <w:spacing w:val="-3"/>
              <w:sz w:val="24"/>
              <w:szCs w:val="24"/>
            </w:rPr>
            <w:t>投标文件格式</w:t>
          </w:r>
          <w:r>
            <w:rPr>
              <w:rFonts w:ascii="FangSong_GB2312" w:hAnsi="FangSong_GB2312" w:eastAsia="FangSong_GB2312" w:cs="FangSong_GB2312"/>
              <w:spacing w:val="-43"/>
              <w:sz w:val="24"/>
              <w:szCs w:val="24"/>
            </w:rPr>
            <w:t xml:space="preserve"> </w:t>
          </w:r>
          <w:r>
            <w:rPr>
              <w:rFonts w:ascii="FangSong_GB2312" w:hAnsi="FangSong_GB2312" w:eastAsia="FangSong_GB2312" w:cs="FangSong_GB2312"/>
              <w:sz w:val="24"/>
              <w:szCs w:val="24"/>
            </w:rPr>
            <w:tab/>
          </w:r>
          <w:r>
            <w:rPr>
              <w:rFonts w:ascii="FangSong_GB2312" w:hAnsi="FangSong_GB2312" w:eastAsia="FangSong_GB2312" w:cs="FangSong_GB2312"/>
              <w:sz w:val="24"/>
              <w:szCs w:val="24"/>
            </w:rPr>
            <w:fldChar w:fldCharType="end"/>
          </w:r>
          <w:r>
            <w:fldChar w:fldCharType="begin"/>
          </w:r>
          <w:r>
            <w:instrText xml:space="preserve"> HYPERLINK \l "bookmark41" </w:instrText>
          </w:r>
          <w:r>
            <w:fldChar w:fldCharType="separate"/>
          </w:r>
          <w:r>
            <w:rPr>
              <w:rFonts w:ascii="FangSong_GB2312" w:hAnsi="FangSong_GB2312" w:eastAsia="FangSong_GB2312" w:cs="FangSong_GB2312"/>
              <w:spacing w:val="16"/>
              <w:sz w:val="24"/>
              <w:szCs w:val="24"/>
            </w:rPr>
            <w:t xml:space="preserve"> </w:t>
          </w:r>
          <w:r>
            <w:rPr>
              <w:rFonts w:ascii="FangSong_GB2312" w:hAnsi="FangSong_GB2312" w:eastAsia="FangSong_GB2312" w:cs="FangSong_GB2312"/>
              <w:spacing w:val="-9"/>
              <w:sz w:val="24"/>
              <w:szCs w:val="24"/>
            </w:rPr>
            <w:t>41</w:t>
          </w:r>
          <w:r>
            <w:rPr>
              <w:rFonts w:ascii="FangSong_GB2312" w:hAnsi="FangSong_GB2312" w:eastAsia="FangSong_GB2312" w:cs="FangSong_GB2312"/>
              <w:spacing w:val="-9"/>
              <w:sz w:val="24"/>
              <w:szCs w:val="24"/>
            </w:rPr>
            <w:fldChar w:fldCharType="end"/>
          </w:r>
        </w:p>
        <w:p w14:paraId="5AE51DC8">
          <w:pPr>
            <w:tabs>
              <w:tab w:val="right" w:leader="dot" w:pos="9629"/>
            </w:tabs>
            <w:spacing w:before="73" w:line="184" w:lineRule="auto"/>
            <w:ind w:left="226"/>
            <w:rPr>
              <w:rFonts w:ascii="FangSong_GB2312" w:hAnsi="FangSong_GB2312" w:eastAsia="FangSong_GB2312" w:cs="FangSong_GB2312"/>
              <w:sz w:val="24"/>
              <w:szCs w:val="24"/>
            </w:rPr>
          </w:pPr>
          <w:r>
            <w:fldChar w:fldCharType="begin"/>
          </w:r>
          <w:r>
            <w:instrText xml:space="preserve"> HYPERLINK \l "bookmark44" </w:instrText>
          </w:r>
          <w:r>
            <w:fldChar w:fldCharType="separate"/>
          </w:r>
          <w:r>
            <w:rPr>
              <w:rFonts w:ascii="FangSong_GB2312" w:hAnsi="FangSong_GB2312" w:eastAsia="FangSong_GB2312" w:cs="FangSong_GB2312"/>
              <w:spacing w:val="-1"/>
              <w:sz w:val="24"/>
              <w:szCs w:val="24"/>
            </w:rPr>
            <w:t>政府采购违法行为风险知悉确认书</w:t>
          </w:r>
          <w:r>
            <w:rPr>
              <w:rFonts w:ascii="FangSong_GB2312" w:hAnsi="FangSong_GB2312" w:eastAsia="FangSong_GB2312" w:cs="FangSong_GB2312"/>
              <w:spacing w:val="-47"/>
              <w:sz w:val="24"/>
              <w:szCs w:val="24"/>
            </w:rPr>
            <w:t xml:space="preserve"> </w:t>
          </w:r>
          <w:r>
            <w:rPr>
              <w:rFonts w:ascii="FangSong_GB2312" w:hAnsi="FangSong_GB2312" w:eastAsia="FangSong_GB2312" w:cs="FangSong_GB2312"/>
              <w:sz w:val="24"/>
              <w:szCs w:val="24"/>
            </w:rPr>
            <w:tab/>
          </w:r>
          <w:r>
            <w:rPr>
              <w:rFonts w:ascii="FangSong_GB2312" w:hAnsi="FangSong_GB2312" w:eastAsia="FangSong_GB2312" w:cs="FangSong_GB2312"/>
              <w:sz w:val="24"/>
              <w:szCs w:val="24"/>
            </w:rPr>
            <w:fldChar w:fldCharType="end"/>
          </w:r>
          <w:r>
            <w:fldChar w:fldCharType="begin"/>
          </w:r>
          <w:r>
            <w:instrText xml:space="preserve"> HYPERLINK \l "bookmark43" </w:instrText>
          </w:r>
          <w:r>
            <w:fldChar w:fldCharType="separate"/>
          </w:r>
          <w:r>
            <w:rPr>
              <w:rFonts w:ascii="FangSong_GB2312" w:hAnsi="FangSong_GB2312" w:eastAsia="FangSong_GB2312" w:cs="FangSong_GB2312"/>
              <w:spacing w:val="16"/>
              <w:sz w:val="24"/>
              <w:szCs w:val="24"/>
            </w:rPr>
            <w:t xml:space="preserve"> </w:t>
          </w:r>
          <w:r>
            <w:rPr>
              <w:rFonts w:ascii="FangSong_GB2312" w:hAnsi="FangSong_GB2312" w:eastAsia="FangSong_GB2312" w:cs="FangSong_GB2312"/>
              <w:spacing w:val="-9"/>
              <w:sz w:val="24"/>
              <w:szCs w:val="24"/>
            </w:rPr>
            <w:t>42</w:t>
          </w:r>
          <w:r>
            <w:rPr>
              <w:rFonts w:ascii="FangSong_GB2312" w:hAnsi="FangSong_GB2312" w:eastAsia="FangSong_GB2312" w:cs="FangSong_GB2312"/>
              <w:spacing w:val="-9"/>
              <w:sz w:val="24"/>
              <w:szCs w:val="24"/>
            </w:rPr>
            <w:fldChar w:fldCharType="end"/>
          </w:r>
        </w:p>
        <w:p w14:paraId="20954D2B">
          <w:pPr>
            <w:tabs>
              <w:tab w:val="right" w:leader="dot" w:pos="9629"/>
            </w:tabs>
            <w:spacing w:before="73" w:line="216" w:lineRule="auto"/>
            <w:ind w:left="221"/>
            <w:rPr>
              <w:rFonts w:ascii="FangSong_GB2312" w:hAnsi="FangSong_GB2312" w:eastAsia="FangSong_GB2312" w:cs="FangSong_GB2312"/>
              <w:sz w:val="24"/>
              <w:szCs w:val="24"/>
            </w:rPr>
          </w:pPr>
          <w:r>
            <w:fldChar w:fldCharType="begin"/>
          </w:r>
          <w:r>
            <w:instrText xml:space="preserve"> HYPERLINK \l "bookmark46" </w:instrText>
          </w:r>
          <w:r>
            <w:fldChar w:fldCharType="separate"/>
          </w:r>
          <w:r>
            <w:rPr>
              <w:rFonts w:ascii="FangSong_GB2312" w:hAnsi="FangSong_GB2312" w:eastAsia="FangSong_GB2312" w:cs="FangSong_GB2312"/>
              <w:spacing w:val="-2"/>
              <w:sz w:val="24"/>
              <w:szCs w:val="24"/>
            </w:rPr>
            <w:t>评标指引表</w:t>
          </w:r>
          <w:r>
            <w:rPr>
              <w:rFonts w:ascii="FangSong_GB2312" w:hAnsi="FangSong_GB2312" w:eastAsia="FangSong_GB2312" w:cs="FangSong_GB2312"/>
              <w:spacing w:val="-47"/>
              <w:sz w:val="24"/>
              <w:szCs w:val="24"/>
            </w:rPr>
            <w:t xml:space="preserve"> </w:t>
          </w:r>
          <w:r>
            <w:rPr>
              <w:rFonts w:ascii="FangSong_GB2312" w:hAnsi="FangSong_GB2312" w:eastAsia="FangSong_GB2312" w:cs="FangSong_GB2312"/>
              <w:sz w:val="24"/>
              <w:szCs w:val="24"/>
            </w:rPr>
            <w:tab/>
          </w:r>
          <w:r>
            <w:rPr>
              <w:rFonts w:ascii="FangSong_GB2312" w:hAnsi="FangSong_GB2312" w:eastAsia="FangSong_GB2312" w:cs="FangSong_GB2312"/>
              <w:sz w:val="24"/>
              <w:szCs w:val="24"/>
            </w:rPr>
            <w:fldChar w:fldCharType="end"/>
          </w:r>
          <w:r>
            <w:fldChar w:fldCharType="begin"/>
          </w:r>
          <w:r>
            <w:instrText xml:space="preserve"> HYPERLINK \l "bookmark45" </w:instrText>
          </w:r>
          <w:r>
            <w:fldChar w:fldCharType="separate"/>
          </w:r>
          <w:r>
            <w:rPr>
              <w:rFonts w:ascii="FangSong_GB2312" w:hAnsi="FangSong_GB2312" w:eastAsia="FangSong_GB2312" w:cs="FangSong_GB2312"/>
              <w:spacing w:val="16"/>
              <w:sz w:val="24"/>
              <w:szCs w:val="24"/>
            </w:rPr>
            <w:t xml:space="preserve"> </w:t>
          </w:r>
          <w:r>
            <w:rPr>
              <w:rFonts w:ascii="FangSong_GB2312" w:hAnsi="FangSong_GB2312" w:eastAsia="FangSong_GB2312" w:cs="FangSong_GB2312"/>
              <w:spacing w:val="-9"/>
              <w:sz w:val="24"/>
              <w:szCs w:val="24"/>
            </w:rPr>
            <w:t>44</w:t>
          </w:r>
          <w:r>
            <w:rPr>
              <w:rFonts w:ascii="FangSong_GB2312" w:hAnsi="FangSong_GB2312" w:eastAsia="FangSong_GB2312" w:cs="FangSong_GB2312"/>
              <w:spacing w:val="-9"/>
              <w:sz w:val="24"/>
              <w:szCs w:val="24"/>
            </w:rPr>
            <w:fldChar w:fldCharType="end"/>
          </w:r>
        </w:p>
        <w:p w14:paraId="0C797FD9">
          <w:pPr>
            <w:tabs>
              <w:tab w:val="right" w:leader="dot" w:pos="9629"/>
            </w:tabs>
            <w:spacing w:before="151" w:line="216" w:lineRule="auto"/>
            <w:ind w:left="22"/>
            <w:rPr>
              <w:rFonts w:ascii="FangSong_GB2312" w:hAnsi="FangSong_GB2312" w:eastAsia="FangSong_GB2312" w:cs="FangSong_GB2312"/>
              <w:sz w:val="24"/>
              <w:szCs w:val="24"/>
            </w:rPr>
          </w:pPr>
          <w:r>
            <w:fldChar w:fldCharType="begin"/>
          </w:r>
          <w:r>
            <w:instrText xml:space="preserve"> HYPERLINK \l "bookmark48" </w:instrText>
          </w:r>
          <w:r>
            <w:fldChar w:fldCharType="separate"/>
          </w:r>
          <w:r>
            <w:rPr>
              <w:rFonts w:ascii="FangSong_GB2312" w:hAnsi="FangSong_GB2312" w:eastAsia="FangSong_GB2312" w:cs="FangSong_GB2312"/>
              <w:b/>
              <w:bCs/>
              <w:spacing w:val="-7"/>
              <w:sz w:val="24"/>
              <w:szCs w:val="24"/>
            </w:rPr>
            <w:t>第八章</w:t>
          </w:r>
          <w:r>
            <w:rPr>
              <w:rFonts w:ascii="FangSong_GB2312" w:hAnsi="FangSong_GB2312" w:eastAsia="FangSong_GB2312" w:cs="FangSong_GB2312"/>
              <w:spacing w:val="7"/>
              <w:sz w:val="24"/>
              <w:szCs w:val="24"/>
            </w:rPr>
            <w:t xml:space="preserve">  </w:t>
          </w:r>
          <w:r>
            <w:rPr>
              <w:rFonts w:ascii="FangSong_GB2312" w:hAnsi="FangSong_GB2312" w:eastAsia="FangSong_GB2312" w:cs="FangSong_GB2312"/>
              <w:b/>
              <w:bCs/>
              <w:spacing w:val="-7"/>
              <w:sz w:val="24"/>
              <w:szCs w:val="24"/>
            </w:rPr>
            <w:t>合同条款</w:t>
          </w:r>
          <w:r>
            <w:rPr>
              <w:rFonts w:ascii="FangSong_GB2312" w:hAnsi="FangSong_GB2312" w:eastAsia="FangSong_GB2312" w:cs="FangSong_GB2312"/>
              <w:spacing w:val="-45"/>
              <w:sz w:val="24"/>
              <w:szCs w:val="24"/>
            </w:rPr>
            <w:t xml:space="preserve"> </w:t>
          </w:r>
          <w:r>
            <w:rPr>
              <w:rFonts w:ascii="FangSong_GB2312" w:hAnsi="FangSong_GB2312" w:eastAsia="FangSong_GB2312" w:cs="FangSong_GB2312"/>
              <w:sz w:val="24"/>
              <w:szCs w:val="24"/>
              <w14:textOutline w14:w="4358" w14:cap="flat" w14:cmpd="sng">
                <w14:solidFill>
                  <w14:srgbClr w14:val="000000"/>
                </w14:solidFill>
                <w14:prstDash w14:val="solid"/>
                <w14:miter w14:val="0"/>
              </w14:textOutline>
            </w:rPr>
            <w:tab/>
          </w:r>
          <w:r>
            <w:rPr>
              <w:rFonts w:ascii="FangSong_GB2312" w:hAnsi="FangSong_GB2312" w:eastAsia="FangSong_GB2312" w:cs="FangSong_GB2312"/>
              <w:sz w:val="24"/>
              <w:szCs w:val="24"/>
              <w14:textOutline w14:w="4358" w14:cap="flat" w14:cmpd="sng">
                <w14:solidFill>
                  <w14:srgbClr w14:val="000000"/>
                </w14:solidFill>
                <w14:prstDash w14:val="solid"/>
                <w14:miter w14:val="0"/>
              </w14:textOutline>
            </w:rPr>
            <w:fldChar w:fldCharType="end"/>
          </w:r>
          <w:r>
            <w:fldChar w:fldCharType="begin"/>
          </w:r>
          <w:r>
            <w:instrText xml:space="preserve"> HYPERLINK \l "bookmark47" </w:instrText>
          </w:r>
          <w:r>
            <w:fldChar w:fldCharType="separate"/>
          </w:r>
          <w:r>
            <w:rPr>
              <w:rFonts w:ascii="FangSong_GB2312" w:hAnsi="FangSong_GB2312" w:eastAsia="FangSong_GB2312" w:cs="FangSong_GB2312"/>
              <w:spacing w:val="-21"/>
              <w:sz w:val="24"/>
              <w:szCs w:val="24"/>
            </w:rPr>
            <w:t xml:space="preserve"> </w:t>
          </w:r>
          <w:r>
            <w:rPr>
              <w:rFonts w:ascii="FangSong_GB2312" w:hAnsi="FangSong_GB2312" w:eastAsia="FangSong_GB2312" w:cs="FangSong_GB2312"/>
              <w:b/>
              <w:bCs/>
              <w:spacing w:val="-12"/>
              <w:sz w:val="24"/>
              <w:szCs w:val="24"/>
            </w:rPr>
            <w:t>70</w:t>
          </w:r>
          <w:r>
            <w:rPr>
              <w:rFonts w:ascii="FangSong_GB2312" w:hAnsi="FangSong_GB2312" w:eastAsia="FangSong_GB2312" w:cs="FangSong_GB2312"/>
              <w:b/>
              <w:bCs/>
              <w:spacing w:val="-12"/>
              <w:sz w:val="24"/>
              <w:szCs w:val="24"/>
            </w:rPr>
            <w:fldChar w:fldCharType="end"/>
          </w:r>
        </w:p>
        <w:p w14:paraId="3EE620A6">
          <w:pPr>
            <w:tabs>
              <w:tab w:val="right" w:leader="dot" w:pos="9629"/>
            </w:tabs>
            <w:spacing w:before="151" w:line="214" w:lineRule="auto"/>
            <w:ind w:left="22"/>
            <w:rPr>
              <w:rFonts w:ascii="FangSong_GB2312" w:hAnsi="FangSong_GB2312" w:eastAsia="FangSong_GB2312" w:cs="FangSong_GB2312"/>
              <w:sz w:val="24"/>
              <w:szCs w:val="24"/>
            </w:rPr>
          </w:pPr>
          <w:r>
            <w:fldChar w:fldCharType="begin"/>
          </w:r>
          <w:r>
            <w:instrText xml:space="preserve"> HYPERLINK \l "bookmark50" </w:instrText>
          </w:r>
          <w:r>
            <w:fldChar w:fldCharType="separate"/>
          </w:r>
          <w:r>
            <w:rPr>
              <w:rFonts w:ascii="FangSong_GB2312" w:hAnsi="FangSong_GB2312" w:eastAsia="FangSong_GB2312" w:cs="FangSong_GB2312"/>
              <w:b/>
              <w:bCs/>
              <w:spacing w:val="-12"/>
              <w:sz w:val="24"/>
              <w:szCs w:val="24"/>
            </w:rPr>
            <w:t>第九章</w:t>
          </w:r>
          <w:r>
            <w:rPr>
              <w:rFonts w:ascii="FangSong_GB2312" w:hAnsi="FangSong_GB2312" w:eastAsia="FangSong_GB2312" w:cs="FangSong_GB2312"/>
              <w:spacing w:val="14"/>
              <w:sz w:val="24"/>
              <w:szCs w:val="24"/>
            </w:rPr>
            <w:t xml:space="preserve">  </w:t>
          </w:r>
          <w:r>
            <w:rPr>
              <w:rFonts w:ascii="FangSong_GB2312" w:hAnsi="FangSong_GB2312" w:eastAsia="FangSong_GB2312" w:cs="FangSong_GB2312"/>
              <w:b/>
              <w:bCs/>
              <w:spacing w:val="-12"/>
              <w:sz w:val="24"/>
              <w:szCs w:val="24"/>
            </w:rPr>
            <w:t>附件</w:t>
          </w:r>
          <w:r>
            <w:rPr>
              <w:rFonts w:ascii="FangSong_GB2312" w:hAnsi="FangSong_GB2312" w:eastAsia="FangSong_GB2312" w:cs="FangSong_GB2312"/>
              <w:spacing w:val="-43"/>
              <w:sz w:val="24"/>
              <w:szCs w:val="24"/>
            </w:rPr>
            <w:t xml:space="preserve"> </w:t>
          </w:r>
          <w:r>
            <w:rPr>
              <w:rFonts w:ascii="FangSong_GB2312" w:hAnsi="FangSong_GB2312" w:eastAsia="FangSong_GB2312" w:cs="FangSong_GB2312"/>
              <w:sz w:val="24"/>
              <w:szCs w:val="24"/>
              <w14:textOutline w14:w="4358" w14:cap="flat" w14:cmpd="sng">
                <w14:solidFill>
                  <w14:srgbClr w14:val="000000"/>
                </w14:solidFill>
                <w14:prstDash w14:val="solid"/>
                <w14:miter w14:val="0"/>
              </w14:textOutline>
            </w:rPr>
            <w:tab/>
          </w:r>
          <w:r>
            <w:rPr>
              <w:rFonts w:ascii="FangSong_GB2312" w:hAnsi="FangSong_GB2312" w:eastAsia="FangSong_GB2312" w:cs="FangSong_GB2312"/>
              <w:sz w:val="24"/>
              <w:szCs w:val="24"/>
              <w14:textOutline w14:w="4358" w14:cap="flat" w14:cmpd="sng">
                <w14:solidFill>
                  <w14:srgbClr w14:val="000000"/>
                </w14:solidFill>
                <w14:prstDash w14:val="solid"/>
                <w14:miter w14:val="0"/>
              </w14:textOutline>
            </w:rPr>
            <w:fldChar w:fldCharType="end"/>
          </w:r>
          <w:r>
            <w:fldChar w:fldCharType="begin"/>
          </w:r>
          <w:r>
            <w:instrText xml:space="preserve"> HYPERLINK \l "bookmark49" </w:instrText>
          </w:r>
          <w:r>
            <w:fldChar w:fldCharType="separate"/>
          </w:r>
          <w:r>
            <w:rPr>
              <w:rFonts w:ascii="FangSong_GB2312" w:hAnsi="FangSong_GB2312" w:eastAsia="FangSong_GB2312" w:cs="FangSong_GB2312"/>
              <w:spacing w:val="-21"/>
              <w:sz w:val="24"/>
              <w:szCs w:val="24"/>
            </w:rPr>
            <w:t xml:space="preserve"> </w:t>
          </w:r>
          <w:r>
            <w:rPr>
              <w:rFonts w:ascii="FangSong_GB2312" w:hAnsi="FangSong_GB2312" w:eastAsia="FangSong_GB2312" w:cs="FangSong_GB2312"/>
              <w:b/>
              <w:bCs/>
              <w:spacing w:val="-12"/>
              <w:sz w:val="24"/>
              <w:szCs w:val="24"/>
            </w:rPr>
            <w:t>82</w:t>
          </w:r>
          <w:r>
            <w:rPr>
              <w:rFonts w:ascii="FangSong_GB2312" w:hAnsi="FangSong_GB2312" w:eastAsia="FangSong_GB2312" w:cs="FangSong_GB2312"/>
              <w:b/>
              <w:bCs/>
              <w:spacing w:val="-12"/>
              <w:sz w:val="24"/>
              <w:szCs w:val="24"/>
            </w:rPr>
            <w:fldChar w:fldCharType="end"/>
          </w:r>
        </w:p>
        <w:p w14:paraId="6AF9D183">
          <w:pPr>
            <w:spacing w:before="154" w:line="184" w:lineRule="auto"/>
            <w:ind w:right="10"/>
            <w:jc w:val="right"/>
            <w:rPr>
              <w:rFonts w:ascii="FangSong_GB2312" w:hAnsi="FangSong_GB2312" w:eastAsia="FangSong_GB2312" w:cs="FangSong_GB2312"/>
              <w:sz w:val="24"/>
              <w:szCs w:val="24"/>
            </w:rPr>
          </w:pPr>
          <w:r>
            <w:fldChar w:fldCharType="begin"/>
          </w:r>
          <w:r>
            <w:instrText xml:space="preserve"> HYPERLINK \l "bookmark52" </w:instrText>
          </w:r>
          <w:r>
            <w:fldChar w:fldCharType="separate"/>
          </w:r>
          <w:r>
            <w:rPr>
              <w:rFonts w:ascii="FangSong_GB2312" w:hAnsi="FangSong_GB2312" w:eastAsia="FangSong_GB2312" w:cs="FangSong_GB2312"/>
              <w:spacing w:val="-1"/>
              <w:sz w:val="24"/>
              <w:szCs w:val="24"/>
            </w:rPr>
            <w:t>一、财政部 工业和信息化部关于印发《政府采购促进中小企业发展管理办法》的通知</w:t>
          </w:r>
          <w:r>
            <w:rPr>
              <w:rFonts w:ascii="FangSong_GB2312" w:hAnsi="FangSong_GB2312" w:eastAsia="FangSong_GB2312" w:cs="FangSong_GB2312"/>
              <w:spacing w:val="-47"/>
              <w:sz w:val="24"/>
              <w:szCs w:val="24"/>
            </w:rPr>
            <w:t xml:space="preserve"> </w:t>
          </w:r>
          <w:r>
            <w:rPr>
              <w:rFonts w:ascii="FangSong_GB2312" w:hAnsi="FangSong_GB2312" w:eastAsia="FangSong_GB2312" w:cs="FangSong_GB2312"/>
              <w:spacing w:val="-47"/>
              <w:sz w:val="24"/>
              <w:szCs w:val="24"/>
            </w:rPr>
            <w:fldChar w:fldCharType="end"/>
          </w:r>
          <w:r>
            <w:fldChar w:fldCharType="begin"/>
          </w:r>
          <w:r>
            <w:instrText xml:space="preserve"> HYPERLINK \l "bookmark51" </w:instrText>
          </w:r>
          <w:r>
            <w:fldChar w:fldCharType="separate"/>
          </w:r>
          <w:r>
            <w:rPr>
              <w:rFonts w:ascii="FangSong_GB2312" w:hAnsi="FangSong_GB2312" w:eastAsia="FangSong_GB2312" w:cs="FangSong_GB2312"/>
              <w:spacing w:val="-1"/>
              <w:sz w:val="24"/>
              <w:szCs w:val="24"/>
            </w:rPr>
            <w:t>.82</w:t>
          </w:r>
          <w:r>
            <w:rPr>
              <w:rFonts w:ascii="FangSong_GB2312" w:hAnsi="FangSong_GB2312" w:eastAsia="FangSong_GB2312" w:cs="FangSong_GB2312"/>
              <w:spacing w:val="-1"/>
              <w:sz w:val="24"/>
              <w:szCs w:val="24"/>
            </w:rPr>
            <w:fldChar w:fldCharType="end"/>
          </w:r>
        </w:p>
        <w:p w14:paraId="2FF0EEFB">
          <w:pPr>
            <w:tabs>
              <w:tab w:val="right" w:leader="dot" w:pos="9629"/>
            </w:tabs>
            <w:spacing w:before="73" w:line="184" w:lineRule="auto"/>
            <w:ind w:left="234"/>
            <w:rPr>
              <w:rFonts w:ascii="FangSong_GB2312" w:hAnsi="FangSong_GB2312" w:eastAsia="FangSong_GB2312" w:cs="FangSong_GB2312"/>
              <w:sz w:val="24"/>
              <w:szCs w:val="24"/>
            </w:rPr>
          </w:pPr>
          <w:r>
            <w:fldChar w:fldCharType="begin"/>
          </w:r>
          <w:r>
            <w:instrText xml:space="preserve"> HYPERLINK \l "bookmark54" </w:instrText>
          </w:r>
          <w:r>
            <w:fldChar w:fldCharType="separate"/>
          </w:r>
          <w:r>
            <w:rPr>
              <w:rFonts w:ascii="FangSong_GB2312" w:hAnsi="FangSong_GB2312" w:eastAsia="FangSong_GB2312" w:cs="FangSong_GB2312"/>
              <w:spacing w:val="-2"/>
              <w:sz w:val="24"/>
              <w:szCs w:val="24"/>
            </w:rPr>
            <w:t>二、关于印发中小企业划型标准规定的通知</w:t>
          </w:r>
          <w:r>
            <w:rPr>
              <w:rFonts w:ascii="FangSong_GB2312" w:hAnsi="FangSong_GB2312" w:eastAsia="FangSong_GB2312" w:cs="FangSong_GB2312"/>
              <w:spacing w:val="-33"/>
              <w:sz w:val="24"/>
              <w:szCs w:val="24"/>
            </w:rPr>
            <w:t xml:space="preserve"> </w:t>
          </w:r>
          <w:r>
            <w:rPr>
              <w:rFonts w:ascii="FangSong_GB2312" w:hAnsi="FangSong_GB2312" w:eastAsia="FangSong_GB2312" w:cs="FangSong_GB2312"/>
              <w:sz w:val="24"/>
              <w:szCs w:val="24"/>
            </w:rPr>
            <w:tab/>
          </w:r>
          <w:r>
            <w:rPr>
              <w:rFonts w:ascii="FangSong_GB2312" w:hAnsi="FangSong_GB2312" w:eastAsia="FangSong_GB2312" w:cs="FangSong_GB2312"/>
              <w:sz w:val="24"/>
              <w:szCs w:val="24"/>
            </w:rPr>
            <w:fldChar w:fldCharType="end"/>
          </w:r>
          <w:r>
            <w:fldChar w:fldCharType="begin"/>
          </w:r>
          <w:r>
            <w:instrText xml:space="preserve"> HYPERLINK \l "bookmark53" </w:instrText>
          </w:r>
          <w:r>
            <w:fldChar w:fldCharType="separate"/>
          </w:r>
          <w:r>
            <w:rPr>
              <w:rFonts w:ascii="FangSong_GB2312" w:hAnsi="FangSong_GB2312" w:eastAsia="FangSong_GB2312" w:cs="FangSong_GB2312"/>
              <w:spacing w:val="18"/>
              <w:sz w:val="24"/>
              <w:szCs w:val="24"/>
            </w:rPr>
            <w:t xml:space="preserve"> </w:t>
          </w:r>
          <w:r>
            <w:rPr>
              <w:rFonts w:ascii="FangSong_GB2312" w:hAnsi="FangSong_GB2312" w:eastAsia="FangSong_GB2312" w:cs="FangSong_GB2312"/>
              <w:spacing w:val="-11"/>
              <w:sz w:val="24"/>
              <w:szCs w:val="24"/>
            </w:rPr>
            <w:t>86</w:t>
          </w:r>
          <w:r>
            <w:rPr>
              <w:rFonts w:ascii="FangSong_GB2312" w:hAnsi="FangSong_GB2312" w:eastAsia="FangSong_GB2312" w:cs="FangSong_GB2312"/>
              <w:spacing w:val="-11"/>
              <w:sz w:val="24"/>
              <w:szCs w:val="24"/>
            </w:rPr>
            <w:fldChar w:fldCharType="end"/>
          </w:r>
        </w:p>
        <w:p w14:paraId="5B5CD147">
          <w:pPr>
            <w:tabs>
              <w:tab w:val="right" w:leader="dot" w:pos="9629"/>
            </w:tabs>
            <w:spacing w:before="73" w:line="184" w:lineRule="auto"/>
            <w:ind w:left="239"/>
            <w:rPr>
              <w:rFonts w:ascii="FangSong_GB2312" w:hAnsi="FangSong_GB2312" w:eastAsia="FangSong_GB2312" w:cs="FangSong_GB2312"/>
              <w:sz w:val="24"/>
              <w:szCs w:val="24"/>
            </w:rPr>
          </w:pPr>
          <w:r>
            <w:fldChar w:fldCharType="begin"/>
          </w:r>
          <w:r>
            <w:instrText xml:space="preserve"> HYPERLINK \l "bookmark56" </w:instrText>
          </w:r>
          <w:r>
            <w:fldChar w:fldCharType="separate"/>
          </w:r>
          <w:r>
            <w:rPr>
              <w:rFonts w:ascii="FangSong_GB2312" w:hAnsi="FangSong_GB2312" w:eastAsia="FangSong_GB2312" w:cs="FangSong_GB2312"/>
              <w:spacing w:val="-1"/>
              <w:sz w:val="24"/>
              <w:szCs w:val="24"/>
            </w:rPr>
            <w:t>三、国家统计局关于印发《统计上大中小微型企业划分办法</w:t>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pacing w:val="-1"/>
              <w:sz w:val="24"/>
              <w:szCs w:val="24"/>
            </w:rPr>
            <w:t>（2017）》的通知</w:t>
          </w:r>
          <w:r>
            <w:rPr>
              <w:rFonts w:ascii="FangSong_GB2312" w:hAnsi="FangSong_GB2312" w:eastAsia="FangSong_GB2312" w:cs="FangSong_GB2312"/>
              <w:spacing w:val="-46"/>
              <w:sz w:val="24"/>
              <w:szCs w:val="24"/>
            </w:rPr>
            <w:t xml:space="preserve"> </w:t>
          </w:r>
          <w:r>
            <w:rPr>
              <w:rFonts w:ascii="FangSong_GB2312" w:hAnsi="FangSong_GB2312" w:eastAsia="FangSong_GB2312" w:cs="FangSong_GB2312"/>
              <w:sz w:val="24"/>
              <w:szCs w:val="24"/>
            </w:rPr>
            <w:tab/>
          </w:r>
          <w:r>
            <w:rPr>
              <w:rFonts w:ascii="FangSong_GB2312" w:hAnsi="FangSong_GB2312" w:eastAsia="FangSong_GB2312" w:cs="FangSong_GB2312"/>
              <w:sz w:val="24"/>
              <w:szCs w:val="24"/>
            </w:rPr>
            <w:fldChar w:fldCharType="end"/>
          </w:r>
          <w:r>
            <w:fldChar w:fldCharType="begin"/>
          </w:r>
          <w:r>
            <w:instrText xml:space="preserve"> HYPERLINK \l "bookmark55" </w:instrText>
          </w:r>
          <w:r>
            <w:fldChar w:fldCharType="separate"/>
          </w:r>
          <w:r>
            <w:rPr>
              <w:rFonts w:ascii="FangSong_GB2312" w:hAnsi="FangSong_GB2312" w:eastAsia="FangSong_GB2312" w:cs="FangSong_GB2312"/>
              <w:spacing w:val="-78"/>
              <w:sz w:val="24"/>
              <w:szCs w:val="24"/>
            </w:rPr>
            <w:t xml:space="preserve"> </w:t>
          </w:r>
          <w:r>
            <w:rPr>
              <w:rFonts w:ascii="FangSong_GB2312" w:hAnsi="FangSong_GB2312" w:eastAsia="FangSong_GB2312" w:cs="FangSong_GB2312"/>
              <w:spacing w:val="-11"/>
              <w:sz w:val="24"/>
              <w:szCs w:val="24"/>
            </w:rPr>
            <w:t>89</w:t>
          </w:r>
          <w:r>
            <w:rPr>
              <w:rFonts w:ascii="FangSong_GB2312" w:hAnsi="FangSong_GB2312" w:eastAsia="FangSong_GB2312" w:cs="FangSong_GB2312"/>
              <w:spacing w:val="-11"/>
              <w:sz w:val="24"/>
              <w:szCs w:val="24"/>
            </w:rPr>
            <w:fldChar w:fldCharType="end"/>
          </w:r>
        </w:p>
        <w:p w14:paraId="15F8637F">
          <w:pPr>
            <w:tabs>
              <w:tab w:val="right" w:leader="dot" w:pos="9629"/>
            </w:tabs>
            <w:spacing w:before="73" w:line="184" w:lineRule="auto"/>
            <w:ind w:left="249"/>
            <w:rPr>
              <w:rFonts w:ascii="FangSong_GB2312" w:hAnsi="FangSong_GB2312" w:eastAsia="FangSong_GB2312" w:cs="FangSong_GB2312"/>
              <w:sz w:val="24"/>
              <w:szCs w:val="24"/>
            </w:rPr>
          </w:pPr>
          <w:r>
            <w:fldChar w:fldCharType="begin"/>
          </w:r>
          <w:r>
            <w:instrText xml:space="preserve"> HYPERLINK \l "bookmark58" </w:instrText>
          </w:r>
          <w:r>
            <w:fldChar w:fldCharType="separate"/>
          </w:r>
          <w:r>
            <w:rPr>
              <w:rFonts w:ascii="FangSong_GB2312" w:hAnsi="FangSong_GB2312" w:eastAsia="FangSong_GB2312" w:cs="FangSong_GB2312"/>
              <w:spacing w:val="-3"/>
              <w:sz w:val="24"/>
              <w:szCs w:val="24"/>
            </w:rPr>
            <w:t>四、财政部 民政部 中国残疾人联合会关于促进残疾人就业 政府采购政策的通知</w:t>
          </w:r>
          <w:r>
            <w:rPr>
              <w:rFonts w:ascii="FangSong_GB2312" w:hAnsi="FangSong_GB2312" w:eastAsia="FangSong_GB2312" w:cs="FangSong_GB2312"/>
              <w:spacing w:val="-47"/>
              <w:sz w:val="24"/>
              <w:szCs w:val="24"/>
            </w:rPr>
            <w:t xml:space="preserve"> </w:t>
          </w:r>
          <w:r>
            <w:rPr>
              <w:rFonts w:ascii="FangSong_GB2312" w:hAnsi="FangSong_GB2312" w:eastAsia="FangSong_GB2312" w:cs="FangSong_GB2312"/>
              <w:sz w:val="24"/>
              <w:szCs w:val="24"/>
            </w:rPr>
            <w:tab/>
          </w:r>
          <w:r>
            <w:rPr>
              <w:rFonts w:ascii="FangSong_GB2312" w:hAnsi="FangSong_GB2312" w:eastAsia="FangSong_GB2312" w:cs="FangSong_GB2312"/>
              <w:sz w:val="24"/>
              <w:szCs w:val="24"/>
            </w:rPr>
            <w:fldChar w:fldCharType="end"/>
          </w:r>
          <w:r>
            <w:fldChar w:fldCharType="begin"/>
          </w:r>
          <w:r>
            <w:instrText xml:space="preserve"> HYPERLINK \l "bookmark57" </w:instrText>
          </w:r>
          <w:r>
            <w:fldChar w:fldCharType="separate"/>
          </w:r>
          <w:r>
            <w:rPr>
              <w:rFonts w:ascii="FangSong_GB2312" w:hAnsi="FangSong_GB2312" w:eastAsia="FangSong_GB2312" w:cs="FangSong_GB2312"/>
              <w:spacing w:val="-29"/>
              <w:sz w:val="24"/>
              <w:szCs w:val="24"/>
            </w:rPr>
            <w:t xml:space="preserve"> </w:t>
          </w:r>
          <w:r>
            <w:rPr>
              <w:rFonts w:ascii="FangSong_GB2312" w:hAnsi="FangSong_GB2312" w:eastAsia="FangSong_GB2312" w:cs="FangSong_GB2312"/>
              <w:spacing w:val="-11"/>
              <w:sz w:val="24"/>
              <w:szCs w:val="24"/>
            </w:rPr>
            <w:t>92</w:t>
          </w:r>
          <w:r>
            <w:rPr>
              <w:rFonts w:ascii="FangSong_GB2312" w:hAnsi="FangSong_GB2312" w:eastAsia="FangSong_GB2312" w:cs="FangSong_GB2312"/>
              <w:spacing w:val="-11"/>
              <w:sz w:val="24"/>
              <w:szCs w:val="24"/>
            </w:rPr>
            <w:fldChar w:fldCharType="end"/>
          </w:r>
        </w:p>
        <w:p w14:paraId="1DD8A8B6">
          <w:pPr>
            <w:tabs>
              <w:tab w:val="right" w:leader="dot" w:pos="9629"/>
            </w:tabs>
            <w:spacing w:before="73" w:line="213" w:lineRule="auto"/>
            <w:ind w:left="229"/>
            <w:rPr>
              <w:rFonts w:ascii="FangSong_GB2312" w:hAnsi="FangSong_GB2312" w:eastAsia="FangSong_GB2312" w:cs="FangSong_GB2312"/>
              <w:sz w:val="24"/>
              <w:szCs w:val="24"/>
            </w:rPr>
          </w:pPr>
          <w:r>
            <w:fldChar w:fldCharType="begin"/>
          </w:r>
          <w:r>
            <w:instrText xml:space="preserve"> HYPERLINK \l "bookmark60" </w:instrText>
          </w:r>
          <w:r>
            <w:fldChar w:fldCharType="separate"/>
          </w:r>
          <w:r>
            <w:rPr>
              <w:rFonts w:ascii="FangSong_GB2312" w:hAnsi="FangSong_GB2312" w:eastAsia="FangSong_GB2312" w:cs="FangSong_GB2312"/>
              <w:spacing w:val="-2"/>
              <w:sz w:val="24"/>
              <w:szCs w:val="24"/>
            </w:rPr>
            <w:t>五、财政部 司法部关于政府采购支持监狱企业发展有关问题的通知</w:t>
          </w:r>
          <w:r>
            <w:rPr>
              <w:rFonts w:ascii="FangSong_GB2312" w:hAnsi="FangSong_GB2312" w:eastAsia="FangSong_GB2312" w:cs="FangSong_GB2312"/>
              <w:spacing w:val="-30"/>
              <w:sz w:val="24"/>
              <w:szCs w:val="24"/>
            </w:rPr>
            <w:t xml:space="preserve"> </w:t>
          </w:r>
          <w:r>
            <w:rPr>
              <w:rFonts w:ascii="FangSong_GB2312" w:hAnsi="FangSong_GB2312" w:eastAsia="FangSong_GB2312" w:cs="FangSong_GB2312"/>
              <w:sz w:val="24"/>
              <w:szCs w:val="24"/>
            </w:rPr>
            <w:tab/>
          </w:r>
          <w:r>
            <w:rPr>
              <w:rFonts w:ascii="FangSong_GB2312" w:hAnsi="FangSong_GB2312" w:eastAsia="FangSong_GB2312" w:cs="FangSong_GB2312"/>
              <w:sz w:val="24"/>
              <w:szCs w:val="24"/>
            </w:rPr>
            <w:fldChar w:fldCharType="end"/>
          </w:r>
          <w:r>
            <w:fldChar w:fldCharType="begin"/>
          </w:r>
          <w:r>
            <w:instrText xml:space="preserve"> HYPERLINK \l "bookmark59" </w:instrText>
          </w:r>
          <w:r>
            <w:fldChar w:fldCharType="separate"/>
          </w:r>
          <w:r>
            <w:rPr>
              <w:rFonts w:ascii="FangSong_GB2312" w:hAnsi="FangSong_GB2312" w:eastAsia="FangSong_GB2312" w:cs="FangSong_GB2312"/>
              <w:spacing w:val="-78"/>
              <w:sz w:val="24"/>
              <w:szCs w:val="24"/>
            </w:rPr>
            <w:t xml:space="preserve"> </w:t>
          </w:r>
          <w:r>
            <w:rPr>
              <w:rFonts w:ascii="FangSong_GB2312" w:hAnsi="FangSong_GB2312" w:eastAsia="FangSong_GB2312" w:cs="FangSong_GB2312"/>
              <w:spacing w:val="-11"/>
              <w:sz w:val="24"/>
              <w:szCs w:val="24"/>
            </w:rPr>
            <w:t>94</w:t>
          </w:r>
          <w:r>
            <w:rPr>
              <w:rFonts w:ascii="FangSong_GB2312" w:hAnsi="FangSong_GB2312" w:eastAsia="FangSong_GB2312" w:cs="FangSong_GB2312"/>
              <w:spacing w:val="-11"/>
              <w:sz w:val="24"/>
              <w:szCs w:val="24"/>
            </w:rPr>
            <w:fldChar w:fldCharType="end"/>
          </w:r>
        </w:p>
      </w:sdtContent>
    </w:sdt>
    <w:p w14:paraId="5C525365">
      <w:pPr>
        <w:spacing w:line="213" w:lineRule="auto"/>
        <w:rPr>
          <w:rFonts w:ascii="FangSong_GB2312" w:hAnsi="FangSong_GB2312" w:eastAsia="FangSong_GB2312" w:cs="FangSong_GB2312"/>
          <w:sz w:val="24"/>
          <w:szCs w:val="24"/>
        </w:rPr>
        <w:sectPr>
          <w:footerReference r:id="rId9" w:type="default"/>
          <w:pgSz w:w="11906" w:h="16839"/>
          <w:pgMar w:top="1329" w:right="1134" w:bottom="1156" w:left="1131" w:header="829" w:footer="994" w:gutter="0"/>
          <w:cols w:space="720" w:num="1"/>
        </w:sectPr>
      </w:pPr>
    </w:p>
    <w:p w14:paraId="5B366E87">
      <w:pPr>
        <w:spacing w:line="300" w:lineRule="auto"/>
        <w:rPr>
          <w:rFonts w:ascii="Arial"/>
          <w:sz w:val="21"/>
        </w:rPr>
      </w:pPr>
      <w:r>
        <w:pict>
          <v:shape id="_x0000_s1029" o:spid="_x0000_s1029" style="position:absolute;left:0pt;margin-left:56.7pt;margin-top:65.5pt;height:0.75pt;width:481.9pt;mso-position-horizontal-relative:page;mso-position-vertical-relative:page;z-index:251663360;mso-width-relative:page;mso-height-relative:page;" fillcolor="#000000" filled="t" stroked="f" coordsize="9637,15" o:allowincell="f" path="m0,0l9637,0,9637,14,0,14,0,0xe">
            <v:path/>
            <v:fill on="t" focussize="0,0"/>
            <v:stroke on="f"/>
            <v:imagedata o:title=""/>
            <o:lock v:ext="edit"/>
          </v:shape>
        </w:pict>
      </w:r>
    </w:p>
    <w:p w14:paraId="06AB24A4">
      <w:pPr>
        <w:spacing w:line="300" w:lineRule="auto"/>
        <w:rPr>
          <w:rFonts w:ascii="Arial"/>
          <w:sz w:val="21"/>
        </w:rPr>
      </w:pPr>
    </w:p>
    <w:p w14:paraId="7D05BEC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38" w:firstLineChars="200"/>
        <w:jc w:val="center"/>
        <w:textAlignment w:val="baseline"/>
        <w:outlineLvl w:val="0"/>
        <w:rPr>
          <w:rFonts w:hint="eastAsia" w:asciiTheme="minorEastAsia" w:hAnsiTheme="minorEastAsia" w:eastAsiaTheme="minorEastAsia" w:cstheme="minorEastAsia"/>
          <w:sz w:val="21"/>
          <w:szCs w:val="21"/>
        </w:rPr>
      </w:pPr>
      <w:bookmarkStart w:id="0" w:name="bookmark2"/>
      <w:bookmarkEnd w:id="0"/>
      <w:bookmarkStart w:id="1" w:name="bookmark1"/>
      <w:bookmarkEnd w:id="1"/>
      <w:r>
        <w:rPr>
          <w:rFonts w:hint="eastAsia" w:asciiTheme="minorEastAsia" w:hAnsiTheme="minorEastAsia" w:eastAsiaTheme="minorEastAsia" w:cstheme="minorEastAsia"/>
          <w:b/>
          <w:bCs/>
          <w:spacing w:val="4"/>
          <w:sz w:val="21"/>
          <w:szCs w:val="21"/>
        </w:rPr>
        <w:t>第一章</w:t>
      </w:r>
      <w:r>
        <w:rPr>
          <w:rFonts w:hint="eastAsia" w:asciiTheme="minorEastAsia" w:hAnsiTheme="minorEastAsia" w:eastAsiaTheme="minorEastAsia" w:cstheme="minorEastAsia"/>
          <w:b/>
          <w:bCs/>
          <w:spacing w:val="4"/>
          <w:sz w:val="21"/>
          <w:szCs w:val="21"/>
          <w:lang w:val="en-US" w:eastAsia="zh-CN"/>
        </w:rPr>
        <w:t xml:space="preserve">  </w:t>
      </w:r>
      <w:r>
        <w:rPr>
          <w:rFonts w:hint="eastAsia" w:asciiTheme="minorEastAsia" w:hAnsiTheme="minorEastAsia" w:eastAsiaTheme="minorEastAsia" w:cstheme="minorEastAsia"/>
          <w:b/>
          <w:bCs/>
          <w:spacing w:val="4"/>
          <w:sz w:val="21"/>
          <w:szCs w:val="21"/>
        </w:rPr>
        <w:t>投标邀请</w:t>
      </w:r>
    </w:p>
    <w:p w14:paraId="4B6BAE7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textAlignment w:val="baseline"/>
        <w:rPr>
          <w:rFonts w:hint="eastAsia" w:asciiTheme="minorEastAsia" w:hAnsiTheme="minorEastAsia" w:eastAsiaTheme="minorEastAsia" w:cstheme="minorEastAsia"/>
          <w:sz w:val="21"/>
          <w:szCs w:val="21"/>
        </w:rPr>
      </w:pPr>
    </w:p>
    <w:tbl>
      <w:tblPr>
        <w:tblStyle w:val="6"/>
        <w:tblW w:w="834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46"/>
      </w:tblGrid>
      <w:tr w14:paraId="5631E37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53" w:hRule="atLeast"/>
        </w:trPr>
        <w:tc>
          <w:tcPr>
            <w:tcW w:w="8346" w:type="dxa"/>
            <w:vAlign w:val="top"/>
          </w:tcPr>
          <w:p w14:paraId="6EC3DA3D">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4"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项目概况</w:t>
            </w:r>
          </w:p>
          <w:p w14:paraId="48B93CD5">
            <w:pPr>
              <w:pStyle w:val="7"/>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u w:val="single" w:color="auto"/>
              </w:rPr>
              <w:t>2025年消费帮扶产品慰问品</w:t>
            </w:r>
            <w:r>
              <w:rPr>
                <w:rFonts w:hint="eastAsia" w:asciiTheme="minorEastAsia" w:hAnsiTheme="minorEastAsia" w:eastAsiaTheme="minorEastAsia" w:cstheme="minorEastAsia"/>
                <w:spacing w:val="9"/>
                <w:sz w:val="21"/>
                <w:szCs w:val="21"/>
              </w:rPr>
              <w:t>招标项目的潜在投标人应在</w:t>
            </w:r>
            <w:r>
              <w:rPr>
                <w:rFonts w:hint="eastAsia" w:asciiTheme="minorEastAsia" w:hAnsiTheme="minorEastAsia" w:eastAsiaTheme="minorEastAsia" w:cstheme="minorEastAsia"/>
                <w:spacing w:val="9"/>
                <w:sz w:val="21"/>
                <w:szCs w:val="21"/>
                <w:u w:val="single" w:color="auto"/>
              </w:rPr>
              <w:t>深圳市福田区</w:t>
            </w:r>
            <w:r>
              <w:rPr>
                <w:rFonts w:hint="eastAsia" w:asciiTheme="minorEastAsia" w:hAnsiTheme="minorEastAsia" w:eastAsiaTheme="minorEastAsia" w:cstheme="minorEastAsia"/>
                <w:spacing w:val="9"/>
                <w:sz w:val="21"/>
                <w:szCs w:val="21"/>
                <w:u w:val="single" w:color="auto"/>
                <w:lang w:val="en-US" w:eastAsia="zh-CN"/>
              </w:rPr>
              <w:t>香蜜湖街道农林路22号</w:t>
            </w:r>
            <w:r>
              <w:rPr>
                <w:rFonts w:hint="eastAsia" w:asciiTheme="minorEastAsia" w:hAnsiTheme="minorEastAsia" w:eastAsiaTheme="minorEastAsia" w:cstheme="minorEastAsia"/>
                <w:spacing w:val="3"/>
                <w:sz w:val="21"/>
                <w:szCs w:val="21"/>
              </w:rPr>
              <w:t>获取招标文件。</w:t>
            </w:r>
          </w:p>
        </w:tc>
      </w:tr>
    </w:tbl>
    <w:p w14:paraId="1FFEC14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textAlignment w:val="baseline"/>
        <w:rPr>
          <w:rFonts w:hint="eastAsia" w:asciiTheme="minorEastAsia" w:hAnsiTheme="minorEastAsia" w:eastAsiaTheme="minorEastAsia" w:cstheme="minorEastAsia"/>
          <w:sz w:val="21"/>
          <w:szCs w:val="21"/>
        </w:rPr>
      </w:pPr>
    </w:p>
    <w:p w14:paraId="7FCDDFD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7"/>
          <w:sz w:val="21"/>
          <w:szCs w:val="21"/>
        </w:rPr>
        <w:t>一、项目基本情况</w:t>
      </w:r>
    </w:p>
    <w:p w14:paraId="056CFCD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8" w:firstLineChars="20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7"/>
          <w:sz w:val="21"/>
          <w:szCs w:val="21"/>
        </w:rPr>
        <w:t>1、项目编号：SZFSB-GH-2025-0005</w:t>
      </w:r>
    </w:p>
    <w:p w14:paraId="7337CFF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2、项目名称：2025年消费帮扶产品慰问品</w:t>
      </w:r>
    </w:p>
    <w:p w14:paraId="134E9CC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3、采购方式：公开招标</w:t>
      </w:r>
    </w:p>
    <w:p w14:paraId="0D1F267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4"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4、预算金额：人民币</w:t>
      </w:r>
      <w:r>
        <w:rPr>
          <w:rFonts w:hint="eastAsia" w:asciiTheme="minorEastAsia" w:hAnsiTheme="minorEastAsia" w:eastAsiaTheme="minorEastAsia" w:cstheme="minorEastAsia"/>
          <w:spacing w:val="6"/>
          <w:sz w:val="21"/>
          <w:szCs w:val="21"/>
          <w:lang w:val="en-US" w:eastAsia="zh-CN"/>
        </w:rPr>
        <w:t>111,</w:t>
      </w:r>
      <w:r>
        <w:rPr>
          <w:rFonts w:hint="eastAsia" w:asciiTheme="minorEastAsia" w:hAnsiTheme="minorEastAsia" w:eastAsiaTheme="minorEastAsia" w:cstheme="minorEastAsia"/>
          <w:spacing w:val="6"/>
          <w:sz w:val="21"/>
          <w:szCs w:val="21"/>
        </w:rPr>
        <w:t>000.00元</w:t>
      </w:r>
    </w:p>
    <w:p w14:paraId="1626F14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5、最高限价：人民币</w:t>
      </w:r>
      <w:r>
        <w:rPr>
          <w:rFonts w:hint="eastAsia" w:asciiTheme="minorEastAsia" w:hAnsiTheme="minorEastAsia" w:eastAsiaTheme="minorEastAsia" w:cstheme="minorEastAsia"/>
          <w:spacing w:val="6"/>
          <w:sz w:val="21"/>
          <w:szCs w:val="21"/>
          <w:lang w:val="en-US" w:eastAsia="zh-CN"/>
        </w:rPr>
        <w:t>111,</w:t>
      </w:r>
      <w:r>
        <w:rPr>
          <w:rFonts w:hint="eastAsia" w:asciiTheme="minorEastAsia" w:hAnsiTheme="minorEastAsia" w:eastAsiaTheme="minorEastAsia" w:cstheme="minorEastAsia"/>
          <w:spacing w:val="6"/>
          <w:sz w:val="21"/>
          <w:szCs w:val="21"/>
        </w:rPr>
        <w:t>000.00</w:t>
      </w:r>
      <w:r>
        <w:rPr>
          <w:rFonts w:hint="eastAsia" w:asciiTheme="minorEastAsia" w:hAnsiTheme="minorEastAsia" w:eastAsiaTheme="minorEastAsia" w:cstheme="minorEastAsia"/>
          <w:spacing w:val="5"/>
          <w:sz w:val="21"/>
          <w:szCs w:val="21"/>
        </w:rPr>
        <w:t>元</w:t>
      </w:r>
    </w:p>
    <w:p w14:paraId="77E032D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4"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6、采购需求：</w:t>
      </w:r>
    </w:p>
    <w:tbl>
      <w:tblPr>
        <w:tblStyle w:val="6"/>
        <w:tblW w:w="978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7"/>
        <w:gridCol w:w="2981"/>
        <w:gridCol w:w="1351"/>
        <w:gridCol w:w="1511"/>
        <w:gridCol w:w="2429"/>
        <w:gridCol w:w="826"/>
      </w:tblGrid>
      <w:tr w14:paraId="40C97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jc w:val="center"/>
        </w:trPr>
        <w:tc>
          <w:tcPr>
            <w:tcW w:w="687" w:type="dxa"/>
            <w:shd w:val="clear" w:color="auto" w:fill="ABCDEF"/>
            <w:vAlign w:val="top"/>
          </w:tcPr>
          <w:p w14:paraId="577AE75F">
            <w:pPr>
              <w:pStyle w:val="7"/>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序号</w:t>
            </w:r>
          </w:p>
        </w:tc>
        <w:tc>
          <w:tcPr>
            <w:tcW w:w="2981" w:type="dxa"/>
            <w:shd w:val="clear" w:color="auto" w:fill="ABCDEF"/>
            <w:vAlign w:val="top"/>
          </w:tcPr>
          <w:p w14:paraId="0EA8A0E6">
            <w:pPr>
              <w:pStyle w:val="7"/>
              <w:keepNext w:val="0"/>
              <w:keepLines w:val="0"/>
              <w:pageBreakBefore w:val="0"/>
              <w:widowControl/>
              <w:kinsoku w:val="0"/>
              <w:wordWrap/>
              <w:overflowPunct/>
              <w:topLinePunct w:val="0"/>
              <w:autoSpaceDE w:val="0"/>
              <w:autoSpaceDN w:val="0"/>
              <w:bidi w:val="0"/>
              <w:adjustRightInd w:val="0"/>
              <w:snapToGrid w:val="0"/>
              <w:spacing w:line="560" w:lineRule="exact"/>
              <w:ind w:right="0" w:firstLine="448" w:firstLineChars="200"/>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标的名称</w:t>
            </w:r>
          </w:p>
        </w:tc>
        <w:tc>
          <w:tcPr>
            <w:tcW w:w="1351" w:type="dxa"/>
            <w:shd w:val="clear" w:color="auto" w:fill="ABCDEF"/>
            <w:vAlign w:val="top"/>
          </w:tcPr>
          <w:p w14:paraId="4E430DAA">
            <w:pPr>
              <w:pStyle w:val="7"/>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数量</w:t>
            </w:r>
          </w:p>
          <w:p w14:paraId="22DA8BEC">
            <w:pPr>
              <w:pStyle w:val="7"/>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（预计人数）</w:t>
            </w:r>
          </w:p>
        </w:tc>
        <w:tc>
          <w:tcPr>
            <w:tcW w:w="1511" w:type="dxa"/>
            <w:shd w:val="clear" w:color="auto" w:fill="ABCDEF"/>
            <w:vAlign w:val="top"/>
          </w:tcPr>
          <w:p w14:paraId="3AD76F57">
            <w:pPr>
              <w:pStyle w:val="7"/>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单位</w:t>
            </w:r>
          </w:p>
        </w:tc>
        <w:tc>
          <w:tcPr>
            <w:tcW w:w="2429" w:type="dxa"/>
            <w:shd w:val="clear" w:color="auto" w:fill="ABCDEF"/>
            <w:vAlign w:val="top"/>
          </w:tcPr>
          <w:p w14:paraId="0B3EF372">
            <w:pPr>
              <w:pStyle w:val="7"/>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rPr>
              <w:t>简要技术需求</w:t>
            </w:r>
          </w:p>
          <w:p w14:paraId="47CA26F1">
            <w:pPr>
              <w:pStyle w:val="7"/>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或服务要求</w:t>
            </w:r>
          </w:p>
        </w:tc>
        <w:tc>
          <w:tcPr>
            <w:tcW w:w="826" w:type="dxa"/>
            <w:shd w:val="clear" w:color="auto" w:fill="ABCDEF"/>
            <w:vAlign w:val="top"/>
          </w:tcPr>
          <w:p w14:paraId="7F174AC8">
            <w:pPr>
              <w:pStyle w:val="7"/>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备注</w:t>
            </w:r>
          </w:p>
        </w:tc>
      </w:tr>
      <w:tr w14:paraId="4F590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jc w:val="center"/>
        </w:trPr>
        <w:tc>
          <w:tcPr>
            <w:tcW w:w="687" w:type="dxa"/>
            <w:vAlign w:val="top"/>
          </w:tcPr>
          <w:p w14:paraId="2771C4F3">
            <w:pPr>
              <w:pStyle w:val="7"/>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rPr>
              <w:t>1</w:t>
            </w:r>
          </w:p>
        </w:tc>
        <w:tc>
          <w:tcPr>
            <w:tcW w:w="2981" w:type="dxa"/>
            <w:vAlign w:val="top"/>
          </w:tcPr>
          <w:p w14:paraId="39BE1B1E">
            <w:pPr>
              <w:pStyle w:val="7"/>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2025年消费帮扶产品慰问品</w:t>
            </w:r>
          </w:p>
        </w:tc>
        <w:tc>
          <w:tcPr>
            <w:tcW w:w="1351" w:type="dxa"/>
            <w:vAlign w:val="top"/>
          </w:tcPr>
          <w:p w14:paraId="18C49DC4">
            <w:pPr>
              <w:pStyle w:val="7"/>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2"/>
                <w:position w:val="1"/>
                <w:sz w:val="21"/>
                <w:szCs w:val="21"/>
                <w:lang w:val="en-US" w:eastAsia="zh-CN"/>
              </w:rPr>
              <w:t>111</w:t>
            </w:r>
          </w:p>
        </w:tc>
        <w:tc>
          <w:tcPr>
            <w:tcW w:w="1511" w:type="dxa"/>
            <w:vAlign w:val="top"/>
          </w:tcPr>
          <w:p w14:paraId="616F0267">
            <w:pPr>
              <w:pStyle w:val="7"/>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份</w:t>
            </w:r>
          </w:p>
        </w:tc>
        <w:tc>
          <w:tcPr>
            <w:tcW w:w="2429" w:type="dxa"/>
            <w:vAlign w:val="top"/>
          </w:tcPr>
          <w:p w14:paraId="1507DA5B">
            <w:pPr>
              <w:pStyle w:val="7"/>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详见招标文件项目需求</w:t>
            </w:r>
          </w:p>
        </w:tc>
        <w:tc>
          <w:tcPr>
            <w:tcW w:w="826" w:type="dxa"/>
            <w:vAlign w:val="top"/>
          </w:tcPr>
          <w:p w14:paraId="54F01A4A">
            <w:pPr>
              <w:pStyle w:val="7"/>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r>
    </w:tbl>
    <w:p w14:paraId="169C6D3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7、合同履行期限：详见招标文件</w:t>
      </w:r>
    </w:p>
    <w:p w14:paraId="0826098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8、本项目（是/否）接受联合体投标：详见“申请人的资格要求”</w:t>
      </w:r>
    </w:p>
    <w:p w14:paraId="231ADB5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34"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二、申请人的资格要求</w:t>
      </w:r>
    </w:p>
    <w:p w14:paraId="0939109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4"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1、满足《中华人民共和国政府采购法》第二十二条规定（须提供具有独立承担民事责任能力的法人</w:t>
      </w:r>
      <w:r>
        <w:rPr>
          <w:rFonts w:hint="eastAsia" w:asciiTheme="minorEastAsia" w:hAnsiTheme="minorEastAsia" w:eastAsiaTheme="minorEastAsia" w:cstheme="minorEastAsia"/>
          <w:spacing w:val="9"/>
          <w:sz w:val="21"/>
          <w:szCs w:val="21"/>
        </w:rPr>
        <w:t>或其他组织或个体工商户的营业执照或法人证书等证明材料复印件或扫描件以及《政府采购投标及履约承诺函》加盖投标人公章）。如果是分支机构参与投标，还须同时提供其具有独立法人资格的上级主体出具的有效授权书及上级主体的营业执照或法人证书等证明材料的复印件或扫描件加盖投标人公章；本项目不接受总公司与分支机构同时参与投标，也不接受同一总公司有两个或以上分支机构参与投标，如出现以上情形，该两家或以上投标人均按无效投标处理。</w:t>
      </w:r>
    </w:p>
    <w:p w14:paraId="2AD0F5C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8"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2、本项目的特定资格要求：</w:t>
      </w:r>
    </w:p>
    <w:p w14:paraId="6585857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4"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（1）参与本项目采购活动前三年内，在经营活动中没有重大违法记录（须按本项目投标文件格式要</w:t>
      </w:r>
      <w:r>
        <w:rPr>
          <w:rFonts w:hint="eastAsia" w:asciiTheme="minorEastAsia" w:hAnsiTheme="minorEastAsia" w:eastAsiaTheme="minorEastAsia" w:cstheme="minorEastAsia"/>
          <w:spacing w:val="9"/>
          <w:sz w:val="21"/>
          <w:szCs w:val="21"/>
        </w:rPr>
        <w:t>求提供《政府采购投标及履约承诺函》加盖投标人公章</w:t>
      </w:r>
      <w:r>
        <w:rPr>
          <w:rFonts w:hint="eastAsia" w:asciiTheme="minorEastAsia" w:hAnsiTheme="minorEastAsia" w:eastAsiaTheme="minorEastAsia" w:cstheme="minorEastAsia"/>
          <w:spacing w:val="5"/>
          <w:sz w:val="21"/>
          <w:szCs w:val="21"/>
        </w:rPr>
        <w:t>）；</w:t>
      </w:r>
    </w:p>
    <w:p w14:paraId="7E6209E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4"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（2）参与本项目政府采购活动时不存在被有关部门禁止参与政府采购活动且在有效期内的情况（须</w:t>
      </w:r>
      <w:r>
        <w:rPr>
          <w:rFonts w:hint="eastAsia" w:asciiTheme="minorEastAsia" w:hAnsiTheme="minorEastAsia" w:eastAsiaTheme="minorEastAsia" w:cstheme="minorEastAsia"/>
          <w:spacing w:val="10"/>
          <w:sz w:val="21"/>
          <w:szCs w:val="21"/>
        </w:rPr>
        <w:t>按本项目投标文件格式要求提供《政府采购投标及</w:t>
      </w:r>
      <w:r>
        <w:rPr>
          <w:rFonts w:hint="eastAsia" w:asciiTheme="minorEastAsia" w:hAnsiTheme="minorEastAsia" w:eastAsiaTheme="minorEastAsia" w:cstheme="minorEastAsia"/>
          <w:spacing w:val="9"/>
          <w:sz w:val="21"/>
          <w:szCs w:val="21"/>
        </w:rPr>
        <w:t>履约承诺函》加盖投标人公章</w:t>
      </w:r>
      <w:r>
        <w:rPr>
          <w:rFonts w:hint="eastAsia" w:asciiTheme="minorEastAsia" w:hAnsiTheme="minorEastAsia" w:eastAsiaTheme="minorEastAsia" w:cstheme="minorEastAsia"/>
          <w:sz w:val="21"/>
          <w:szCs w:val="21"/>
        </w:rPr>
        <w:t>）；</w:t>
      </w:r>
    </w:p>
    <w:p w14:paraId="189925C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4"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（3）除单一来源采购项目外，为采购项目提供整体设计、规范编制或者项目管理、监理、检测等服</w:t>
      </w:r>
      <w:r>
        <w:rPr>
          <w:rFonts w:hint="eastAsia" w:asciiTheme="minorEastAsia" w:hAnsiTheme="minorEastAsia" w:eastAsiaTheme="minorEastAsia" w:cstheme="minorEastAsia"/>
          <w:spacing w:val="9"/>
          <w:sz w:val="21"/>
          <w:szCs w:val="21"/>
        </w:rPr>
        <w:t>务的供应商，不得再参加该采购项目的其他采购活动（须按本项目投标文件格式要求提供《政府采购投标及履约承诺函》加盖投标人公章</w:t>
      </w:r>
      <w:r>
        <w:rPr>
          <w:rFonts w:hint="eastAsia" w:asciiTheme="minorEastAsia" w:hAnsiTheme="minorEastAsia" w:eastAsiaTheme="minorEastAsia" w:cstheme="minorEastAsia"/>
          <w:spacing w:val="1"/>
          <w:sz w:val="21"/>
          <w:szCs w:val="21"/>
        </w:rPr>
        <w:t>）；</w:t>
      </w:r>
    </w:p>
    <w:p w14:paraId="66D2556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4"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（4）参与本项目政府采购活动不存在与其他采购参加人串通投标，隐瞒真实情况，提供虚假资料等</w:t>
      </w:r>
      <w:r>
        <w:rPr>
          <w:rFonts w:hint="eastAsia" w:asciiTheme="minorEastAsia" w:hAnsiTheme="minorEastAsia" w:eastAsiaTheme="minorEastAsia" w:cstheme="minorEastAsia"/>
          <w:spacing w:val="10"/>
          <w:sz w:val="21"/>
          <w:szCs w:val="21"/>
        </w:rPr>
        <w:t>违法违规情形，不存在《深圳市财政局政府采购供应商信用信</w:t>
      </w:r>
      <w:r>
        <w:rPr>
          <w:rFonts w:hint="eastAsia" w:asciiTheme="minorEastAsia" w:hAnsiTheme="minorEastAsia" w:eastAsiaTheme="minorEastAsia" w:cstheme="minorEastAsia"/>
          <w:spacing w:val="9"/>
          <w:sz w:val="21"/>
          <w:szCs w:val="21"/>
        </w:rPr>
        <w:t>息管理办法》（深财规〔2023〕3号）列明</w:t>
      </w:r>
      <w:r>
        <w:rPr>
          <w:rFonts w:hint="eastAsia" w:asciiTheme="minorEastAsia" w:hAnsiTheme="minorEastAsia" w:eastAsiaTheme="minorEastAsia" w:cstheme="minorEastAsia"/>
          <w:spacing w:val="5"/>
          <w:sz w:val="21"/>
          <w:szCs w:val="21"/>
        </w:rPr>
        <w:t>的严重违法失信行为（须按本项目投标文件格式要求提供《政府采购投标及履</w:t>
      </w:r>
      <w:r>
        <w:rPr>
          <w:rFonts w:hint="eastAsia" w:asciiTheme="minorEastAsia" w:hAnsiTheme="minorEastAsia" w:eastAsiaTheme="minorEastAsia" w:cstheme="minorEastAsia"/>
          <w:spacing w:val="4"/>
          <w:sz w:val="21"/>
          <w:szCs w:val="21"/>
        </w:rPr>
        <w:t>约承诺函》加盖投标人公章</w:t>
      </w:r>
      <w:r>
        <w:rPr>
          <w:rFonts w:hint="eastAsia" w:asciiTheme="minorEastAsia" w:hAnsiTheme="minorEastAsia" w:eastAsiaTheme="minorEastAsia" w:cstheme="minorEastAsia"/>
          <w:spacing w:val="-48"/>
          <w:w w:val="89"/>
          <w:sz w:val="21"/>
          <w:szCs w:val="21"/>
        </w:rPr>
        <w:t>）；</w:t>
      </w:r>
    </w:p>
    <w:p w14:paraId="0B31A07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4"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（5）单位负责人为同一人或者存在直接控股、管理关系的不同供应商，不得参加同一合同项下的政</w:t>
      </w:r>
      <w:r>
        <w:rPr>
          <w:rFonts w:hint="eastAsia" w:asciiTheme="minorEastAsia" w:hAnsiTheme="minorEastAsia" w:eastAsiaTheme="minorEastAsia" w:cstheme="minorEastAsia"/>
          <w:spacing w:val="9"/>
          <w:sz w:val="21"/>
          <w:szCs w:val="21"/>
        </w:rPr>
        <w:t>府采购活动，采购代理机构通过国家企业信用信息公示系统或机关赋码和事业单位登记管理网或全国社会组织信用信息公示平台，网站查询投标人信息，投标人无需提供证明材料；</w:t>
      </w:r>
    </w:p>
    <w:p w14:paraId="793E529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4"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（6）未被列入失信被执行人、重大税收违法案件当事人名单及政府采购严重违法失信行为记录名单</w:t>
      </w:r>
      <w:r>
        <w:rPr>
          <w:rFonts w:hint="eastAsia" w:asciiTheme="minorEastAsia" w:hAnsiTheme="minorEastAsia" w:eastAsiaTheme="minorEastAsia" w:cstheme="minorEastAsia"/>
          <w:spacing w:val="8"/>
          <w:sz w:val="21"/>
          <w:szCs w:val="21"/>
        </w:rPr>
        <w:t>（信用中国网“信用服务”栏的“重大税收</w:t>
      </w:r>
      <w:r>
        <w:rPr>
          <w:rFonts w:hint="eastAsia" w:asciiTheme="minorEastAsia" w:hAnsiTheme="minorEastAsia" w:eastAsiaTheme="minorEastAsia" w:cstheme="minorEastAsia"/>
          <w:spacing w:val="7"/>
          <w:sz w:val="21"/>
          <w:szCs w:val="21"/>
        </w:rPr>
        <w:t>违法失信主体”“失信被执行人”，中国政府采购网“政府采</w:t>
      </w:r>
      <w:r>
        <w:rPr>
          <w:rFonts w:hint="eastAsia" w:asciiTheme="minorEastAsia" w:hAnsiTheme="minorEastAsia" w:eastAsiaTheme="minorEastAsia" w:cstheme="minorEastAsia"/>
          <w:spacing w:val="9"/>
          <w:sz w:val="21"/>
          <w:szCs w:val="21"/>
        </w:rPr>
        <w:t>购严重违法失信行为记录名单”，深圳信用网以及深圳市政府采购监管网为</w:t>
      </w:r>
      <w:r>
        <w:rPr>
          <w:rFonts w:hint="eastAsia" w:asciiTheme="minorEastAsia" w:hAnsiTheme="minorEastAsia" w:eastAsiaTheme="minorEastAsia" w:cstheme="minorEastAsia"/>
          <w:spacing w:val="8"/>
          <w:sz w:val="21"/>
          <w:szCs w:val="21"/>
        </w:rPr>
        <w:t>投标人信用信息查询渠道，相</w:t>
      </w:r>
      <w:r>
        <w:rPr>
          <w:rFonts w:hint="eastAsia" w:asciiTheme="minorEastAsia" w:hAnsiTheme="minorEastAsia" w:eastAsiaTheme="minorEastAsia" w:cstheme="minorEastAsia"/>
          <w:spacing w:val="9"/>
          <w:sz w:val="21"/>
          <w:szCs w:val="21"/>
        </w:rPr>
        <w:t>关信息以开标当日的查询结果为准。由采购代理机构</w:t>
      </w:r>
      <w:r>
        <w:rPr>
          <w:rFonts w:hint="eastAsia" w:asciiTheme="minorEastAsia" w:hAnsiTheme="minorEastAsia" w:eastAsiaTheme="minorEastAsia" w:cstheme="minorEastAsia"/>
          <w:spacing w:val="8"/>
          <w:sz w:val="21"/>
          <w:szCs w:val="21"/>
        </w:rPr>
        <w:t>查询，投标人无需提供证明材料</w:t>
      </w:r>
      <w:r>
        <w:rPr>
          <w:rFonts w:hint="eastAsia" w:asciiTheme="minorEastAsia" w:hAnsiTheme="minorEastAsia" w:eastAsiaTheme="minorEastAsia" w:cstheme="minorEastAsia"/>
          <w:sz w:val="21"/>
          <w:szCs w:val="21"/>
        </w:rPr>
        <w:t>）；</w:t>
      </w:r>
    </w:p>
    <w:p w14:paraId="09CF5EC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（7）本项目不接受联合体投标，不允许非法分包或转包；</w:t>
      </w:r>
    </w:p>
    <w:p w14:paraId="4D7B52E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4"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FF0000"/>
          <w:spacing w:val="11"/>
          <w:sz w:val="21"/>
          <w:szCs w:val="21"/>
        </w:rPr>
        <w:t>（8）本项目为针对脱贫地区消费帮扶产品采购项目，投标人须有入驻《关于进一步加强工会消费帮</w:t>
      </w:r>
      <w:r>
        <w:rPr>
          <w:rFonts w:hint="eastAsia" w:asciiTheme="minorEastAsia" w:hAnsiTheme="minorEastAsia" w:eastAsiaTheme="minorEastAsia" w:cstheme="minorEastAsia"/>
          <w:color w:val="FF0000"/>
          <w:spacing w:val="9"/>
          <w:sz w:val="21"/>
          <w:szCs w:val="21"/>
        </w:rPr>
        <w:t>扶工作的通知》中附件2所列采购平台的相关证明文件（提供证明文件的复印件或扫</w:t>
      </w:r>
      <w:r>
        <w:rPr>
          <w:rFonts w:hint="eastAsia" w:asciiTheme="minorEastAsia" w:hAnsiTheme="minorEastAsia" w:eastAsiaTheme="minorEastAsia" w:cstheme="minorEastAsia"/>
          <w:color w:val="FF0000"/>
          <w:spacing w:val="8"/>
          <w:sz w:val="21"/>
          <w:szCs w:val="21"/>
        </w:rPr>
        <w:t>描件并加盖投标人公</w:t>
      </w:r>
      <w:r>
        <w:rPr>
          <w:rFonts w:hint="eastAsia" w:asciiTheme="minorEastAsia" w:hAnsiTheme="minorEastAsia" w:eastAsiaTheme="minorEastAsia" w:cstheme="minorEastAsia"/>
          <w:color w:val="FF0000"/>
          <w:spacing w:val="6"/>
          <w:sz w:val="21"/>
          <w:szCs w:val="21"/>
        </w:rPr>
        <w:t>章，原件备查）。</w:t>
      </w:r>
    </w:p>
    <w:p w14:paraId="5129764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3、落实政府采购政策需满足的资格要求：无。</w:t>
      </w:r>
    </w:p>
    <w:p w14:paraId="5B45A9C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7"/>
          <w:sz w:val="21"/>
          <w:szCs w:val="21"/>
        </w:rPr>
        <w:t>三、获取招标文件</w:t>
      </w:r>
    </w:p>
    <w:p w14:paraId="2AF469E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4" w:firstLineChars="200"/>
        <w:textAlignment w:val="baseline"/>
        <w:rPr>
          <w:rFonts w:hint="eastAsia" w:asciiTheme="minorEastAsia" w:hAnsiTheme="minorEastAsia" w:eastAsiaTheme="minorEastAsia" w:cstheme="minorEastAsia"/>
          <w:spacing w:val="9"/>
          <w:sz w:val="21"/>
          <w:szCs w:val="21"/>
        </w:rPr>
      </w:pPr>
      <w:r>
        <w:rPr>
          <w:rFonts w:hint="eastAsia" w:asciiTheme="minorEastAsia" w:hAnsiTheme="minorEastAsia" w:eastAsiaTheme="minorEastAsia" w:cstheme="minorEastAsia"/>
          <w:spacing w:val="1"/>
          <w:sz w:val="21"/>
          <w:szCs w:val="21"/>
        </w:rPr>
        <w:t>1、</w:t>
      </w:r>
      <w:r>
        <w:rPr>
          <w:rFonts w:hint="eastAsia" w:asciiTheme="minorEastAsia" w:hAnsiTheme="minorEastAsia" w:eastAsiaTheme="minorEastAsia" w:cstheme="minorEastAsia"/>
          <w:spacing w:val="9"/>
          <w:sz w:val="21"/>
          <w:szCs w:val="21"/>
        </w:rPr>
        <w:t>时间：2025年</w:t>
      </w:r>
      <w:r>
        <w:rPr>
          <w:rFonts w:hint="eastAsia" w:asciiTheme="minorEastAsia" w:hAnsiTheme="minorEastAsia" w:eastAsiaTheme="minorEastAsia" w:cstheme="minorEastAsia"/>
          <w:spacing w:val="9"/>
          <w:sz w:val="21"/>
          <w:szCs w:val="21"/>
          <w:lang w:val="en-US" w:eastAsia="zh-CN"/>
        </w:rPr>
        <w:t>10</w:t>
      </w:r>
      <w:r>
        <w:rPr>
          <w:rFonts w:hint="eastAsia" w:asciiTheme="minorEastAsia" w:hAnsiTheme="minorEastAsia" w:eastAsiaTheme="minorEastAsia" w:cstheme="minorEastAsia"/>
          <w:spacing w:val="9"/>
          <w:sz w:val="21"/>
          <w:szCs w:val="21"/>
        </w:rPr>
        <w:t>月20日至2025年</w:t>
      </w:r>
      <w:r>
        <w:rPr>
          <w:rFonts w:hint="eastAsia" w:asciiTheme="minorEastAsia" w:hAnsiTheme="minorEastAsia" w:eastAsiaTheme="minorEastAsia" w:cstheme="minorEastAsia"/>
          <w:spacing w:val="9"/>
          <w:sz w:val="21"/>
          <w:szCs w:val="21"/>
          <w:lang w:val="en-US" w:eastAsia="zh-CN"/>
        </w:rPr>
        <w:t>10</w:t>
      </w:r>
      <w:r>
        <w:rPr>
          <w:rFonts w:hint="eastAsia" w:asciiTheme="minorEastAsia" w:hAnsiTheme="minorEastAsia" w:eastAsiaTheme="minorEastAsia" w:cstheme="minorEastAsia"/>
          <w:spacing w:val="9"/>
          <w:sz w:val="21"/>
          <w:szCs w:val="21"/>
        </w:rPr>
        <w:t>月</w:t>
      </w:r>
      <w:r>
        <w:rPr>
          <w:rFonts w:hint="eastAsia" w:asciiTheme="minorEastAsia" w:hAnsiTheme="minorEastAsia" w:eastAsiaTheme="minorEastAsia" w:cstheme="minorEastAsia"/>
          <w:spacing w:val="9"/>
          <w:sz w:val="21"/>
          <w:szCs w:val="21"/>
          <w:lang w:val="en-US" w:eastAsia="zh-CN"/>
        </w:rPr>
        <w:t>25</w:t>
      </w:r>
      <w:r>
        <w:rPr>
          <w:rFonts w:hint="eastAsia" w:asciiTheme="minorEastAsia" w:hAnsiTheme="minorEastAsia" w:eastAsiaTheme="minorEastAsia" w:cstheme="minorEastAsia"/>
          <w:spacing w:val="9"/>
          <w:sz w:val="21"/>
          <w:szCs w:val="21"/>
        </w:rPr>
        <w:t>日，每天上午9:00至11:30，下午14:30至17:</w:t>
      </w:r>
      <w:r>
        <w:rPr>
          <w:rFonts w:hint="eastAsia" w:asciiTheme="minorEastAsia" w:hAnsiTheme="minorEastAsia" w:eastAsiaTheme="minorEastAsia" w:cstheme="minorEastAsia"/>
          <w:spacing w:val="9"/>
          <w:sz w:val="21"/>
          <w:szCs w:val="21"/>
          <w:lang w:val="en-US" w:eastAsia="zh-CN"/>
        </w:rPr>
        <w:t>0</w:t>
      </w:r>
      <w:r>
        <w:rPr>
          <w:rFonts w:hint="eastAsia" w:asciiTheme="minorEastAsia" w:hAnsiTheme="minorEastAsia" w:eastAsiaTheme="minorEastAsia" w:cstheme="minorEastAsia"/>
          <w:spacing w:val="9"/>
          <w:sz w:val="21"/>
          <w:szCs w:val="21"/>
        </w:rPr>
        <w:t>0（北京时间，法定节假日除外）。</w:t>
      </w:r>
    </w:p>
    <w:p w14:paraId="0DF87D8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Theme="minorEastAsia" w:hAnsiTheme="minorEastAsia" w:eastAsiaTheme="minorEastAsia" w:cstheme="minorEastAsia"/>
          <w:spacing w:val="9"/>
          <w:sz w:val="21"/>
          <w:szCs w:val="21"/>
        </w:rPr>
      </w:pPr>
      <w:r>
        <w:rPr>
          <w:rFonts w:hint="eastAsia" w:asciiTheme="minorEastAsia" w:hAnsiTheme="minorEastAsia" w:eastAsiaTheme="minorEastAsia" w:cstheme="minorEastAsia"/>
          <w:spacing w:val="9"/>
          <w:sz w:val="21"/>
          <w:szCs w:val="21"/>
        </w:rPr>
        <w:t>2、地点：深圳市福田区</w:t>
      </w:r>
      <w:r>
        <w:rPr>
          <w:rFonts w:hint="eastAsia" w:asciiTheme="minorEastAsia" w:hAnsiTheme="minorEastAsia" w:eastAsiaTheme="minorEastAsia" w:cstheme="minorEastAsia"/>
          <w:spacing w:val="9"/>
          <w:sz w:val="21"/>
          <w:szCs w:val="21"/>
          <w:lang w:val="en-US" w:eastAsia="zh-CN"/>
        </w:rPr>
        <w:t>农林路22</w:t>
      </w:r>
      <w:r>
        <w:rPr>
          <w:rFonts w:hint="eastAsia" w:asciiTheme="minorEastAsia" w:hAnsiTheme="minorEastAsia" w:eastAsiaTheme="minorEastAsia" w:cstheme="minorEastAsia"/>
          <w:spacing w:val="9"/>
          <w:sz w:val="21"/>
          <w:szCs w:val="21"/>
        </w:rPr>
        <w:t>号</w:t>
      </w:r>
      <w:r>
        <w:rPr>
          <w:rFonts w:hint="eastAsia" w:asciiTheme="minorEastAsia" w:hAnsiTheme="minorEastAsia" w:eastAsiaTheme="minorEastAsia" w:cstheme="minorEastAsia"/>
          <w:spacing w:val="9"/>
          <w:sz w:val="21"/>
          <w:szCs w:val="21"/>
          <w:lang w:val="en-US" w:eastAsia="zh-CN"/>
        </w:rPr>
        <w:t>福田区风湿病专科医院</w:t>
      </w:r>
      <w:r>
        <w:rPr>
          <w:rFonts w:hint="eastAsia" w:asciiTheme="minorEastAsia" w:hAnsiTheme="minorEastAsia" w:eastAsiaTheme="minorEastAsia" w:cstheme="minorEastAsia"/>
          <w:spacing w:val="9"/>
          <w:sz w:val="21"/>
          <w:szCs w:val="21"/>
        </w:rPr>
        <w:t>。</w:t>
      </w:r>
    </w:p>
    <w:p w14:paraId="16C600A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3、方式：</w:t>
      </w:r>
      <w:r>
        <w:rPr>
          <w:rFonts w:hint="eastAsia" w:asciiTheme="minorEastAsia" w:hAnsiTheme="minorEastAsia" w:eastAsiaTheme="minorEastAsia" w:cstheme="minorEastAsia"/>
          <w:spacing w:val="8"/>
          <w:sz w:val="21"/>
          <w:szCs w:val="21"/>
        </w:rPr>
        <w:t>线上获取</w:t>
      </w:r>
    </w:p>
    <w:p w14:paraId="3C14F28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（1）线上获取：投标人通过邮件报名及获取招标文件，报名时间以我司邮箱收件时间为准（我</w:t>
      </w:r>
      <w:r>
        <w:rPr>
          <w:rFonts w:hint="eastAsia" w:asciiTheme="minorEastAsia" w:hAnsiTheme="minorEastAsia" w:eastAsiaTheme="minorEastAsia" w:cstheme="minorEastAsia"/>
          <w:spacing w:val="9"/>
          <w:sz w:val="21"/>
          <w:szCs w:val="21"/>
          <w:lang w:val="en-US" w:eastAsia="zh-CN"/>
        </w:rPr>
        <w:t>院</w:t>
      </w:r>
      <w:r>
        <w:rPr>
          <w:rFonts w:hint="eastAsia" w:asciiTheme="minorEastAsia" w:hAnsiTheme="minorEastAsia" w:eastAsiaTheme="minorEastAsia" w:cstheme="minorEastAsia"/>
          <w:spacing w:val="9"/>
          <w:sz w:val="21"/>
          <w:szCs w:val="21"/>
        </w:rPr>
        <w:t>邮</w:t>
      </w:r>
      <w:r>
        <w:rPr>
          <w:rFonts w:hint="eastAsia" w:asciiTheme="minorEastAsia" w:hAnsiTheme="minorEastAsia" w:eastAsiaTheme="minorEastAsia" w:cstheme="minorEastAsia"/>
          <w:spacing w:val="10"/>
          <w:sz w:val="21"/>
          <w:szCs w:val="21"/>
        </w:rPr>
        <w:t>箱：</w:t>
      </w:r>
      <w:r>
        <w:rPr>
          <w:rFonts w:hint="eastAsia" w:asciiTheme="minorEastAsia" w:hAnsiTheme="minorEastAsia" w:eastAsiaTheme="minorEastAsia" w:cstheme="minorEastAsia"/>
          <w:sz w:val="21"/>
          <w:szCs w:val="21"/>
          <w:lang w:val="en-US" w:eastAsia="zh-CN"/>
        </w:rPr>
        <w:t>65118338</w:t>
      </w:r>
      <w:r>
        <w:rPr>
          <w:rFonts w:hint="eastAsia" w:asciiTheme="minorEastAsia" w:hAnsiTheme="minorEastAsia" w:eastAsiaTheme="minorEastAsia" w:cstheme="minorEastAsia"/>
          <w:spacing w:val="10"/>
          <w:sz w:val="21"/>
          <w:szCs w:val="21"/>
        </w:rPr>
        <w:t>@</w:t>
      </w:r>
      <w:r>
        <w:rPr>
          <w:rFonts w:hint="eastAsia" w:asciiTheme="minorEastAsia" w:hAnsiTheme="minorEastAsia" w:eastAsiaTheme="minorEastAsia" w:cstheme="minorEastAsia"/>
          <w:spacing w:val="10"/>
          <w:sz w:val="21"/>
          <w:szCs w:val="21"/>
          <w:lang w:val="en-US" w:eastAsia="zh-CN"/>
        </w:rPr>
        <w:t>qq</w:t>
      </w:r>
      <w:r>
        <w:rPr>
          <w:rFonts w:hint="eastAsia" w:asciiTheme="minorEastAsia" w:hAnsiTheme="minorEastAsia" w:eastAsiaTheme="minorEastAsia" w:cstheme="minorEastAsia"/>
          <w:spacing w:val="10"/>
          <w:sz w:val="21"/>
          <w:szCs w:val="21"/>
        </w:rPr>
        <w:t>.</w:t>
      </w:r>
      <w:r>
        <w:rPr>
          <w:rFonts w:hint="eastAsia" w:asciiTheme="minorEastAsia" w:hAnsiTheme="minorEastAsia" w:eastAsiaTheme="minorEastAsia" w:cstheme="minorEastAsia"/>
          <w:sz w:val="21"/>
          <w:szCs w:val="21"/>
        </w:rPr>
        <w:t>com</w:t>
      </w:r>
      <w:r>
        <w:rPr>
          <w:rFonts w:hint="eastAsia" w:asciiTheme="minorEastAsia" w:hAnsiTheme="minorEastAsia" w:eastAsiaTheme="minorEastAsia" w:cstheme="minorEastAsia"/>
          <w:spacing w:val="17"/>
          <w:sz w:val="21"/>
          <w:szCs w:val="21"/>
        </w:rPr>
        <w:t>），</w:t>
      </w:r>
      <w:r>
        <w:rPr>
          <w:rFonts w:hint="eastAsia" w:asciiTheme="minorEastAsia" w:hAnsiTheme="minorEastAsia" w:eastAsiaTheme="minorEastAsia" w:cstheme="minorEastAsia"/>
          <w:spacing w:val="10"/>
          <w:sz w:val="21"/>
          <w:szCs w:val="21"/>
        </w:rPr>
        <w:t>逾期不予受理。需提供以下资料：。</w:t>
      </w:r>
    </w:p>
    <w:p w14:paraId="32B3094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7"/>
          <w:sz w:val="21"/>
          <w:szCs w:val="21"/>
        </w:rPr>
        <w:t>四、开标时间和地点</w:t>
      </w:r>
    </w:p>
    <w:p w14:paraId="08C2AC8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Theme="minorEastAsia" w:hAnsiTheme="minorEastAsia" w:eastAsiaTheme="minorEastAsia" w:cstheme="minorEastAsia"/>
          <w:spacing w:val="9"/>
          <w:sz w:val="21"/>
          <w:szCs w:val="21"/>
        </w:rPr>
      </w:pPr>
      <w:r>
        <w:rPr>
          <w:rFonts w:hint="eastAsia" w:asciiTheme="minorEastAsia" w:hAnsiTheme="minorEastAsia" w:eastAsiaTheme="minorEastAsia" w:cstheme="minorEastAsia"/>
          <w:spacing w:val="9"/>
          <w:sz w:val="21"/>
          <w:szCs w:val="21"/>
        </w:rPr>
        <w:t>1、开标时间：开标时间另行于本网公布，请各报名供应商密切留意医院官网，如无特殊情况，不再以其他形式通知各报名供应商。</w:t>
      </w:r>
    </w:p>
    <w:p w14:paraId="2DAC487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Theme="minorEastAsia" w:hAnsiTheme="minorEastAsia" w:eastAsiaTheme="minorEastAsia" w:cstheme="minorEastAsia"/>
          <w:spacing w:val="9"/>
          <w:sz w:val="21"/>
          <w:szCs w:val="21"/>
        </w:rPr>
      </w:pPr>
      <w:r>
        <w:rPr>
          <w:rFonts w:hint="eastAsia" w:asciiTheme="minorEastAsia" w:hAnsiTheme="minorEastAsia" w:eastAsiaTheme="minorEastAsia" w:cstheme="minorEastAsia"/>
          <w:spacing w:val="9"/>
          <w:sz w:val="21"/>
          <w:szCs w:val="21"/>
        </w:rPr>
        <w:t>2、开标地点：深圳市福田区农林路22号风湿病专科医院5楼会议室。</w:t>
      </w:r>
    </w:p>
    <w:p w14:paraId="31E7768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Theme="minorEastAsia" w:hAnsiTheme="minorEastAsia" w:eastAsiaTheme="minorEastAsia" w:cstheme="minorEastAsia"/>
          <w:spacing w:val="9"/>
          <w:sz w:val="21"/>
          <w:szCs w:val="21"/>
        </w:rPr>
      </w:pPr>
      <w:r>
        <w:rPr>
          <w:rFonts w:hint="eastAsia" w:asciiTheme="minorEastAsia" w:hAnsiTheme="minorEastAsia" w:eastAsiaTheme="minorEastAsia" w:cstheme="minorEastAsia"/>
          <w:spacing w:val="9"/>
          <w:sz w:val="21"/>
          <w:szCs w:val="21"/>
        </w:rPr>
        <w:t>3、参加开标时法人代表或法人代表授权人须携带本人身份证。</w:t>
      </w:r>
    </w:p>
    <w:p w14:paraId="22C9F59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五、公告期限</w:t>
      </w:r>
    </w:p>
    <w:p w14:paraId="5211297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3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自本公告发布之日起5个工作日。</w:t>
      </w:r>
    </w:p>
    <w:p w14:paraId="59BD344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7"/>
          <w:sz w:val="21"/>
          <w:szCs w:val="21"/>
        </w:rPr>
        <w:t>六、其他补充事宜</w:t>
      </w:r>
    </w:p>
    <w:p w14:paraId="3888A6B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7"/>
          <w:sz w:val="21"/>
          <w:szCs w:val="21"/>
        </w:rPr>
        <w:t>七、凡对本次招标提出询问，请按以下方式联系。</w:t>
      </w:r>
    </w:p>
    <w:p w14:paraId="4CA882B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1、采购人信息</w:t>
      </w:r>
    </w:p>
    <w:p w14:paraId="1BAA028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8"/>
          <w:sz w:val="21"/>
          <w:szCs w:val="21"/>
        </w:rPr>
        <w:t>名称：</w:t>
      </w:r>
      <w:r>
        <w:rPr>
          <w:rFonts w:hint="eastAsia" w:asciiTheme="minorEastAsia" w:hAnsiTheme="minorEastAsia" w:eastAsiaTheme="minorEastAsia" w:cstheme="minorEastAsia"/>
          <w:spacing w:val="8"/>
          <w:sz w:val="21"/>
          <w:szCs w:val="21"/>
          <w:lang w:val="en-US" w:eastAsia="zh-CN"/>
        </w:rPr>
        <w:t>深圳市福田区风湿病专科医院</w:t>
      </w:r>
    </w:p>
    <w:p w14:paraId="06D9882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8" w:firstLineChars="20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7"/>
          <w:sz w:val="21"/>
          <w:szCs w:val="21"/>
        </w:rPr>
        <w:t>地址：</w:t>
      </w:r>
      <w:r>
        <w:rPr>
          <w:rFonts w:hint="eastAsia" w:asciiTheme="minorEastAsia" w:hAnsiTheme="minorEastAsia" w:eastAsiaTheme="minorEastAsia" w:cstheme="minorEastAsia"/>
          <w:spacing w:val="7"/>
          <w:sz w:val="21"/>
          <w:szCs w:val="21"/>
          <w:lang w:val="en-US" w:eastAsia="zh-CN"/>
        </w:rPr>
        <w:t>深圳市福田区香蜜湖街道农林路22号</w:t>
      </w:r>
    </w:p>
    <w:p w14:paraId="45A6036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2、</w:t>
      </w:r>
      <w:r>
        <w:rPr>
          <w:rFonts w:hint="eastAsia" w:asciiTheme="minorEastAsia" w:hAnsiTheme="minorEastAsia" w:eastAsiaTheme="minorEastAsia" w:cstheme="minorEastAsia"/>
          <w:spacing w:val="7"/>
          <w:sz w:val="21"/>
          <w:szCs w:val="21"/>
        </w:rPr>
        <w:t>项目联系方式</w:t>
      </w:r>
    </w:p>
    <w:p w14:paraId="4F7FA3A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8"/>
          <w:sz w:val="21"/>
          <w:szCs w:val="21"/>
        </w:rPr>
        <w:t>项目联系人：</w:t>
      </w:r>
      <w:r>
        <w:rPr>
          <w:rFonts w:hint="eastAsia" w:asciiTheme="minorEastAsia" w:hAnsiTheme="minorEastAsia" w:eastAsiaTheme="minorEastAsia" w:cstheme="minorEastAsia"/>
          <w:spacing w:val="8"/>
          <w:sz w:val="21"/>
          <w:szCs w:val="21"/>
          <w:lang w:val="en-US" w:eastAsia="zh-CN"/>
        </w:rPr>
        <w:t>赖老师</w:t>
      </w:r>
    </w:p>
    <w:p w14:paraId="7EF163D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32" w:firstLineChars="20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3"/>
          <w:sz w:val="21"/>
          <w:szCs w:val="21"/>
        </w:rPr>
        <w:t>电话：</w:t>
      </w:r>
      <w:r>
        <w:rPr>
          <w:rFonts w:hint="eastAsia" w:asciiTheme="minorEastAsia" w:hAnsiTheme="minorEastAsia" w:eastAsiaTheme="minorEastAsia" w:cstheme="minorEastAsia"/>
          <w:spacing w:val="3"/>
          <w:sz w:val="21"/>
          <w:szCs w:val="21"/>
          <w:lang w:val="en-US" w:eastAsia="zh-CN"/>
        </w:rPr>
        <w:t>15818564065</w:t>
      </w:r>
    </w:p>
    <w:p w14:paraId="1F64203E">
      <w:pPr>
        <w:rPr>
          <w:rFonts w:hint="eastAsia" w:asciiTheme="minorEastAsia" w:hAnsiTheme="minorEastAsia" w:eastAsiaTheme="minorEastAsia" w:cstheme="minorEastAsia"/>
          <w:sz w:val="21"/>
          <w:szCs w:val="21"/>
        </w:rPr>
      </w:pPr>
    </w:p>
    <w:p w14:paraId="62C0DD98">
      <w:pPr>
        <w:rPr>
          <w:rFonts w:hint="eastAsia" w:asciiTheme="minorEastAsia" w:hAnsiTheme="minorEastAsia" w:eastAsiaTheme="minorEastAsia" w:cstheme="minorEastAsia"/>
          <w:sz w:val="21"/>
          <w:szCs w:val="21"/>
        </w:rPr>
      </w:pPr>
    </w:p>
    <w:p w14:paraId="75F06F22">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br w:type="page"/>
      </w:r>
    </w:p>
    <w:p w14:paraId="1ABA2E4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2" w:firstLineChars="200"/>
        <w:jc w:val="center"/>
        <w:textAlignment w:val="baseline"/>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第二章</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项目需求</w:t>
      </w:r>
    </w:p>
    <w:p w14:paraId="0AC0A2A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02"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特别说明</w:t>
      </w:r>
    </w:p>
    <w:p w14:paraId="118DE6F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08"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1、本章项目需求中所出现的工艺、材料、设备或参照的品牌等仅为方便描述而没有限制</w:t>
      </w:r>
      <w:r>
        <w:rPr>
          <w:rFonts w:hint="eastAsia" w:asciiTheme="minorEastAsia" w:hAnsiTheme="minorEastAsia" w:eastAsiaTheme="minorEastAsia" w:cstheme="minorEastAsia"/>
          <w:sz w:val="21"/>
          <w:szCs w:val="21"/>
        </w:rPr>
        <w:t>性，投标人可以在其提供的文件资料中选用替代标准，</w:t>
      </w:r>
      <w:r>
        <w:rPr>
          <w:rFonts w:hint="eastAsia" w:asciiTheme="minorEastAsia" w:hAnsiTheme="minorEastAsia" w:eastAsiaTheme="minorEastAsia" w:cstheme="minorEastAsia"/>
          <w:spacing w:val="-1"/>
          <w:sz w:val="21"/>
          <w:szCs w:val="21"/>
        </w:rPr>
        <w:t>但这些替代标准要优于或相当于项目</w:t>
      </w:r>
      <w:r>
        <w:rPr>
          <w:rFonts w:hint="eastAsia" w:asciiTheme="minorEastAsia" w:hAnsiTheme="minorEastAsia" w:eastAsiaTheme="minorEastAsia" w:cstheme="minorEastAsia"/>
          <w:spacing w:val="-2"/>
          <w:sz w:val="21"/>
          <w:szCs w:val="21"/>
        </w:rPr>
        <w:t>需求中要求的标准。</w:t>
      </w:r>
    </w:p>
    <w:p w14:paraId="375F917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08"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2、项目需求中要求提供证明材料的，投标文件需提供相应证明材料复印件或扫描件或截</w:t>
      </w:r>
      <w:r>
        <w:rPr>
          <w:rFonts w:hint="eastAsia" w:asciiTheme="minorEastAsia" w:hAnsiTheme="minorEastAsia" w:eastAsiaTheme="minorEastAsia" w:cstheme="minorEastAsia"/>
          <w:sz w:val="21"/>
          <w:szCs w:val="21"/>
        </w:rPr>
        <w:t>图等（加盖投标人公章，原件备查）并注明证明材料在投标文件中的具体位置</w:t>
      </w:r>
      <w:r>
        <w:rPr>
          <w:rFonts w:hint="eastAsia" w:asciiTheme="minorEastAsia" w:hAnsiTheme="minorEastAsia" w:eastAsiaTheme="minorEastAsia" w:cstheme="minorEastAsia"/>
          <w:spacing w:val="-1"/>
          <w:sz w:val="21"/>
          <w:szCs w:val="21"/>
        </w:rPr>
        <w:t>，未按要求提</w:t>
      </w:r>
      <w:r>
        <w:rPr>
          <w:rFonts w:hint="eastAsia" w:asciiTheme="minorEastAsia" w:hAnsiTheme="minorEastAsia" w:eastAsiaTheme="minorEastAsia" w:cstheme="minorEastAsia"/>
          <w:sz w:val="21"/>
          <w:szCs w:val="21"/>
        </w:rPr>
        <w:t>供证明材料或未注明证明材料的具体位置或者提供的证明资料显示不符合招标</w:t>
      </w:r>
      <w:r>
        <w:rPr>
          <w:rFonts w:hint="eastAsia" w:asciiTheme="minorEastAsia" w:hAnsiTheme="minorEastAsia" w:eastAsiaTheme="minorEastAsia" w:cstheme="minorEastAsia"/>
          <w:spacing w:val="-1"/>
          <w:sz w:val="21"/>
          <w:szCs w:val="21"/>
        </w:rPr>
        <w:t>文件要求、模</w:t>
      </w:r>
      <w:r>
        <w:rPr>
          <w:rFonts w:hint="eastAsia" w:asciiTheme="minorEastAsia" w:hAnsiTheme="minorEastAsia" w:eastAsiaTheme="minorEastAsia" w:cstheme="minorEastAsia"/>
          <w:sz w:val="21"/>
          <w:szCs w:val="21"/>
        </w:rPr>
        <w:t>糊不清无法判断或未显示是否满足招标文件要求的，均视为负偏离；未要求提</w:t>
      </w:r>
      <w:r>
        <w:rPr>
          <w:rFonts w:hint="eastAsia" w:asciiTheme="minorEastAsia" w:hAnsiTheme="minorEastAsia" w:eastAsiaTheme="minorEastAsia" w:cstheme="minorEastAsia"/>
          <w:spacing w:val="-1"/>
          <w:sz w:val="21"/>
          <w:szCs w:val="21"/>
        </w:rPr>
        <w:t>供相应证明材</w:t>
      </w:r>
      <w:r>
        <w:rPr>
          <w:rFonts w:hint="eastAsia" w:asciiTheme="minorEastAsia" w:hAnsiTheme="minorEastAsia" w:eastAsiaTheme="minorEastAsia" w:cstheme="minorEastAsia"/>
          <w:sz w:val="21"/>
          <w:szCs w:val="21"/>
        </w:rPr>
        <w:t>料的，投标人可以不提供，如果投标人提供了相应的证明材料，则按照上述对</w:t>
      </w:r>
      <w:r>
        <w:rPr>
          <w:rFonts w:hint="eastAsia" w:asciiTheme="minorEastAsia" w:hAnsiTheme="minorEastAsia" w:eastAsiaTheme="minorEastAsia" w:cstheme="minorEastAsia"/>
          <w:spacing w:val="-1"/>
          <w:sz w:val="21"/>
          <w:szCs w:val="21"/>
        </w:rPr>
        <w:t>应情形处理；</w:t>
      </w:r>
      <w:r>
        <w:rPr>
          <w:rFonts w:hint="eastAsia" w:asciiTheme="minorEastAsia" w:hAnsiTheme="minorEastAsia" w:eastAsiaTheme="minorEastAsia" w:cstheme="minorEastAsia"/>
          <w:sz w:val="21"/>
          <w:szCs w:val="21"/>
        </w:rPr>
        <w:t>投标人提供多份证明材料且证明材料信息相互冲突的，以不</w:t>
      </w:r>
      <w:r>
        <w:rPr>
          <w:rFonts w:hint="eastAsia" w:asciiTheme="minorEastAsia" w:hAnsiTheme="minorEastAsia" w:eastAsiaTheme="minorEastAsia" w:cstheme="minorEastAsia"/>
          <w:spacing w:val="-1"/>
          <w:sz w:val="21"/>
          <w:szCs w:val="21"/>
        </w:rPr>
        <w:t>利于投标人的那份证明材料作为</w:t>
      </w:r>
      <w:r>
        <w:rPr>
          <w:rFonts w:hint="eastAsia" w:asciiTheme="minorEastAsia" w:hAnsiTheme="minorEastAsia" w:eastAsiaTheme="minorEastAsia" w:cstheme="minorEastAsia"/>
          <w:spacing w:val="-2"/>
          <w:sz w:val="21"/>
          <w:szCs w:val="21"/>
        </w:rPr>
        <w:t>判断是否符合采购需求的响应内容。</w:t>
      </w:r>
    </w:p>
    <w:p w14:paraId="0CA2A81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08"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3、投标人提供证书或检测报告等证明材料的，颁发证书、出具报告的机构须是合法设立</w:t>
      </w:r>
      <w:r>
        <w:rPr>
          <w:rFonts w:hint="eastAsia" w:asciiTheme="minorEastAsia" w:hAnsiTheme="minorEastAsia" w:eastAsiaTheme="minorEastAsia" w:cstheme="minorEastAsia"/>
          <w:spacing w:val="-1"/>
          <w:sz w:val="21"/>
          <w:szCs w:val="21"/>
        </w:rPr>
        <w:t>的机构，且具有颁发相应证书或者出具相</w:t>
      </w:r>
      <w:r>
        <w:rPr>
          <w:rFonts w:hint="eastAsia" w:asciiTheme="minorEastAsia" w:hAnsiTheme="minorEastAsia" w:eastAsiaTheme="minorEastAsia" w:cstheme="minorEastAsia"/>
          <w:spacing w:val="-2"/>
          <w:sz w:val="21"/>
          <w:szCs w:val="21"/>
        </w:rPr>
        <w:t>应报告的资质。</w:t>
      </w:r>
    </w:p>
    <w:p w14:paraId="55E6ED7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1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4、加注▲的条款为重要条款要求，如不满足将按照第四章“评标标准”进行扣分。</w:t>
      </w:r>
    </w:p>
    <w:p w14:paraId="7CE2FD7A">
      <w:pPr>
        <w:spacing w:before="115" w:line="216" w:lineRule="auto"/>
        <w:ind w:left="6"/>
        <w:rPr>
          <w:rFonts w:hint="eastAsia" w:asciiTheme="minorEastAsia" w:hAnsiTheme="minorEastAsia" w:eastAsiaTheme="minorEastAsia" w:cstheme="minorEastAsia"/>
          <w:b/>
          <w:bCs/>
          <w:spacing w:val="-6"/>
          <w:sz w:val="21"/>
          <w:szCs w:val="21"/>
          <w:shd w:val="clear" w:fill="FFFF00"/>
        </w:rPr>
      </w:pPr>
      <w:r>
        <w:rPr>
          <w:rFonts w:hint="eastAsia" w:asciiTheme="minorEastAsia" w:hAnsiTheme="minorEastAsia" w:eastAsiaTheme="minorEastAsia" w:cstheme="minorEastAsia"/>
          <w:b/>
          <w:bCs/>
          <w:spacing w:val="-5"/>
          <w:sz w:val="21"/>
          <w:szCs w:val="21"/>
          <w:shd w:val="clear" w:fill="FFFF00"/>
        </w:rPr>
        <w:t>5、加注★的条款为不可负偏离的实质性条款，任一项未响应或不满足</w:t>
      </w:r>
      <w:r>
        <w:rPr>
          <w:rFonts w:hint="eastAsia" w:asciiTheme="minorEastAsia" w:hAnsiTheme="minorEastAsia" w:eastAsiaTheme="minorEastAsia" w:cstheme="minorEastAsia"/>
          <w:b/>
          <w:bCs/>
          <w:spacing w:val="-6"/>
          <w:sz w:val="21"/>
          <w:szCs w:val="21"/>
          <w:shd w:val="clear" w:fill="FFFF00"/>
        </w:rPr>
        <w:t>要求的，将导致投标无效。</w:t>
      </w:r>
    </w:p>
    <w:p w14:paraId="410585A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一、项目概况</w:t>
      </w:r>
    </w:p>
    <w:p w14:paraId="2DC77C3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2"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（一）采购需求</w:t>
      </w:r>
    </w:p>
    <w:tbl>
      <w:tblPr>
        <w:tblStyle w:val="6"/>
        <w:tblW w:w="9624" w:type="dxa"/>
        <w:tblInd w:w="-49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2094"/>
        <w:gridCol w:w="1812"/>
        <w:gridCol w:w="1069"/>
        <w:gridCol w:w="1515"/>
        <w:gridCol w:w="1396"/>
        <w:gridCol w:w="906"/>
      </w:tblGrid>
      <w:tr w14:paraId="7FB99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3" w:hRule="atLeast"/>
        </w:trPr>
        <w:tc>
          <w:tcPr>
            <w:tcW w:w="832" w:type="dxa"/>
            <w:vAlign w:val="top"/>
          </w:tcPr>
          <w:p w14:paraId="38B0FC66">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序号</w:t>
            </w:r>
          </w:p>
        </w:tc>
        <w:tc>
          <w:tcPr>
            <w:tcW w:w="2094" w:type="dxa"/>
            <w:vAlign w:val="top"/>
          </w:tcPr>
          <w:p w14:paraId="1D15C5D2">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标的名称</w:t>
            </w:r>
          </w:p>
        </w:tc>
        <w:tc>
          <w:tcPr>
            <w:tcW w:w="1812" w:type="dxa"/>
            <w:vAlign w:val="top"/>
          </w:tcPr>
          <w:p w14:paraId="75AC54F7">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heme="minorEastAsia" w:hAnsiTheme="minorEastAsia" w:eastAsiaTheme="minorEastAsia" w:cstheme="minorEastAsia"/>
                <w:b/>
                <w:bCs/>
                <w:spacing w:val="3"/>
                <w:sz w:val="21"/>
                <w:szCs w:val="21"/>
              </w:rPr>
            </w:pPr>
            <w:r>
              <w:rPr>
                <w:rFonts w:hint="eastAsia" w:asciiTheme="minorEastAsia" w:hAnsiTheme="minorEastAsia" w:eastAsiaTheme="minorEastAsia" w:cstheme="minorEastAsia"/>
                <w:b/>
                <w:bCs/>
                <w:spacing w:val="3"/>
                <w:sz w:val="21"/>
                <w:szCs w:val="21"/>
              </w:rPr>
              <w:t>数量</w:t>
            </w:r>
          </w:p>
          <w:p w14:paraId="76DDDB0F">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（预计人数）</w:t>
            </w:r>
          </w:p>
        </w:tc>
        <w:tc>
          <w:tcPr>
            <w:tcW w:w="1069" w:type="dxa"/>
            <w:vAlign w:val="top"/>
          </w:tcPr>
          <w:p w14:paraId="28548032">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单位</w:t>
            </w:r>
          </w:p>
        </w:tc>
        <w:tc>
          <w:tcPr>
            <w:tcW w:w="1515" w:type="dxa"/>
            <w:vAlign w:val="top"/>
          </w:tcPr>
          <w:p w14:paraId="4F2B826F">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支付总额上限</w:t>
            </w:r>
            <w:r>
              <w:rPr>
                <w:rFonts w:hint="eastAsia" w:asciiTheme="minorEastAsia" w:hAnsiTheme="minorEastAsia" w:eastAsiaTheme="minorEastAsia" w:cstheme="minorEastAsia"/>
                <w:b/>
                <w:bCs/>
                <w:spacing w:val="3"/>
                <w:sz w:val="21"/>
                <w:szCs w:val="21"/>
              </w:rPr>
              <w:t>（元）</w:t>
            </w:r>
          </w:p>
        </w:tc>
        <w:tc>
          <w:tcPr>
            <w:tcW w:w="1396" w:type="dxa"/>
            <w:vAlign w:val="top"/>
          </w:tcPr>
          <w:p w14:paraId="57E41AAA">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支付单价上限</w:t>
            </w:r>
            <w:r>
              <w:rPr>
                <w:rFonts w:hint="eastAsia" w:asciiTheme="minorEastAsia" w:hAnsiTheme="minorEastAsia" w:eastAsiaTheme="minorEastAsia" w:cstheme="minorEastAsia"/>
                <w:b/>
                <w:bCs/>
                <w:spacing w:val="1"/>
                <w:sz w:val="21"/>
                <w:szCs w:val="21"/>
              </w:rPr>
              <w:t>（元/份）</w:t>
            </w:r>
          </w:p>
        </w:tc>
        <w:tc>
          <w:tcPr>
            <w:tcW w:w="906" w:type="dxa"/>
            <w:vAlign w:val="top"/>
          </w:tcPr>
          <w:p w14:paraId="43C76CDF">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1"/>
                <w:sz w:val="21"/>
                <w:szCs w:val="21"/>
              </w:rPr>
              <w:t>兑换</w:t>
            </w:r>
          </w:p>
          <w:p w14:paraId="72BF1C59">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rPr>
              <w:t>形式</w:t>
            </w:r>
          </w:p>
        </w:tc>
      </w:tr>
      <w:tr w14:paraId="48DDE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1" w:hRule="atLeast"/>
        </w:trPr>
        <w:tc>
          <w:tcPr>
            <w:tcW w:w="832" w:type="dxa"/>
            <w:vAlign w:val="top"/>
          </w:tcPr>
          <w:p w14:paraId="6E6E3ABC">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rPr>
              <w:t>1</w:t>
            </w:r>
          </w:p>
        </w:tc>
        <w:tc>
          <w:tcPr>
            <w:tcW w:w="2094" w:type="dxa"/>
            <w:vAlign w:val="top"/>
          </w:tcPr>
          <w:p w14:paraId="4F5E0E59">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2025年</w:t>
            </w:r>
            <w:r>
              <w:rPr>
                <w:rFonts w:hint="eastAsia" w:asciiTheme="minorEastAsia" w:hAnsiTheme="minorEastAsia" w:eastAsiaTheme="minorEastAsia" w:cstheme="minorEastAsia"/>
                <w:spacing w:val="8"/>
                <w:sz w:val="21"/>
                <w:szCs w:val="21"/>
              </w:rPr>
              <w:t>消费帮扶产品慰</w:t>
            </w:r>
          </w:p>
          <w:p w14:paraId="7E4AD089">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问品</w:t>
            </w:r>
          </w:p>
        </w:tc>
        <w:tc>
          <w:tcPr>
            <w:tcW w:w="1812" w:type="dxa"/>
            <w:vAlign w:val="top"/>
          </w:tcPr>
          <w:p w14:paraId="49BC5E53">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1"/>
                <w:position w:val="1"/>
                <w:sz w:val="21"/>
                <w:szCs w:val="21"/>
              </w:rPr>
              <w:t>1</w:t>
            </w:r>
            <w:r>
              <w:rPr>
                <w:rFonts w:hint="eastAsia" w:asciiTheme="minorEastAsia" w:hAnsiTheme="minorEastAsia" w:eastAsiaTheme="minorEastAsia" w:cstheme="minorEastAsia"/>
                <w:spacing w:val="-1"/>
                <w:position w:val="1"/>
                <w:sz w:val="21"/>
                <w:szCs w:val="21"/>
                <w:lang w:val="en-US" w:eastAsia="zh-CN"/>
              </w:rPr>
              <w:t>11</w:t>
            </w:r>
          </w:p>
        </w:tc>
        <w:tc>
          <w:tcPr>
            <w:tcW w:w="1069" w:type="dxa"/>
            <w:vAlign w:val="top"/>
          </w:tcPr>
          <w:p w14:paraId="4A7B8510">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份</w:t>
            </w:r>
          </w:p>
        </w:tc>
        <w:tc>
          <w:tcPr>
            <w:tcW w:w="1515" w:type="dxa"/>
            <w:vAlign w:val="top"/>
          </w:tcPr>
          <w:p w14:paraId="5C903FED">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lang w:val="en-US" w:eastAsia="zh-CN"/>
              </w:rPr>
              <w:t>111</w:t>
            </w:r>
            <w:r>
              <w:rPr>
                <w:rFonts w:hint="eastAsia" w:asciiTheme="minorEastAsia" w:hAnsiTheme="minorEastAsia" w:eastAsiaTheme="minorEastAsia" w:cstheme="minorEastAsia"/>
                <w:spacing w:val="4"/>
                <w:sz w:val="21"/>
                <w:szCs w:val="21"/>
              </w:rPr>
              <w:t>000</w:t>
            </w:r>
          </w:p>
        </w:tc>
        <w:tc>
          <w:tcPr>
            <w:tcW w:w="1396" w:type="dxa"/>
            <w:vAlign w:val="top"/>
          </w:tcPr>
          <w:p w14:paraId="3F000F20">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position w:val="1"/>
                <w:sz w:val="21"/>
                <w:szCs w:val="21"/>
                <w:lang w:val="en-US" w:eastAsia="zh-CN"/>
              </w:rPr>
              <w:t>1000</w:t>
            </w:r>
          </w:p>
        </w:tc>
        <w:tc>
          <w:tcPr>
            <w:tcW w:w="906" w:type="dxa"/>
            <w:vAlign w:val="top"/>
          </w:tcPr>
          <w:p w14:paraId="70B63C6B">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4"/>
                <w:sz w:val="21"/>
                <w:szCs w:val="21"/>
                <w:lang w:eastAsia="zh-CN"/>
              </w:rPr>
              <w:t>兑换券</w:t>
            </w:r>
          </w:p>
        </w:tc>
      </w:tr>
    </w:tbl>
    <w:p w14:paraId="1FFF689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7"/>
          <w:sz w:val="21"/>
          <w:szCs w:val="21"/>
        </w:rPr>
        <w:t>二、项目服务要求</w:t>
      </w:r>
    </w:p>
    <w:p w14:paraId="6A4BAF1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（一）服务内容及范围</w:t>
      </w:r>
    </w:p>
    <w:p w14:paraId="3D9D936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1、采购需求</w:t>
      </w:r>
    </w:p>
    <w:p w14:paraId="7BEAAB5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8"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（1）产品基本信息</w:t>
      </w:r>
    </w:p>
    <w:p w14:paraId="03BECDE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shd w:val="clear" w:fill="FFFF00"/>
        </w:rPr>
        <w:t>★本次采购产品均为2022年12月27日由深圳市乡村振兴和协作</w:t>
      </w:r>
      <w:r>
        <w:rPr>
          <w:rFonts w:hint="eastAsia" w:asciiTheme="minorEastAsia" w:hAnsiTheme="minorEastAsia" w:eastAsiaTheme="minorEastAsia" w:cstheme="minorEastAsia"/>
          <w:spacing w:val="7"/>
          <w:sz w:val="21"/>
          <w:szCs w:val="21"/>
          <w:shd w:val="clear" w:fill="FFFF00"/>
        </w:rPr>
        <w:t>交流局下发的《关于进一步加强工</w:t>
      </w:r>
      <w:r>
        <w:rPr>
          <w:rFonts w:hint="eastAsia" w:asciiTheme="minorEastAsia" w:hAnsiTheme="minorEastAsia" w:eastAsiaTheme="minorEastAsia" w:cstheme="minorEastAsia"/>
          <w:spacing w:val="8"/>
          <w:sz w:val="21"/>
          <w:szCs w:val="21"/>
          <w:shd w:val="clear" w:fill="FFFF00"/>
        </w:rPr>
        <w:t>会消费帮扶工作的通知》中，已进驻“圳帮扶”（原“圳扶贫”）等消费帮扶平台的产品，包括在深圳海</w:t>
      </w:r>
      <w:r>
        <w:rPr>
          <w:rFonts w:hint="eastAsia" w:asciiTheme="minorEastAsia" w:hAnsiTheme="minorEastAsia" w:eastAsiaTheme="minorEastAsia" w:cstheme="minorEastAsia"/>
          <w:spacing w:val="9"/>
          <w:sz w:val="21"/>
          <w:szCs w:val="21"/>
          <w:shd w:val="clear" w:fill="FFFF00"/>
        </w:rPr>
        <w:t>吉星消费帮扶中心（线上平台：“圳帮扶”）、深圳政府采购电子卖场乡</w:t>
      </w:r>
      <w:r>
        <w:rPr>
          <w:rFonts w:hint="eastAsia" w:asciiTheme="minorEastAsia" w:hAnsiTheme="minorEastAsia" w:eastAsiaTheme="minorEastAsia" w:cstheme="minorEastAsia"/>
          <w:spacing w:val="8"/>
          <w:sz w:val="21"/>
          <w:szCs w:val="21"/>
          <w:shd w:val="clear" w:fill="FFFF00"/>
        </w:rPr>
        <w:t>村振兴馆、东西优选网、广东东</w:t>
      </w:r>
      <w:r>
        <w:rPr>
          <w:rFonts w:hint="eastAsia" w:asciiTheme="minorEastAsia" w:hAnsiTheme="minorEastAsia" w:eastAsiaTheme="minorEastAsia" w:cstheme="minorEastAsia"/>
          <w:spacing w:val="3"/>
          <w:sz w:val="21"/>
          <w:szCs w:val="21"/>
          <w:shd w:val="clear" w:fill="FFFF00"/>
        </w:rPr>
        <w:t>西部扶贫协作产品交易网、乡村振兴全国消费帮扶广东馆、脱贫</w:t>
      </w:r>
      <w:r>
        <w:rPr>
          <w:rFonts w:hint="eastAsia" w:asciiTheme="minorEastAsia" w:hAnsiTheme="minorEastAsia" w:eastAsiaTheme="minorEastAsia" w:cstheme="minorEastAsia"/>
          <w:spacing w:val="2"/>
          <w:sz w:val="21"/>
          <w:szCs w:val="21"/>
          <w:shd w:val="clear" w:fill="FFFF00"/>
        </w:rPr>
        <w:t>地区农副产品网络销售平台（“832平台”）</w:t>
      </w:r>
      <w:r>
        <w:rPr>
          <w:rFonts w:hint="eastAsia" w:asciiTheme="minorEastAsia" w:hAnsiTheme="minorEastAsia" w:eastAsiaTheme="minorEastAsia" w:cstheme="minorEastAsia"/>
          <w:spacing w:val="1"/>
          <w:sz w:val="21"/>
          <w:szCs w:val="21"/>
          <w:shd w:val="clear" w:fill="FFFF00"/>
        </w:rPr>
        <w:t>等平台采购（详见《关于进一步加强工会消费帮扶工作的通知》附件2所列采购平台，以下简称“</w:t>
      </w:r>
      <w:r>
        <w:rPr>
          <w:rFonts w:hint="eastAsia" w:asciiTheme="minorEastAsia" w:hAnsiTheme="minorEastAsia" w:eastAsiaTheme="minorEastAsia" w:cstheme="minorEastAsia"/>
          <w:sz w:val="21"/>
          <w:szCs w:val="21"/>
          <w:shd w:val="clear" w:fill="FFFF00"/>
        </w:rPr>
        <w:t>平台”）。</w:t>
      </w:r>
    </w:p>
    <w:p w14:paraId="5A08C83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shd w:val="clear" w:fill="FFFF00"/>
        </w:rPr>
        <w:t>★供应商须承诺：如中标，中标后提供的均为消费帮扶产品，可供选择的产品符合中国传统节日习惯的用品和职工必须的生活用品等，包含但不限于：米、面、油、肉、蛋、奶、水果、干果，不</w:t>
      </w:r>
      <w:r>
        <w:rPr>
          <w:rFonts w:hint="eastAsia" w:asciiTheme="minorEastAsia" w:hAnsiTheme="minorEastAsia" w:eastAsiaTheme="minorEastAsia" w:cstheme="minorEastAsia"/>
          <w:spacing w:val="8"/>
          <w:sz w:val="21"/>
          <w:szCs w:val="21"/>
          <w:shd w:val="clear" w:fill="FFFF00"/>
        </w:rPr>
        <w:t>少于1000种</w:t>
      </w:r>
      <w:r>
        <w:rPr>
          <w:rFonts w:hint="eastAsia" w:asciiTheme="minorEastAsia" w:hAnsiTheme="minorEastAsia" w:eastAsiaTheme="minorEastAsia" w:cstheme="minorEastAsia"/>
          <w:color w:val="FF0000"/>
          <w:spacing w:val="8"/>
          <w:sz w:val="21"/>
          <w:szCs w:val="21"/>
          <w:shd w:val="clear" w:fill="FFFF00"/>
        </w:rPr>
        <w:t>【投标人提供承诺函并加盖投标人公章，格式自拟】</w:t>
      </w:r>
      <w:r>
        <w:rPr>
          <w:rFonts w:hint="eastAsia" w:asciiTheme="minorEastAsia" w:hAnsiTheme="minorEastAsia" w:eastAsiaTheme="minorEastAsia" w:cstheme="minorEastAsia"/>
          <w:spacing w:val="8"/>
          <w:sz w:val="21"/>
          <w:szCs w:val="21"/>
          <w:shd w:val="clear" w:fill="FFFF00"/>
        </w:rPr>
        <w:t>。</w:t>
      </w:r>
    </w:p>
    <w:p w14:paraId="6B2D57A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8"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shd w:val="clear" w:fill="FFFF00"/>
        </w:rPr>
        <w:t>★（2）兑换方式：本项目以</w:t>
      </w:r>
      <w:r>
        <w:rPr>
          <w:rFonts w:hint="eastAsia" w:asciiTheme="minorEastAsia" w:hAnsiTheme="minorEastAsia" w:eastAsiaTheme="minorEastAsia" w:cstheme="minorEastAsia"/>
          <w:spacing w:val="12"/>
          <w:sz w:val="21"/>
          <w:szCs w:val="21"/>
          <w:shd w:val="clear" w:fill="FFFF00"/>
          <w:lang w:eastAsia="zh-CN"/>
        </w:rPr>
        <w:t>兑换券</w:t>
      </w:r>
      <w:r>
        <w:rPr>
          <w:rFonts w:hint="eastAsia" w:asciiTheme="minorEastAsia" w:hAnsiTheme="minorEastAsia" w:eastAsiaTheme="minorEastAsia" w:cstheme="minorEastAsia"/>
          <w:spacing w:val="12"/>
          <w:sz w:val="21"/>
          <w:szCs w:val="21"/>
          <w:shd w:val="clear" w:fill="FFFF00"/>
        </w:rPr>
        <w:t>兑换形</w:t>
      </w:r>
      <w:r>
        <w:rPr>
          <w:rFonts w:hint="eastAsia" w:asciiTheme="minorEastAsia" w:hAnsiTheme="minorEastAsia" w:eastAsiaTheme="minorEastAsia" w:cstheme="minorEastAsia"/>
          <w:spacing w:val="11"/>
          <w:sz w:val="21"/>
          <w:szCs w:val="21"/>
          <w:shd w:val="clear" w:fill="FFFF00"/>
        </w:rPr>
        <w:t>式采购，工会会员职工以</w:t>
      </w:r>
      <w:r>
        <w:rPr>
          <w:rFonts w:hint="eastAsia" w:asciiTheme="minorEastAsia" w:hAnsiTheme="minorEastAsia" w:eastAsiaTheme="minorEastAsia" w:cstheme="minorEastAsia"/>
          <w:spacing w:val="11"/>
          <w:sz w:val="21"/>
          <w:szCs w:val="21"/>
          <w:shd w:val="clear" w:fill="FFFF00"/>
          <w:lang w:eastAsia="zh-CN"/>
        </w:rPr>
        <w:t>兑换券</w:t>
      </w:r>
      <w:r>
        <w:rPr>
          <w:rFonts w:hint="eastAsia" w:asciiTheme="minorEastAsia" w:hAnsiTheme="minorEastAsia" w:eastAsiaTheme="minorEastAsia" w:cstheme="minorEastAsia"/>
          <w:spacing w:val="11"/>
          <w:sz w:val="21"/>
          <w:szCs w:val="21"/>
          <w:shd w:val="clear" w:fill="FFFF00"/>
        </w:rPr>
        <w:t>兑换三组套餐任一组，其</w:t>
      </w:r>
      <w:r>
        <w:rPr>
          <w:rFonts w:hint="eastAsia" w:asciiTheme="minorEastAsia" w:hAnsiTheme="minorEastAsia" w:eastAsiaTheme="minorEastAsia" w:cstheme="minorEastAsia"/>
          <w:spacing w:val="9"/>
          <w:sz w:val="21"/>
          <w:szCs w:val="21"/>
          <w:shd w:val="clear" w:fill="FFFF00"/>
        </w:rPr>
        <w:t>中为两组固定套餐（固定套餐为家庭套餐、青春套餐，固定套餐不得包含生鲜类食品）和一组自</w:t>
      </w:r>
      <w:r>
        <w:rPr>
          <w:rFonts w:hint="eastAsia" w:asciiTheme="minorEastAsia" w:hAnsiTheme="minorEastAsia" w:eastAsiaTheme="minorEastAsia" w:cstheme="minorEastAsia"/>
          <w:spacing w:val="8"/>
          <w:sz w:val="21"/>
          <w:szCs w:val="21"/>
          <w:shd w:val="clear" w:fill="FFFF00"/>
        </w:rPr>
        <w:t>选套餐。</w:t>
      </w:r>
    </w:p>
    <w:p w14:paraId="39FD1D6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供货标准</w:t>
      </w:r>
    </w:p>
    <w:p w14:paraId="4F1E58E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textAlignment w:val="baseline"/>
        <w:rPr>
          <w:rFonts w:hint="eastAsia" w:asciiTheme="minorEastAsia" w:hAnsiTheme="minorEastAsia" w:eastAsiaTheme="minorEastAsia" w:cstheme="minorEastAsia"/>
          <w:sz w:val="21"/>
          <w:szCs w:val="21"/>
        </w:rPr>
      </w:pPr>
    </w:p>
    <w:tbl>
      <w:tblPr>
        <w:tblStyle w:val="6"/>
        <w:tblW w:w="98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8"/>
        <w:gridCol w:w="3528"/>
        <w:gridCol w:w="1478"/>
        <w:gridCol w:w="1886"/>
        <w:gridCol w:w="990"/>
      </w:tblGrid>
      <w:tr w14:paraId="2282A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958" w:type="dxa"/>
            <w:vAlign w:val="top"/>
          </w:tcPr>
          <w:p w14:paraId="0591925C">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套餐名称</w:t>
            </w:r>
          </w:p>
        </w:tc>
        <w:tc>
          <w:tcPr>
            <w:tcW w:w="3528" w:type="dxa"/>
            <w:vAlign w:val="top"/>
          </w:tcPr>
          <w:p w14:paraId="2DD7E028">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要求</w:t>
            </w:r>
          </w:p>
        </w:tc>
        <w:tc>
          <w:tcPr>
            <w:tcW w:w="1478" w:type="dxa"/>
            <w:vAlign w:val="top"/>
          </w:tcPr>
          <w:p w14:paraId="3188946F">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采购人实付中</w:t>
            </w:r>
            <w:r>
              <w:rPr>
                <w:rFonts w:hint="eastAsia" w:asciiTheme="minorEastAsia" w:hAnsiTheme="minorEastAsia" w:eastAsiaTheme="minorEastAsia" w:cstheme="minorEastAsia"/>
                <w:spacing w:val="5"/>
                <w:sz w:val="21"/>
                <w:szCs w:val="21"/>
              </w:rPr>
              <w:t>标人（元/券）</w:t>
            </w:r>
          </w:p>
        </w:tc>
        <w:tc>
          <w:tcPr>
            <w:tcW w:w="1886" w:type="dxa"/>
            <w:vAlign w:val="top"/>
          </w:tcPr>
          <w:p w14:paraId="0EE7B464">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采购人可使用券</w:t>
            </w:r>
            <w:r>
              <w:rPr>
                <w:rFonts w:hint="eastAsia" w:asciiTheme="minorEastAsia" w:hAnsiTheme="minorEastAsia" w:eastAsiaTheme="minorEastAsia" w:cstheme="minorEastAsia"/>
                <w:spacing w:val="5"/>
                <w:sz w:val="21"/>
                <w:szCs w:val="21"/>
              </w:rPr>
              <w:t>面价值（元/券）</w:t>
            </w:r>
          </w:p>
        </w:tc>
        <w:tc>
          <w:tcPr>
            <w:tcW w:w="990" w:type="dxa"/>
            <w:vAlign w:val="top"/>
          </w:tcPr>
          <w:p w14:paraId="3B10303C">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备注</w:t>
            </w:r>
          </w:p>
        </w:tc>
      </w:tr>
      <w:tr w14:paraId="3595B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1958" w:type="dxa"/>
            <w:vAlign w:val="top"/>
          </w:tcPr>
          <w:p w14:paraId="0B178144">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套餐1家庭套餐</w:t>
            </w:r>
          </w:p>
        </w:tc>
        <w:tc>
          <w:tcPr>
            <w:tcW w:w="3528" w:type="dxa"/>
            <w:vAlign w:val="top"/>
          </w:tcPr>
          <w:p w14:paraId="0531EA6D">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必须包含“米面粮油类、干货类”，</w:t>
            </w:r>
            <w:r>
              <w:rPr>
                <w:rFonts w:hint="eastAsia" w:asciiTheme="minorEastAsia" w:hAnsiTheme="minorEastAsia" w:eastAsiaTheme="minorEastAsia" w:cstheme="minorEastAsia"/>
                <w:spacing w:val="7"/>
                <w:sz w:val="21"/>
                <w:szCs w:val="21"/>
              </w:rPr>
              <w:t>除生鲜类食品以外的食品。</w:t>
            </w:r>
          </w:p>
        </w:tc>
        <w:tc>
          <w:tcPr>
            <w:tcW w:w="1478" w:type="dxa"/>
            <w:vAlign w:val="top"/>
          </w:tcPr>
          <w:p w14:paraId="57E28036">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position w:val="1"/>
                <w:sz w:val="21"/>
                <w:szCs w:val="21"/>
                <w:lang w:val="en-US" w:eastAsia="zh-CN"/>
              </w:rPr>
              <w:t>10</w:t>
            </w:r>
            <w:r>
              <w:rPr>
                <w:rFonts w:hint="eastAsia" w:asciiTheme="minorEastAsia" w:hAnsiTheme="minorEastAsia" w:eastAsiaTheme="minorEastAsia" w:cstheme="minorEastAsia"/>
                <w:spacing w:val="1"/>
                <w:position w:val="1"/>
                <w:sz w:val="21"/>
                <w:szCs w:val="21"/>
              </w:rPr>
              <w:t>00</w:t>
            </w:r>
          </w:p>
        </w:tc>
        <w:tc>
          <w:tcPr>
            <w:tcW w:w="1886" w:type="dxa"/>
            <w:vAlign w:val="top"/>
          </w:tcPr>
          <w:p w14:paraId="7D3D82B0">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（由投标人填写）</w:t>
            </w:r>
          </w:p>
        </w:tc>
        <w:tc>
          <w:tcPr>
            <w:tcW w:w="990" w:type="dxa"/>
            <w:vMerge w:val="restart"/>
            <w:tcBorders>
              <w:bottom w:val="nil"/>
            </w:tcBorders>
            <w:vAlign w:val="top"/>
          </w:tcPr>
          <w:p w14:paraId="3253B0E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Theme="minorEastAsia" w:hAnsiTheme="minorEastAsia" w:eastAsiaTheme="minorEastAsia" w:cstheme="minorEastAsia"/>
                <w:sz w:val="21"/>
                <w:szCs w:val="21"/>
              </w:rPr>
            </w:pPr>
          </w:p>
        </w:tc>
      </w:tr>
      <w:tr w14:paraId="150BF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958" w:type="dxa"/>
            <w:vAlign w:val="top"/>
          </w:tcPr>
          <w:p w14:paraId="2ADE7160">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套餐2青春套餐</w:t>
            </w:r>
          </w:p>
        </w:tc>
        <w:tc>
          <w:tcPr>
            <w:tcW w:w="3528" w:type="dxa"/>
            <w:vAlign w:val="top"/>
          </w:tcPr>
          <w:p w14:paraId="53E204E1">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必须包含“饮料冲调类、干货类”，</w:t>
            </w:r>
            <w:r>
              <w:rPr>
                <w:rFonts w:hint="eastAsia" w:asciiTheme="minorEastAsia" w:hAnsiTheme="minorEastAsia" w:eastAsiaTheme="minorEastAsia" w:cstheme="minorEastAsia"/>
                <w:spacing w:val="7"/>
                <w:sz w:val="21"/>
                <w:szCs w:val="21"/>
              </w:rPr>
              <w:t>除生鲜类食品以外的食品。</w:t>
            </w:r>
          </w:p>
        </w:tc>
        <w:tc>
          <w:tcPr>
            <w:tcW w:w="1478" w:type="dxa"/>
            <w:vAlign w:val="top"/>
          </w:tcPr>
          <w:p w14:paraId="4F345747">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position w:val="1"/>
                <w:sz w:val="21"/>
                <w:szCs w:val="21"/>
                <w:lang w:val="en-US" w:eastAsia="zh-CN"/>
              </w:rPr>
              <w:t>10</w:t>
            </w:r>
            <w:r>
              <w:rPr>
                <w:rFonts w:hint="eastAsia" w:asciiTheme="minorEastAsia" w:hAnsiTheme="minorEastAsia" w:eastAsiaTheme="minorEastAsia" w:cstheme="minorEastAsia"/>
                <w:spacing w:val="1"/>
                <w:position w:val="1"/>
                <w:sz w:val="21"/>
                <w:szCs w:val="21"/>
              </w:rPr>
              <w:t>00</w:t>
            </w:r>
          </w:p>
        </w:tc>
        <w:tc>
          <w:tcPr>
            <w:tcW w:w="1886" w:type="dxa"/>
            <w:vAlign w:val="top"/>
          </w:tcPr>
          <w:p w14:paraId="7E2A5C51">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（由投标人填写）</w:t>
            </w:r>
          </w:p>
        </w:tc>
        <w:tc>
          <w:tcPr>
            <w:tcW w:w="990" w:type="dxa"/>
            <w:vMerge w:val="continue"/>
            <w:tcBorders>
              <w:top w:val="nil"/>
              <w:bottom w:val="nil"/>
            </w:tcBorders>
            <w:vAlign w:val="top"/>
          </w:tcPr>
          <w:p w14:paraId="458792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Theme="minorEastAsia" w:hAnsiTheme="minorEastAsia" w:eastAsiaTheme="minorEastAsia" w:cstheme="minorEastAsia"/>
                <w:sz w:val="21"/>
                <w:szCs w:val="21"/>
              </w:rPr>
            </w:pPr>
          </w:p>
        </w:tc>
      </w:tr>
      <w:tr w14:paraId="22827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958" w:type="dxa"/>
            <w:vAlign w:val="top"/>
          </w:tcPr>
          <w:p w14:paraId="0860B347">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套餐3自选套餐</w:t>
            </w:r>
          </w:p>
        </w:tc>
        <w:tc>
          <w:tcPr>
            <w:tcW w:w="3528" w:type="dxa"/>
            <w:vAlign w:val="top"/>
          </w:tcPr>
          <w:p w14:paraId="38DD7F83">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自选产品</w:t>
            </w:r>
          </w:p>
        </w:tc>
        <w:tc>
          <w:tcPr>
            <w:tcW w:w="1478" w:type="dxa"/>
            <w:vAlign w:val="top"/>
          </w:tcPr>
          <w:p w14:paraId="5EF72E59">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position w:val="1"/>
                <w:sz w:val="21"/>
                <w:szCs w:val="21"/>
                <w:lang w:val="en-US" w:eastAsia="zh-CN"/>
              </w:rPr>
              <w:t>10</w:t>
            </w:r>
            <w:r>
              <w:rPr>
                <w:rFonts w:hint="eastAsia" w:asciiTheme="minorEastAsia" w:hAnsiTheme="minorEastAsia" w:eastAsiaTheme="minorEastAsia" w:cstheme="minorEastAsia"/>
                <w:spacing w:val="1"/>
                <w:position w:val="1"/>
                <w:sz w:val="21"/>
                <w:szCs w:val="21"/>
              </w:rPr>
              <w:t>00</w:t>
            </w:r>
          </w:p>
        </w:tc>
        <w:tc>
          <w:tcPr>
            <w:tcW w:w="1886" w:type="dxa"/>
            <w:vAlign w:val="top"/>
          </w:tcPr>
          <w:p w14:paraId="1CC9CD5A">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（由投标人填写）</w:t>
            </w:r>
          </w:p>
        </w:tc>
        <w:tc>
          <w:tcPr>
            <w:tcW w:w="990" w:type="dxa"/>
            <w:vMerge w:val="continue"/>
            <w:tcBorders>
              <w:top w:val="nil"/>
            </w:tcBorders>
            <w:vAlign w:val="top"/>
          </w:tcPr>
          <w:p w14:paraId="2A6B185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hint="eastAsia" w:asciiTheme="minorEastAsia" w:hAnsiTheme="minorEastAsia" w:eastAsiaTheme="minorEastAsia" w:cstheme="minorEastAsia"/>
                <w:sz w:val="21"/>
                <w:szCs w:val="21"/>
              </w:rPr>
            </w:pPr>
          </w:p>
        </w:tc>
      </w:tr>
    </w:tbl>
    <w:p w14:paraId="5D546C8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8"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备注：</w:t>
      </w:r>
    </w:p>
    <w:p w14:paraId="7D09CE4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shd w:val="clear" w:fill="FFFF00"/>
        </w:rPr>
        <w:t>★①固定套餐可使用券面价值高于或等于自选套餐</w:t>
      </w:r>
      <w:r>
        <w:rPr>
          <w:rFonts w:hint="eastAsia" w:asciiTheme="minorEastAsia" w:hAnsiTheme="minorEastAsia" w:eastAsiaTheme="minorEastAsia" w:cstheme="minorEastAsia"/>
          <w:spacing w:val="9"/>
          <w:sz w:val="21"/>
          <w:szCs w:val="21"/>
          <w:shd w:val="clear" w:fill="FFFF00"/>
          <w:lang w:eastAsia="zh-CN"/>
        </w:rPr>
        <w:t>兑换券</w:t>
      </w:r>
      <w:r>
        <w:rPr>
          <w:rFonts w:hint="eastAsia" w:asciiTheme="minorEastAsia" w:hAnsiTheme="minorEastAsia" w:eastAsiaTheme="minorEastAsia" w:cstheme="minorEastAsia"/>
          <w:spacing w:val="9"/>
          <w:sz w:val="21"/>
          <w:szCs w:val="21"/>
          <w:shd w:val="clear" w:fill="FFFF00"/>
        </w:rPr>
        <w:t>可使用券面价值，自选套餐</w:t>
      </w:r>
      <w:r>
        <w:rPr>
          <w:rFonts w:hint="eastAsia" w:asciiTheme="minorEastAsia" w:hAnsiTheme="minorEastAsia" w:eastAsiaTheme="minorEastAsia" w:cstheme="minorEastAsia"/>
          <w:spacing w:val="9"/>
          <w:sz w:val="21"/>
          <w:szCs w:val="21"/>
          <w:shd w:val="clear" w:fill="FFFF00"/>
          <w:lang w:eastAsia="zh-CN"/>
        </w:rPr>
        <w:t>兑换券</w:t>
      </w:r>
      <w:r>
        <w:rPr>
          <w:rFonts w:hint="eastAsia" w:asciiTheme="minorEastAsia" w:hAnsiTheme="minorEastAsia" w:eastAsiaTheme="minorEastAsia" w:cstheme="minorEastAsia"/>
          <w:spacing w:val="9"/>
          <w:sz w:val="21"/>
          <w:szCs w:val="21"/>
          <w:shd w:val="clear" w:fill="FFFF00"/>
        </w:rPr>
        <w:t>可使用券</w:t>
      </w:r>
      <w:r>
        <w:rPr>
          <w:rFonts w:hint="eastAsia" w:asciiTheme="minorEastAsia" w:hAnsiTheme="minorEastAsia" w:eastAsiaTheme="minorEastAsia" w:cstheme="minorEastAsia"/>
          <w:spacing w:val="7"/>
          <w:sz w:val="21"/>
          <w:szCs w:val="21"/>
          <w:shd w:val="clear" w:fill="FFFF00"/>
        </w:rPr>
        <w:t>面价值不得低于</w:t>
      </w:r>
      <w:r>
        <w:rPr>
          <w:rFonts w:hint="eastAsia" w:asciiTheme="minorEastAsia" w:hAnsiTheme="minorEastAsia" w:eastAsiaTheme="minorEastAsia" w:cstheme="minorEastAsia"/>
          <w:spacing w:val="7"/>
          <w:sz w:val="21"/>
          <w:szCs w:val="21"/>
          <w:shd w:val="clear" w:fill="FFFF00"/>
          <w:lang w:val="en-US" w:eastAsia="zh-CN"/>
        </w:rPr>
        <w:t>10</w:t>
      </w:r>
      <w:r>
        <w:rPr>
          <w:rFonts w:hint="eastAsia" w:asciiTheme="minorEastAsia" w:hAnsiTheme="minorEastAsia" w:eastAsiaTheme="minorEastAsia" w:cstheme="minorEastAsia"/>
          <w:spacing w:val="7"/>
          <w:sz w:val="21"/>
          <w:szCs w:val="21"/>
          <w:shd w:val="clear" w:fill="FFFF00"/>
        </w:rPr>
        <w:t>00元。</w:t>
      </w:r>
    </w:p>
    <w:p w14:paraId="5BD3782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Theme="minorEastAsia" w:hAnsiTheme="minorEastAsia" w:eastAsiaTheme="minorEastAsia" w:cstheme="minorEastAsia"/>
          <w:spacing w:val="10"/>
          <w:sz w:val="21"/>
          <w:szCs w:val="21"/>
          <w:shd w:val="clear" w:fill="FFFF00"/>
        </w:rPr>
      </w:pPr>
      <w:r>
        <w:rPr>
          <w:rFonts w:hint="eastAsia" w:asciiTheme="minorEastAsia" w:hAnsiTheme="minorEastAsia" w:eastAsiaTheme="minorEastAsia" w:cstheme="minorEastAsia"/>
          <w:spacing w:val="9"/>
          <w:sz w:val="21"/>
          <w:szCs w:val="21"/>
          <w:shd w:val="clear" w:fill="FFFF00"/>
        </w:rPr>
        <w:t>★②投标人需提供</w:t>
      </w:r>
      <w:r>
        <w:rPr>
          <w:rFonts w:hint="eastAsia" w:asciiTheme="minorEastAsia" w:hAnsiTheme="minorEastAsia" w:eastAsiaTheme="minorEastAsia" w:cstheme="minorEastAsia"/>
          <w:b/>
          <w:bCs/>
          <w:spacing w:val="9"/>
          <w:sz w:val="21"/>
          <w:szCs w:val="21"/>
          <w:shd w:val="clear" w:fill="FFFF00"/>
        </w:rPr>
        <w:t>固定</w:t>
      </w:r>
      <w:r>
        <w:rPr>
          <w:rFonts w:hint="eastAsia" w:asciiTheme="minorEastAsia" w:hAnsiTheme="minorEastAsia" w:eastAsiaTheme="minorEastAsia" w:cstheme="minorEastAsia"/>
          <w:spacing w:val="9"/>
          <w:sz w:val="21"/>
          <w:szCs w:val="21"/>
          <w:shd w:val="clear" w:fill="FFFF00"/>
        </w:rPr>
        <w:t>套餐产品在《关于进一步加</w:t>
      </w:r>
      <w:r>
        <w:rPr>
          <w:rFonts w:hint="eastAsia" w:asciiTheme="minorEastAsia" w:hAnsiTheme="minorEastAsia" w:eastAsiaTheme="minorEastAsia" w:cstheme="minorEastAsia"/>
          <w:spacing w:val="8"/>
          <w:sz w:val="21"/>
          <w:szCs w:val="21"/>
          <w:shd w:val="clear" w:fill="FFFF00"/>
        </w:rPr>
        <w:t>强工会消费帮扶工作的通知》附件2所列平台中任</w:t>
      </w:r>
      <w:r>
        <w:rPr>
          <w:rFonts w:hint="eastAsia" w:asciiTheme="minorEastAsia" w:hAnsiTheme="minorEastAsia" w:eastAsiaTheme="minorEastAsia" w:cstheme="minorEastAsia"/>
          <w:spacing w:val="10"/>
          <w:sz w:val="21"/>
          <w:szCs w:val="21"/>
          <w:shd w:val="clear" w:fill="FFFF00"/>
        </w:rPr>
        <w:t>一平台售价的佐证材料，即电商标价截图</w:t>
      </w:r>
      <w:r>
        <w:rPr>
          <w:rFonts w:hint="eastAsia" w:asciiTheme="minorEastAsia" w:hAnsiTheme="minorEastAsia" w:eastAsiaTheme="minorEastAsia" w:cstheme="minorEastAsia"/>
          <w:color w:val="FF0000"/>
          <w:spacing w:val="10"/>
          <w:sz w:val="21"/>
          <w:szCs w:val="21"/>
          <w:shd w:val="clear" w:fill="FFFF00"/>
        </w:rPr>
        <w:t>（格式自拟）</w:t>
      </w:r>
      <w:r>
        <w:rPr>
          <w:rFonts w:hint="eastAsia" w:asciiTheme="minorEastAsia" w:hAnsiTheme="minorEastAsia" w:eastAsiaTheme="minorEastAsia" w:cstheme="minorEastAsia"/>
          <w:spacing w:val="10"/>
          <w:sz w:val="21"/>
          <w:szCs w:val="21"/>
          <w:shd w:val="clear" w:fill="FFFF00"/>
        </w:rPr>
        <w:t>。</w:t>
      </w:r>
    </w:p>
    <w:p w14:paraId="499ADCA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9"/>
          <w:sz w:val="21"/>
          <w:szCs w:val="21"/>
        </w:rPr>
        <w:t>③投标人承诺提供的所有可供兑换的产品不存在不正当价格行为，未有操纵市场价格，损害采购人的合法权益，虚假抬高平台售价，如中标后出现抬高价格等行为。如采购人一经发现投标人有以上行为将终止合同</w:t>
      </w:r>
      <w:r>
        <w:rPr>
          <w:rFonts w:hint="eastAsia" w:asciiTheme="minorEastAsia" w:hAnsiTheme="minorEastAsia" w:eastAsiaTheme="minorEastAsia" w:cstheme="minorEastAsia"/>
          <w:color w:val="FF0000"/>
          <w:spacing w:val="9"/>
          <w:sz w:val="21"/>
          <w:szCs w:val="21"/>
        </w:rPr>
        <w:t>【投标人提供承诺函并加盖投标人公章，格</w:t>
      </w:r>
      <w:r>
        <w:rPr>
          <w:rFonts w:hint="eastAsia" w:asciiTheme="minorEastAsia" w:hAnsiTheme="minorEastAsia" w:eastAsiaTheme="minorEastAsia" w:cstheme="minorEastAsia"/>
          <w:color w:val="FF0000"/>
          <w:spacing w:val="8"/>
          <w:sz w:val="21"/>
          <w:szCs w:val="21"/>
        </w:rPr>
        <w:t>式自拟】</w:t>
      </w:r>
      <w:r>
        <w:rPr>
          <w:rFonts w:hint="eastAsia" w:asciiTheme="minorEastAsia" w:hAnsiTheme="minorEastAsia" w:eastAsiaTheme="minorEastAsia" w:cstheme="minorEastAsia"/>
          <w:spacing w:val="8"/>
          <w:sz w:val="21"/>
          <w:szCs w:val="21"/>
        </w:rPr>
        <w:t>。</w:t>
      </w:r>
    </w:p>
    <w:p w14:paraId="6C472F4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4"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2、服务明细：</w:t>
      </w:r>
    </w:p>
    <w:p w14:paraId="4F92E40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（1）投标人中标后必须向采购人提供企业的营业执照及相关的资质证明文件。</w:t>
      </w:r>
    </w:p>
    <w:p w14:paraId="0A21C2C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（2）投标人保证提供的产品为未拆封、未</w:t>
      </w:r>
      <w:r>
        <w:rPr>
          <w:rFonts w:hint="eastAsia" w:asciiTheme="minorEastAsia" w:hAnsiTheme="minorEastAsia" w:eastAsiaTheme="minorEastAsia" w:cstheme="minorEastAsia"/>
          <w:spacing w:val="9"/>
          <w:sz w:val="21"/>
          <w:szCs w:val="21"/>
        </w:rPr>
        <w:t>使用的全新货品。投标人应保证供应的产品质量符合国家相关标准、行业标准、投标文件及招标文件的标准，如产品质量有多重标准的，以较为严格的标准作为本合同项下的产品标准。并随货附带生产许可证、产品合格证、化验报告等文件资料。投标人严格按照要求提供产品供应，保证质量，不得以假充真，保证向采购人供应的农产品，符合国家食品卫生标准、《食品卫生法》等法律法规及国家食品卫生有关规定，保证卫生安全，应当无毒、无害，具有相应的色、香、味等感官性状。严禁配送假冒、变质、过期的食品，不得弄虚作假，以次充好，若发现投标人提供的产品存在不符合质量要求的问题及不满足保质期的约定，采购人有权要求对该一种或多种出问题的产品进行及时换货或退货（不论是否超过异议期限</w:t>
      </w:r>
      <w:r>
        <w:rPr>
          <w:rFonts w:hint="eastAsia" w:asciiTheme="minorEastAsia" w:hAnsiTheme="minorEastAsia" w:eastAsiaTheme="minorEastAsia" w:cstheme="minorEastAsia"/>
          <w:spacing w:val="17"/>
          <w:sz w:val="21"/>
          <w:szCs w:val="21"/>
        </w:rPr>
        <w:t>），</w:t>
      </w:r>
      <w:r>
        <w:rPr>
          <w:rFonts w:hint="eastAsia" w:asciiTheme="minorEastAsia" w:hAnsiTheme="minorEastAsia" w:eastAsiaTheme="minorEastAsia" w:cstheme="minorEastAsia"/>
          <w:spacing w:val="9"/>
          <w:sz w:val="21"/>
          <w:szCs w:val="21"/>
        </w:rPr>
        <w:t>投标人需无条件退换，否则，由此产生的损失由投标人负责承担并负相应的法律责任。投标人在保证所配送产品是包装无破损、商标完整清楚的合格产品，否则采购人有权拒收。属于质量问题的或包装损坏的，在接到采购人</w:t>
      </w:r>
      <w:r>
        <w:rPr>
          <w:rFonts w:hint="eastAsia" w:asciiTheme="minorEastAsia" w:hAnsiTheme="minorEastAsia" w:eastAsiaTheme="minorEastAsia" w:cstheme="minorEastAsia"/>
          <w:spacing w:val="8"/>
          <w:sz w:val="21"/>
          <w:szCs w:val="21"/>
        </w:rPr>
        <w:t>通知后72小时内完成无条件退换货。</w:t>
      </w:r>
    </w:p>
    <w:p w14:paraId="6BE45A4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（3）合同期内，未经采购人书面同意，投标人不得单方面变更</w:t>
      </w:r>
      <w:r>
        <w:rPr>
          <w:rFonts w:hint="eastAsia" w:asciiTheme="minorEastAsia" w:hAnsiTheme="minorEastAsia" w:eastAsiaTheme="minorEastAsia" w:cstheme="minorEastAsia"/>
          <w:spacing w:val="8"/>
          <w:sz w:val="21"/>
          <w:szCs w:val="21"/>
        </w:rPr>
        <w:t>产品品牌、型号、厂家、质量标准、</w:t>
      </w:r>
      <w:r>
        <w:rPr>
          <w:rFonts w:hint="eastAsia" w:asciiTheme="minorEastAsia" w:hAnsiTheme="minorEastAsia" w:eastAsiaTheme="minorEastAsia" w:cstheme="minorEastAsia"/>
          <w:spacing w:val="6"/>
          <w:sz w:val="21"/>
          <w:szCs w:val="21"/>
        </w:rPr>
        <w:t>价格等内容。</w:t>
      </w:r>
    </w:p>
    <w:p w14:paraId="4204F34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3、采购数量、交付或实施的时间和地点、验收标准</w:t>
      </w:r>
    </w:p>
    <w:p w14:paraId="497DF37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shd w:val="clear" w:fill="FFFF00"/>
        </w:rPr>
        <w:t>★（1）交货时间：投标人应在合同生效后于5个工作日内交付扶贫消费的</w:t>
      </w:r>
      <w:r>
        <w:rPr>
          <w:rFonts w:hint="eastAsia" w:asciiTheme="minorEastAsia" w:hAnsiTheme="minorEastAsia" w:eastAsiaTheme="minorEastAsia" w:cstheme="minorEastAsia"/>
          <w:spacing w:val="9"/>
          <w:sz w:val="21"/>
          <w:szCs w:val="21"/>
          <w:shd w:val="clear" w:fill="FFFF00"/>
          <w:lang w:eastAsia="zh-CN"/>
        </w:rPr>
        <w:t>兑换券</w:t>
      </w:r>
      <w:r>
        <w:rPr>
          <w:rFonts w:hint="eastAsia" w:asciiTheme="minorEastAsia" w:hAnsiTheme="minorEastAsia" w:eastAsiaTheme="minorEastAsia" w:cstheme="minorEastAsia"/>
          <w:spacing w:val="9"/>
          <w:sz w:val="21"/>
          <w:szCs w:val="21"/>
          <w:shd w:val="clear" w:fill="FFFF00"/>
        </w:rPr>
        <w:t>；</w:t>
      </w:r>
      <w:r>
        <w:rPr>
          <w:rFonts w:hint="eastAsia" w:asciiTheme="minorEastAsia" w:hAnsiTheme="minorEastAsia" w:eastAsiaTheme="minorEastAsia" w:cstheme="minorEastAsia"/>
          <w:spacing w:val="9"/>
          <w:sz w:val="21"/>
          <w:szCs w:val="21"/>
          <w:shd w:val="clear" w:fill="FFFF00"/>
          <w:lang w:eastAsia="zh-CN"/>
        </w:rPr>
        <w:t>兑换券</w:t>
      </w:r>
      <w:r>
        <w:rPr>
          <w:rFonts w:hint="eastAsia" w:asciiTheme="minorEastAsia" w:hAnsiTheme="minorEastAsia" w:eastAsiaTheme="minorEastAsia" w:cstheme="minorEastAsia"/>
          <w:spacing w:val="9"/>
          <w:sz w:val="21"/>
          <w:szCs w:val="21"/>
          <w:shd w:val="clear" w:fill="FFFF00"/>
        </w:rPr>
        <w:t>兑换期为自发放之日起一年有效。如遇到特殊情况的采购，投标人应在采购人指定的时间内送达。</w:t>
      </w:r>
    </w:p>
    <w:p w14:paraId="6789947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shd w:val="clear" w:fill="FFFF00"/>
        </w:rPr>
        <w:t>★（2）供货方式、地点：投标人须有成熟的电子商城等</w:t>
      </w:r>
      <w:r>
        <w:rPr>
          <w:rFonts w:hint="eastAsia" w:asciiTheme="minorEastAsia" w:hAnsiTheme="minorEastAsia" w:eastAsiaTheme="minorEastAsia" w:cstheme="minorEastAsia"/>
          <w:spacing w:val="9"/>
          <w:sz w:val="21"/>
          <w:szCs w:val="21"/>
          <w:shd w:val="clear" w:fill="FFFF00"/>
        </w:rPr>
        <w:t>线上选购平台，通过线上选购形式供采购单</w:t>
      </w:r>
      <w:r>
        <w:rPr>
          <w:rFonts w:hint="eastAsia" w:asciiTheme="minorEastAsia" w:hAnsiTheme="minorEastAsia" w:eastAsiaTheme="minorEastAsia" w:cstheme="minorEastAsia"/>
          <w:spacing w:val="10"/>
          <w:sz w:val="21"/>
          <w:szCs w:val="21"/>
          <w:shd w:val="clear" w:fill="FFFF00"/>
        </w:rPr>
        <w:t>位所有职工选购。投标人对工会会员职工产品进行更换，由此产生的一切费用均由投标人承担。</w:t>
      </w:r>
    </w:p>
    <w:p w14:paraId="743823D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shd w:val="clear" w:fill="FFFF00"/>
        </w:rPr>
        <w:t>★（3）线上兑换要求：</w:t>
      </w:r>
    </w:p>
    <w:p w14:paraId="0F69C5F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shd w:val="clear" w:fill="FFFF00"/>
        </w:rPr>
        <w:t>①投标人通过线上兑换平台后台自行收集工会会员职工订单信息，允许工会会员职工下单时使用提货</w:t>
      </w:r>
      <w:r>
        <w:rPr>
          <w:rFonts w:hint="eastAsia" w:asciiTheme="minorEastAsia" w:hAnsiTheme="minorEastAsia" w:eastAsiaTheme="minorEastAsia" w:cstheme="minorEastAsia"/>
          <w:spacing w:val="10"/>
          <w:sz w:val="21"/>
          <w:szCs w:val="21"/>
          <w:shd w:val="clear" w:fill="FFFF00"/>
        </w:rPr>
        <w:t>劵付费和自费相结合的方式下单提货。</w:t>
      </w:r>
    </w:p>
    <w:p w14:paraId="14344EF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shd w:val="clear" w:fill="FFFF00"/>
        </w:rPr>
        <w:t>②</w:t>
      </w:r>
      <w:r>
        <w:rPr>
          <w:rFonts w:hint="eastAsia" w:asciiTheme="minorEastAsia" w:hAnsiTheme="minorEastAsia" w:eastAsiaTheme="minorEastAsia" w:cstheme="minorEastAsia"/>
          <w:spacing w:val="10"/>
          <w:sz w:val="21"/>
          <w:szCs w:val="21"/>
          <w:shd w:val="clear" w:fill="FFFF00"/>
          <w:lang w:eastAsia="zh-CN"/>
        </w:rPr>
        <w:t>兑换券</w:t>
      </w:r>
      <w:r>
        <w:rPr>
          <w:rFonts w:hint="eastAsia" w:asciiTheme="minorEastAsia" w:hAnsiTheme="minorEastAsia" w:eastAsiaTheme="minorEastAsia" w:cstheme="minorEastAsia"/>
          <w:spacing w:val="10"/>
          <w:sz w:val="21"/>
          <w:szCs w:val="21"/>
          <w:shd w:val="clear" w:fill="FFFF00"/>
        </w:rPr>
        <w:t>需一次性兑换完毕。</w:t>
      </w:r>
    </w:p>
    <w:p w14:paraId="61EBABD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shd w:val="clear" w:fill="FFFF00"/>
        </w:rPr>
        <w:t>③工会会员职工线上兑换完成后，供应商需在下单后5个工作</w:t>
      </w:r>
      <w:r>
        <w:rPr>
          <w:rFonts w:hint="eastAsia" w:asciiTheme="minorEastAsia" w:hAnsiTheme="minorEastAsia" w:eastAsiaTheme="minorEastAsia" w:cstheme="minorEastAsia"/>
          <w:spacing w:val="8"/>
          <w:sz w:val="21"/>
          <w:szCs w:val="21"/>
          <w:shd w:val="clear" w:fill="FFFF00"/>
        </w:rPr>
        <w:t>日内送货上门（偏远地区产品可适当延</w:t>
      </w:r>
      <w:r>
        <w:rPr>
          <w:rFonts w:hint="eastAsia" w:asciiTheme="minorEastAsia" w:hAnsiTheme="minorEastAsia" w:eastAsiaTheme="minorEastAsia" w:cstheme="minorEastAsia"/>
          <w:spacing w:val="10"/>
          <w:sz w:val="21"/>
          <w:szCs w:val="21"/>
          <w:shd w:val="clear" w:fill="FFFF00"/>
        </w:rPr>
        <w:t>长</w:t>
      </w:r>
      <w:r>
        <w:rPr>
          <w:rFonts w:hint="eastAsia" w:asciiTheme="minorEastAsia" w:hAnsiTheme="minorEastAsia" w:eastAsiaTheme="minorEastAsia" w:cstheme="minorEastAsia"/>
          <w:spacing w:val="13"/>
          <w:sz w:val="21"/>
          <w:szCs w:val="21"/>
          <w:shd w:val="clear" w:fill="FFFF00"/>
        </w:rPr>
        <w:t>），</w:t>
      </w:r>
      <w:r>
        <w:rPr>
          <w:rFonts w:hint="eastAsia" w:asciiTheme="minorEastAsia" w:hAnsiTheme="minorEastAsia" w:eastAsiaTheme="minorEastAsia" w:cstheme="minorEastAsia"/>
          <w:spacing w:val="10"/>
          <w:sz w:val="21"/>
          <w:szCs w:val="21"/>
          <w:shd w:val="clear" w:fill="FFFF00"/>
        </w:rPr>
        <w:t>且生鲜类食品须采用冷链配送，所有配送服务提供配送快递上门（已包含在本项目报价中）。</w:t>
      </w:r>
    </w:p>
    <w:p w14:paraId="50BEBE6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Theme="minorEastAsia" w:hAnsiTheme="minorEastAsia" w:eastAsiaTheme="minorEastAsia" w:cstheme="minorEastAsia"/>
          <w:spacing w:val="10"/>
          <w:sz w:val="21"/>
          <w:szCs w:val="21"/>
          <w:shd w:val="clear" w:fill="FFFF00"/>
        </w:rPr>
      </w:pPr>
      <w:r>
        <w:rPr>
          <w:rFonts w:hint="eastAsia" w:asciiTheme="minorEastAsia" w:hAnsiTheme="minorEastAsia" w:eastAsiaTheme="minorEastAsia" w:cstheme="minorEastAsia"/>
          <w:spacing w:val="9"/>
          <w:sz w:val="21"/>
          <w:szCs w:val="21"/>
          <w:shd w:val="clear" w:fill="FFFF00"/>
        </w:rPr>
        <w:t>④线上兑换平台应当具备物流跟踪查询相关功能，如：及时显示物流单号、即时查询物流进度等，投标人应按照工会会员职工的要求将兑换产品在规定的时间内准时送货至工会会员职工填写的指定地点</w:t>
      </w:r>
      <w:r>
        <w:rPr>
          <w:rFonts w:hint="eastAsia" w:asciiTheme="minorEastAsia" w:hAnsiTheme="minorEastAsia" w:eastAsiaTheme="minorEastAsia" w:cstheme="minorEastAsia"/>
          <w:color w:val="FF0000"/>
          <w:spacing w:val="9"/>
          <w:sz w:val="21"/>
          <w:szCs w:val="21"/>
          <w:shd w:val="clear" w:fill="FFFF00"/>
        </w:rPr>
        <w:t>（提</w:t>
      </w:r>
      <w:r>
        <w:rPr>
          <w:rFonts w:hint="eastAsia" w:asciiTheme="minorEastAsia" w:hAnsiTheme="minorEastAsia" w:eastAsiaTheme="minorEastAsia" w:cstheme="minorEastAsia"/>
          <w:color w:val="FF0000"/>
          <w:spacing w:val="10"/>
          <w:sz w:val="21"/>
          <w:szCs w:val="21"/>
          <w:shd w:val="clear" w:fill="FFFF00"/>
        </w:rPr>
        <w:t>供供应商平台物流跟踪查询显示的佐证材料，即供应商平台中物流运输跟踪截图）</w:t>
      </w:r>
      <w:r>
        <w:rPr>
          <w:rFonts w:hint="eastAsia" w:asciiTheme="minorEastAsia" w:hAnsiTheme="minorEastAsia" w:eastAsiaTheme="minorEastAsia" w:cstheme="minorEastAsia"/>
          <w:spacing w:val="10"/>
          <w:sz w:val="21"/>
          <w:szCs w:val="21"/>
          <w:shd w:val="clear" w:fill="FFFF00"/>
        </w:rPr>
        <w:t>。</w:t>
      </w:r>
    </w:p>
    <w:p w14:paraId="168C038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Theme="minorEastAsia" w:hAnsiTheme="minorEastAsia" w:eastAsiaTheme="minorEastAsia" w:cstheme="minorEastAsia"/>
          <w:spacing w:val="10"/>
          <w:sz w:val="21"/>
          <w:szCs w:val="21"/>
          <w:shd w:val="clear" w:fill="FFFF00"/>
        </w:rPr>
      </w:pPr>
      <w:r>
        <w:rPr>
          <w:rFonts w:hint="eastAsia" w:asciiTheme="minorEastAsia" w:hAnsiTheme="minorEastAsia" w:eastAsiaTheme="minorEastAsia" w:cstheme="minorEastAsia"/>
          <w:spacing w:val="9"/>
          <w:sz w:val="21"/>
          <w:szCs w:val="21"/>
          <w:shd w:val="clear" w:fill="FFFF00"/>
        </w:rPr>
        <w:t>为满足上述要求，投标人应在本项目服务区域具有响应配送能力的自有或合作物流单位，并保证在中</w:t>
      </w:r>
      <w:r>
        <w:rPr>
          <w:rFonts w:hint="eastAsia" w:asciiTheme="minorEastAsia" w:hAnsiTheme="minorEastAsia" w:eastAsiaTheme="minorEastAsia" w:cstheme="minorEastAsia"/>
          <w:spacing w:val="10"/>
          <w:sz w:val="21"/>
          <w:szCs w:val="21"/>
          <w:shd w:val="clear" w:fill="FFFF00"/>
        </w:rPr>
        <w:t>标后具有配套售后服务能力及网点。</w:t>
      </w:r>
    </w:p>
    <w:p w14:paraId="43CDA44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shd w:val="clear" w:fill="FFFF00"/>
        </w:rPr>
        <w:t>★（4）投标人供货的包装标准，应满足运输要求，做好</w:t>
      </w:r>
      <w:r>
        <w:rPr>
          <w:rFonts w:hint="eastAsia" w:asciiTheme="minorEastAsia" w:hAnsiTheme="minorEastAsia" w:eastAsiaTheme="minorEastAsia" w:cstheme="minorEastAsia"/>
          <w:spacing w:val="9"/>
          <w:sz w:val="21"/>
          <w:szCs w:val="21"/>
          <w:shd w:val="clear" w:fill="FFFF00"/>
        </w:rPr>
        <w:t>产品运输包装并能有效保护产品，投标人应</w:t>
      </w:r>
      <w:r>
        <w:rPr>
          <w:rFonts w:hint="eastAsia" w:asciiTheme="minorEastAsia" w:hAnsiTheme="minorEastAsia" w:eastAsiaTheme="minorEastAsia" w:cstheme="minorEastAsia"/>
          <w:spacing w:val="10"/>
          <w:sz w:val="21"/>
          <w:szCs w:val="21"/>
          <w:shd w:val="clear" w:fill="FFFF00"/>
        </w:rPr>
        <w:t>确保运抵采购人产品的完好性，包装费用由投标人承担。</w:t>
      </w:r>
    </w:p>
    <w:p w14:paraId="1C6A655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（5）投标人或投标人委托第三方承运人向采购人交货的，自采购人接收产品前，产品的损坏、灭失</w:t>
      </w:r>
      <w:r>
        <w:rPr>
          <w:rFonts w:hint="eastAsia" w:asciiTheme="minorEastAsia" w:hAnsiTheme="minorEastAsia" w:eastAsiaTheme="minorEastAsia" w:cstheme="minorEastAsia"/>
          <w:spacing w:val="7"/>
          <w:sz w:val="21"/>
          <w:szCs w:val="21"/>
        </w:rPr>
        <w:t>风险由投标人承担；自采购人接收产品后，产品的损坏、灭失风险（产品质量风险除外）由采</w:t>
      </w:r>
      <w:r>
        <w:rPr>
          <w:rFonts w:hint="eastAsia" w:asciiTheme="minorEastAsia" w:hAnsiTheme="minorEastAsia" w:eastAsiaTheme="minorEastAsia" w:cstheme="minorEastAsia"/>
          <w:spacing w:val="6"/>
          <w:sz w:val="21"/>
          <w:szCs w:val="21"/>
        </w:rPr>
        <w:t>购人承担。</w:t>
      </w:r>
      <w:r>
        <w:rPr>
          <w:rFonts w:hint="eastAsia" w:asciiTheme="minorEastAsia" w:hAnsiTheme="minorEastAsia" w:eastAsiaTheme="minorEastAsia" w:cstheme="minorEastAsia"/>
          <w:spacing w:val="9"/>
          <w:sz w:val="21"/>
          <w:szCs w:val="21"/>
        </w:rPr>
        <w:t>自采购人接收产品后，产品的所有权归采购人所有。</w:t>
      </w:r>
    </w:p>
    <w:p w14:paraId="6A4E963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（6）如投标人交付的产品的规格、型号、厂家、质量、有效期、包装等不符合本招标文件的要求，</w:t>
      </w:r>
      <w:r>
        <w:rPr>
          <w:rFonts w:hint="eastAsia" w:asciiTheme="minorEastAsia" w:hAnsiTheme="minorEastAsia" w:eastAsiaTheme="minorEastAsia" w:cstheme="minorEastAsia"/>
          <w:spacing w:val="9"/>
          <w:sz w:val="21"/>
          <w:szCs w:val="21"/>
        </w:rPr>
        <w:t>或提前交货或多交、少交货品的，采购人可以拒绝收货。</w:t>
      </w:r>
    </w:p>
    <w:p w14:paraId="42EBB7B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（7）投标人须在收到中标通知书10个工作日内，与采购人签订采购合同，按采购人约定时间内备足</w:t>
      </w:r>
      <w:r>
        <w:rPr>
          <w:rFonts w:hint="eastAsia" w:asciiTheme="minorEastAsia" w:hAnsiTheme="minorEastAsia" w:eastAsiaTheme="minorEastAsia" w:cstheme="minorEastAsia"/>
          <w:spacing w:val="9"/>
          <w:sz w:val="21"/>
          <w:szCs w:val="21"/>
        </w:rPr>
        <w:t>有关货品，采购人有权单方面终止合同并移交相关部门处理。</w:t>
      </w:r>
    </w:p>
    <w:p w14:paraId="4E2C3C1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（8）在重大突发公共事件、应急抢险救灾</w:t>
      </w:r>
      <w:r>
        <w:rPr>
          <w:rFonts w:hint="eastAsia" w:asciiTheme="minorEastAsia" w:hAnsiTheme="minorEastAsia" w:eastAsiaTheme="minorEastAsia" w:cstheme="minorEastAsia"/>
          <w:spacing w:val="9"/>
          <w:sz w:val="21"/>
          <w:szCs w:val="21"/>
        </w:rPr>
        <w:t>事件或节假日期间，投标人须无条件响应，全力配合采购</w:t>
      </w:r>
      <w:r>
        <w:rPr>
          <w:rFonts w:hint="eastAsia" w:asciiTheme="minorEastAsia" w:hAnsiTheme="minorEastAsia" w:eastAsiaTheme="minorEastAsia" w:cstheme="minorEastAsia"/>
          <w:spacing w:val="6"/>
          <w:sz w:val="21"/>
          <w:szCs w:val="21"/>
        </w:rPr>
        <w:t>人做好采购工作，投标人在此情况下推脱2次及以上未按时交货的，采购</w:t>
      </w:r>
      <w:r>
        <w:rPr>
          <w:rFonts w:hint="eastAsia" w:asciiTheme="minorEastAsia" w:hAnsiTheme="minorEastAsia" w:eastAsiaTheme="minorEastAsia" w:cstheme="minorEastAsia"/>
          <w:spacing w:val="5"/>
          <w:sz w:val="21"/>
          <w:szCs w:val="21"/>
        </w:rPr>
        <w:t>人有权终止合同，向第三方采购。</w:t>
      </w:r>
    </w:p>
    <w:p w14:paraId="53F9B73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7"/>
          <w:sz w:val="21"/>
          <w:szCs w:val="21"/>
        </w:rPr>
        <w:t>三、项目商务要求</w:t>
      </w:r>
    </w:p>
    <w:p w14:paraId="00E8C2D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2"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（一）项目要求</w:t>
      </w:r>
    </w:p>
    <w:p w14:paraId="6E9C264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shd w:val="clear" w:fill="FFFF00"/>
        </w:rPr>
        <w:t>★1、投标人名称、合同签订乙方及发票开立单位名称必</w:t>
      </w:r>
      <w:r>
        <w:rPr>
          <w:rFonts w:hint="eastAsia" w:asciiTheme="minorEastAsia" w:hAnsiTheme="minorEastAsia" w:eastAsiaTheme="minorEastAsia" w:cstheme="minorEastAsia"/>
          <w:spacing w:val="9"/>
          <w:sz w:val="21"/>
          <w:szCs w:val="21"/>
          <w:shd w:val="clear" w:fill="FFFF00"/>
        </w:rPr>
        <w:t>须一致</w:t>
      </w:r>
      <w:r>
        <w:rPr>
          <w:rFonts w:hint="eastAsia" w:asciiTheme="minorEastAsia" w:hAnsiTheme="minorEastAsia" w:eastAsiaTheme="minorEastAsia" w:cstheme="minorEastAsia"/>
          <w:color w:val="FF0000"/>
          <w:spacing w:val="9"/>
          <w:sz w:val="21"/>
          <w:szCs w:val="21"/>
          <w:shd w:val="clear" w:fill="FFFF00"/>
        </w:rPr>
        <w:t>【投标人提供承诺函并加盖投标人公</w:t>
      </w:r>
      <w:r>
        <w:rPr>
          <w:rFonts w:hint="eastAsia" w:asciiTheme="minorEastAsia" w:hAnsiTheme="minorEastAsia" w:eastAsiaTheme="minorEastAsia" w:cstheme="minorEastAsia"/>
          <w:color w:val="FF0000"/>
          <w:spacing w:val="5"/>
          <w:sz w:val="21"/>
          <w:szCs w:val="21"/>
          <w:shd w:val="clear" w:fill="FFFF00"/>
        </w:rPr>
        <w:t>章，格式自拟】</w:t>
      </w:r>
      <w:r>
        <w:rPr>
          <w:rFonts w:hint="eastAsia" w:asciiTheme="minorEastAsia" w:hAnsiTheme="minorEastAsia" w:eastAsiaTheme="minorEastAsia" w:cstheme="minorEastAsia"/>
          <w:spacing w:val="5"/>
          <w:sz w:val="21"/>
          <w:szCs w:val="21"/>
          <w:shd w:val="clear" w:fill="FFFF00"/>
        </w:rPr>
        <w:t>。</w:t>
      </w:r>
    </w:p>
    <w:p w14:paraId="459E264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8"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2、结算币种：人民币。</w:t>
      </w:r>
    </w:p>
    <w:p w14:paraId="60F143F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shd w:val="clear" w:fill="FFFF00"/>
        </w:rPr>
        <w:t>★3、报价方式：以</w:t>
      </w:r>
      <w:r>
        <w:rPr>
          <w:rFonts w:hint="eastAsia" w:asciiTheme="minorEastAsia" w:hAnsiTheme="minorEastAsia" w:eastAsiaTheme="minorEastAsia" w:cstheme="minorEastAsia"/>
          <w:b/>
          <w:bCs/>
          <w:color w:val="FF0000"/>
          <w:spacing w:val="8"/>
          <w:sz w:val="21"/>
          <w:szCs w:val="21"/>
          <w:shd w:val="clear" w:fill="FFFF00"/>
        </w:rPr>
        <w:t>自选套餐</w:t>
      </w:r>
      <w:r>
        <w:rPr>
          <w:rFonts w:hint="eastAsia" w:asciiTheme="minorEastAsia" w:hAnsiTheme="minorEastAsia" w:eastAsiaTheme="minorEastAsia" w:cstheme="minorEastAsia"/>
          <w:b/>
          <w:bCs/>
          <w:color w:val="FF0000"/>
          <w:spacing w:val="8"/>
          <w:sz w:val="21"/>
          <w:szCs w:val="21"/>
          <w:shd w:val="clear" w:fill="FFFF00"/>
          <w:lang w:eastAsia="zh-CN"/>
        </w:rPr>
        <w:t>兑换券</w:t>
      </w:r>
      <w:r>
        <w:rPr>
          <w:rFonts w:hint="eastAsia" w:asciiTheme="minorEastAsia" w:hAnsiTheme="minorEastAsia" w:eastAsiaTheme="minorEastAsia" w:cstheme="minorEastAsia"/>
          <w:spacing w:val="8"/>
          <w:sz w:val="21"/>
          <w:szCs w:val="21"/>
          <w:shd w:val="clear" w:fill="FFFF00"/>
        </w:rPr>
        <w:t>投标费率的形式报价</w:t>
      </w:r>
      <w:r>
        <w:rPr>
          <w:rFonts w:hint="eastAsia" w:asciiTheme="minorEastAsia" w:hAnsiTheme="minorEastAsia" w:eastAsiaTheme="minorEastAsia" w:cstheme="minorEastAsia"/>
          <w:spacing w:val="7"/>
          <w:sz w:val="21"/>
          <w:szCs w:val="21"/>
          <w:shd w:val="clear" w:fill="FFFF00"/>
        </w:rPr>
        <w:t>，即每券以</w:t>
      </w:r>
      <w:r>
        <w:rPr>
          <w:rFonts w:hint="eastAsia" w:asciiTheme="minorEastAsia" w:hAnsiTheme="minorEastAsia" w:eastAsiaTheme="minorEastAsia" w:cstheme="minorEastAsia"/>
          <w:spacing w:val="7"/>
          <w:sz w:val="21"/>
          <w:szCs w:val="21"/>
          <w:shd w:val="clear" w:fill="FFFF00"/>
          <w:lang w:val="en-US" w:eastAsia="zh-CN"/>
        </w:rPr>
        <w:t>10</w:t>
      </w:r>
      <w:r>
        <w:rPr>
          <w:rFonts w:hint="eastAsia" w:asciiTheme="minorEastAsia" w:hAnsiTheme="minorEastAsia" w:eastAsiaTheme="minorEastAsia" w:cstheme="minorEastAsia"/>
          <w:spacing w:val="7"/>
          <w:sz w:val="21"/>
          <w:szCs w:val="21"/>
          <w:shd w:val="clear" w:fill="FFFF00"/>
        </w:rPr>
        <w:t>00元为基准数报费率，得出的</w:t>
      </w:r>
      <w:r>
        <w:rPr>
          <w:rFonts w:hint="eastAsia" w:asciiTheme="minorEastAsia" w:hAnsiTheme="minorEastAsia" w:eastAsiaTheme="minorEastAsia" w:cstheme="minorEastAsia"/>
          <w:spacing w:val="8"/>
          <w:sz w:val="21"/>
          <w:szCs w:val="21"/>
          <w:shd w:val="clear" w:fill="FFFF00"/>
        </w:rPr>
        <w:t>金额为采购人最终每张</w:t>
      </w:r>
      <w:r>
        <w:rPr>
          <w:rFonts w:hint="eastAsia" w:asciiTheme="minorEastAsia" w:hAnsiTheme="minorEastAsia" w:eastAsiaTheme="minorEastAsia" w:cstheme="minorEastAsia"/>
          <w:b/>
          <w:bCs/>
          <w:color w:val="FF0000"/>
          <w:spacing w:val="8"/>
          <w:sz w:val="21"/>
          <w:szCs w:val="21"/>
          <w:shd w:val="clear" w:fill="FFFF00"/>
        </w:rPr>
        <w:t>自选套餐</w:t>
      </w:r>
      <w:r>
        <w:rPr>
          <w:rFonts w:hint="eastAsia" w:asciiTheme="minorEastAsia" w:hAnsiTheme="minorEastAsia" w:eastAsiaTheme="minorEastAsia" w:cstheme="minorEastAsia"/>
          <w:b/>
          <w:bCs/>
          <w:color w:val="FF0000"/>
          <w:spacing w:val="8"/>
          <w:sz w:val="21"/>
          <w:szCs w:val="21"/>
          <w:shd w:val="clear" w:fill="FFFF00"/>
          <w:lang w:eastAsia="zh-CN"/>
        </w:rPr>
        <w:t>兑换券</w:t>
      </w:r>
      <w:r>
        <w:rPr>
          <w:rFonts w:hint="eastAsia" w:asciiTheme="minorEastAsia" w:hAnsiTheme="minorEastAsia" w:eastAsiaTheme="minorEastAsia" w:cstheme="minorEastAsia"/>
          <w:spacing w:val="8"/>
          <w:sz w:val="21"/>
          <w:szCs w:val="21"/>
          <w:shd w:val="clear" w:fill="FFFF00"/>
        </w:rPr>
        <w:t>实际可使用金额。投标人需同时在“开标一览表”中填写</w:t>
      </w:r>
      <w:r>
        <w:rPr>
          <w:rFonts w:hint="eastAsia" w:asciiTheme="minorEastAsia" w:hAnsiTheme="minorEastAsia" w:eastAsiaTheme="minorEastAsia" w:cstheme="minorEastAsia"/>
          <w:b/>
          <w:bCs/>
          <w:color w:val="FF0000"/>
          <w:spacing w:val="8"/>
          <w:sz w:val="21"/>
          <w:szCs w:val="21"/>
          <w:shd w:val="clear" w:fill="FFFF00"/>
        </w:rPr>
        <w:t>自选套餐</w:t>
      </w:r>
      <w:r>
        <w:rPr>
          <w:rFonts w:hint="eastAsia" w:asciiTheme="minorEastAsia" w:hAnsiTheme="minorEastAsia" w:eastAsiaTheme="minorEastAsia" w:cstheme="minorEastAsia"/>
          <w:b/>
          <w:bCs/>
          <w:color w:val="FF0000"/>
          <w:spacing w:val="8"/>
          <w:sz w:val="21"/>
          <w:szCs w:val="21"/>
          <w:shd w:val="clear" w:fill="FFFF00"/>
          <w:lang w:eastAsia="zh-CN"/>
        </w:rPr>
        <w:t>兑换券</w:t>
      </w:r>
      <w:r>
        <w:rPr>
          <w:rFonts w:hint="eastAsia" w:asciiTheme="minorEastAsia" w:hAnsiTheme="minorEastAsia" w:eastAsiaTheme="minorEastAsia" w:cstheme="minorEastAsia"/>
          <w:spacing w:val="8"/>
          <w:sz w:val="21"/>
          <w:szCs w:val="21"/>
          <w:shd w:val="clear" w:fill="FFFF00"/>
        </w:rPr>
        <w:t>投标费率。投标费率按百分比报价，</w:t>
      </w:r>
      <w:r>
        <w:rPr>
          <w:rFonts w:hint="eastAsia" w:asciiTheme="minorEastAsia" w:hAnsiTheme="minorEastAsia" w:eastAsiaTheme="minorEastAsia" w:cstheme="minorEastAsia"/>
          <w:b/>
          <w:bCs/>
          <w:color w:val="FF0000"/>
          <w:spacing w:val="8"/>
          <w:sz w:val="21"/>
          <w:szCs w:val="21"/>
          <w:shd w:val="clear" w:fill="FFFF00"/>
        </w:rPr>
        <w:t>且为1%的整数倍</w:t>
      </w:r>
      <w:r>
        <w:rPr>
          <w:rFonts w:hint="eastAsia" w:asciiTheme="minorEastAsia" w:hAnsiTheme="minorEastAsia" w:eastAsiaTheme="minorEastAsia" w:cstheme="minorEastAsia"/>
          <w:spacing w:val="8"/>
          <w:sz w:val="21"/>
          <w:szCs w:val="21"/>
          <w:shd w:val="clear" w:fill="FFFF00"/>
        </w:rPr>
        <w:t>，最高报价上限为100%，</w:t>
      </w:r>
      <w:r>
        <w:rPr>
          <w:rFonts w:hint="eastAsia" w:asciiTheme="minorEastAsia" w:hAnsiTheme="minorEastAsia" w:eastAsiaTheme="minorEastAsia" w:cstheme="minorEastAsia"/>
          <w:spacing w:val="7"/>
          <w:sz w:val="21"/>
          <w:szCs w:val="21"/>
          <w:shd w:val="clear" w:fill="FFFF00"/>
        </w:rPr>
        <w:t>未按要求报价或超</w:t>
      </w:r>
      <w:r>
        <w:rPr>
          <w:rFonts w:hint="eastAsia" w:asciiTheme="minorEastAsia" w:hAnsiTheme="minorEastAsia" w:eastAsiaTheme="minorEastAsia" w:cstheme="minorEastAsia"/>
          <w:spacing w:val="9"/>
          <w:sz w:val="21"/>
          <w:szCs w:val="21"/>
          <w:shd w:val="clear" w:fill="FFFF00"/>
        </w:rPr>
        <w:t>过上限报价的将导致投标无效。投标人交付的慰问品券面额计算公式为：</w:t>
      </w:r>
      <w:r>
        <w:rPr>
          <w:rFonts w:hint="eastAsia" w:asciiTheme="minorEastAsia" w:hAnsiTheme="minorEastAsia" w:eastAsiaTheme="minorEastAsia" w:cstheme="minorEastAsia"/>
          <w:spacing w:val="9"/>
          <w:sz w:val="21"/>
          <w:szCs w:val="21"/>
          <w:shd w:val="clear" w:fill="FFFF00"/>
          <w:lang w:val="en-US" w:eastAsia="zh-CN"/>
        </w:rPr>
        <w:t>10</w:t>
      </w:r>
      <w:r>
        <w:rPr>
          <w:rFonts w:hint="eastAsia" w:asciiTheme="minorEastAsia" w:hAnsiTheme="minorEastAsia" w:eastAsiaTheme="minorEastAsia" w:cstheme="minorEastAsia"/>
          <w:spacing w:val="9"/>
          <w:sz w:val="21"/>
          <w:szCs w:val="21"/>
          <w:shd w:val="clear" w:fill="FFFF00"/>
        </w:rPr>
        <w:t>00元÷投标费率，</w:t>
      </w:r>
      <w:r>
        <w:rPr>
          <w:rFonts w:hint="eastAsia" w:asciiTheme="minorEastAsia" w:hAnsiTheme="minorEastAsia" w:eastAsiaTheme="minorEastAsia" w:cstheme="minorEastAsia"/>
          <w:b/>
          <w:bCs/>
          <w:color w:val="FF0000"/>
          <w:spacing w:val="9"/>
          <w:sz w:val="21"/>
          <w:szCs w:val="21"/>
          <w:shd w:val="clear" w:fill="FFFF00"/>
        </w:rPr>
        <w:t>并四舍五入</w:t>
      </w:r>
      <w:r>
        <w:rPr>
          <w:rFonts w:hint="eastAsia" w:asciiTheme="minorEastAsia" w:hAnsiTheme="minorEastAsia" w:eastAsiaTheme="minorEastAsia" w:cstheme="minorEastAsia"/>
          <w:b/>
          <w:bCs/>
          <w:color w:val="FF0000"/>
          <w:spacing w:val="8"/>
          <w:sz w:val="21"/>
          <w:szCs w:val="21"/>
          <w:shd w:val="clear" w:fill="FFFF00"/>
        </w:rPr>
        <w:t>取整数。</w:t>
      </w:r>
      <w:r>
        <w:rPr>
          <w:rFonts w:hint="eastAsia" w:asciiTheme="minorEastAsia" w:hAnsiTheme="minorEastAsia" w:eastAsiaTheme="minorEastAsia" w:cstheme="minorEastAsia"/>
          <w:spacing w:val="8"/>
          <w:sz w:val="21"/>
          <w:szCs w:val="21"/>
          <w:shd w:val="clear" w:fill="FFFF00"/>
        </w:rPr>
        <w:t>举例说明：如投标费率为90%，则</w:t>
      </w:r>
      <w:r>
        <w:rPr>
          <w:rFonts w:hint="eastAsia" w:asciiTheme="minorEastAsia" w:hAnsiTheme="minorEastAsia" w:eastAsiaTheme="minorEastAsia" w:cstheme="minorEastAsia"/>
          <w:b/>
          <w:bCs/>
          <w:color w:val="FF0000"/>
          <w:spacing w:val="8"/>
          <w:sz w:val="21"/>
          <w:szCs w:val="21"/>
          <w:shd w:val="clear" w:fill="FFFF00"/>
        </w:rPr>
        <w:t>自选套餐</w:t>
      </w:r>
      <w:r>
        <w:rPr>
          <w:rFonts w:hint="eastAsia" w:asciiTheme="minorEastAsia" w:hAnsiTheme="minorEastAsia" w:eastAsiaTheme="minorEastAsia" w:cstheme="minorEastAsia"/>
          <w:b/>
          <w:bCs/>
          <w:color w:val="FF0000"/>
          <w:spacing w:val="8"/>
          <w:sz w:val="21"/>
          <w:szCs w:val="21"/>
          <w:shd w:val="clear" w:fill="FFFF00"/>
          <w:lang w:eastAsia="zh-CN"/>
        </w:rPr>
        <w:t>兑换券</w:t>
      </w:r>
      <w:r>
        <w:rPr>
          <w:rFonts w:hint="eastAsia" w:asciiTheme="minorEastAsia" w:hAnsiTheme="minorEastAsia" w:eastAsiaTheme="minorEastAsia" w:cstheme="minorEastAsia"/>
          <w:spacing w:val="8"/>
          <w:sz w:val="21"/>
          <w:szCs w:val="21"/>
          <w:shd w:val="clear" w:fill="FFFF00"/>
        </w:rPr>
        <w:t>面额为：</w:t>
      </w:r>
      <w:r>
        <w:rPr>
          <w:rFonts w:hint="eastAsia" w:asciiTheme="minorEastAsia" w:hAnsiTheme="minorEastAsia" w:eastAsiaTheme="minorEastAsia" w:cstheme="minorEastAsia"/>
          <w:spacing w:val="8"/>
          <w:sz w:val="21"/>
          <w:szCs w:val="21"/>
          <w:shd w:val="clear" w:fill="FFFF00"/>
          <w:lang w:val="en-US" w:eastAsia="zh-CN"/>
        </w:rPr>
        <w:t>10</w:t>
      </w:r>
      <w:r>
        <w:rPr>
          <w:rFonts w:hint="eastAsia" w:asciiTheme="minorEastAsia" w:hAnsiTheme="minorEastAsia" w:eastAsiaTheme="minorEastAsia" w:cstheme="minorEastAsia"/>
          <w:spacing w:val="8"/>
          <w:sz w:val="21"/>
          <w:szCs w:val="21"/>
          <w:shd w:val="clear" w:fill="FFFF00"/>
        </w:rPr>
        <w:t>00元÷90%≈</w:t>
      </w:r>
      <w:r>
        <w:rPr>
          <w:rFonts w:hint="eastAsia" w:asciiTheme="minorEastAsia" w:hAnsiTheme="minorEastAsia" w:eastAsiaTheme="minorEastAsia" w:cstheme="minorEastAsia"/>
          <w:spacing w:val="8"/>
          <w:sz w:val="21"/>
          <w:szCs w:val="21"/>
          <w:shd w:val="clear" w:fill="FFFF00"/>
          <w:lang w:val="en-US" w:eastAsia="zh-CN"/>
        </w:rPr>
        <w:t>1111.11</w:t>
      </w:r>
      <w:r>
        <w:rPr>
          <w:rFonts w:hint="eastAsia" w:asciiTheme="minorEastAsia" w:hAnsiTheme="minorEastAsia" w:eastAsiaTheme="minorEastAsia" w:cstheme="minorEastAsia"/>
          <w:spacing w:val="7"/>
          <w:sz w:val="21"/>
          <w:szCs w:val="21"/>
          <w:shd w:val="clear" w:fill="FFFF00"/>
        </w:rPr>
        <w:t>元（四舍五入，保</w:t>
      </w:r>
      <w:r>
        <w:rPr>
          <w:rFonts w:hint="eastAsia" w:asciiTheme="minorEastAsia" w:hAnsiTheme="minorEastAsia" w:eastAsiaTheme="minorEastAsia" w:cstheme="minorEastAsia"/>
          <w:spacing w:val="8"/>
          <w:sz w:val="21"/>
          <w:szCs w:val="21"/>
          <w:shd w:val="clear" w:fill="FFFF00"/>
        </w:rPr>
        <w:t>留整数，采购人实付投标人金额为</w:t>
      </w:r>
      <w:r>
        <w:rPr>
          <w:rFonts w:hint="eastAsia" w:asciiTheme="minorEastAsia" w:hAnsiTheme="minorEastAsia" w:eastAsiaTheme="minorEastAsia" w:cstheme="minorEastAsia"/>
          <w:spacing w:val="8"/>
          <w:sz w:val="21"/>
          <w:szCs w:val="21"/>
          <w:shd w:val="clear" w:fill="FFFF00"/>
          <w:lang w:val="en-US" w:eastAsia="zh-CN"/>
        </w:rPr>
        <w:t>10</w:t>
      </w:r>
      <w:r>
        <w:rPr>
          <w:rFonts w:hint="eastAsia" w:asciiTheme="minorEastAsia" w:hAnsiTheme="minorEastAsia" w:eastAsiaTheme="minorEastAsia" w:cstheme="minorEastAsia"/>
          <w:spacing w:val="8"/>
          <w:sz w:val="21"/>
          <w:szCs w:val="21"/>
          <w:shd w:val="clear" w:fill="FFFF00"/>
        </w:rPr>
        <w:t>00元</w:t>
      </w:r>
      <w:r>
        <w:rPr>
          <w:rFonts w:hint="eastAsia" w:asciiTheme="minorEastAsia" w:hAnsiTheme="minorEastAsia" w:eastAsiaTheme="minorEastAsia" w:cstheme="minorEastAsia"/>
          <w:spacing w:val="7"/>
          <w:sz w:val="21"/>
          <w:szCs w:val="21"/>
          <w:shd w:val="clear" w:fill="FFFF00"/>
        </w:rPr>
        <w:t>/张券，</w:t>
      </w:r>
      <w:r>
        <w:rPr>
          <w:rFonts w:hint="eastAsia" w:asciiTheme="minorEastAsia" w:hAnsiTheme="minorEastAsia" w:eastAsiaTheme="minorEastAsia" w:cstheme="minorEastAsia"/>
          <w:spacing w:val="7"/>
          <w:sz w:val="21"/>
          <w:szCs w:val="21"/>
          <w:shd w:val="clear" w:fill="FFFF00"/>
          <w:lang w:val="en-US" w:eastAsia="zh-CN"/>
        </w:rPr>
        <w:t>1111.11</w:t>
      </w:r>
      <w:r>
        <w:rPr>
          <w:rFonts w:hint="eastAsia" w:asciiTheme="minorEastAsia" w:hAnsiTheme="minorEastAsia" w:eastAsiaTheme="minorEastAsia" w:cstheme="minorEastAsia"/>
          <w:spacing w:val="7"/>
          <w:sz w:val="21"/>
          <w:szCs w:val="21"/>
          <w:shd w:val="clear" w:fill="FFFF00"/>
        </w:rPr>
        <w:t>元为采购人最终每张券实际可使用金额</w:t>
      </w:r>
      <w:r>
        <w:rPr>
          <w:rFonts w:hint="eastAsia" w:asciiTheme="minorEastAsia" w:hAnsiTheme="minorEastAsia" w:eastAsiaTheme="minorEastAsia" w:cstheme="minorEastAsia"/>
          <w:spacing w:val="-5"/>
          <w:sz w:val="21"/>
          <w:szCs w:val="21"/>
          <w:shd w:val="clear" w:fill="FFFF00"/>
        </w:rPr>
        <w:t>），</w:t>
      </w:r>
      <w:r>
        <w:rPr>
          <w:rFonts w:hint="eastAsia" w:asciiTheme="minorEastAsia" w:hAnsiTheme="minorEastAsia" w:eastAsiaTheme="minorEastAsia" w:cstheme="minorEastAsia"/>
          <w:spacing w:val="7"/>
          <w:sz w:val="21"/>
          <w:szCs w:val="21"/>
          <w:shd w:val="clear" w:fill="FFFF00"/>
        </w:rPr>
        <w:t>报价为全</w:t>
      </w:r>
      <w:r>
        <w:rPr>
          <w:rFonts w:hint="eastAsia" w:asciiTheme="minorEastAsia" w:hAnsiTheme="minorEastAsia" w:eastAsiaTheme="minorEastAsia" w:cstheme="minorEastAsia"/>
          <w:spacing w:val="10"/>
          <w:sz w:val="21"/>
          <w:szCs w:val="21"/>
          <w:shd w:val="clear" w:fill="FFFF00"/>
        </w:rPr>
        <w:t>包价，采购人不再支付其他任何费用。</w:t>
      </w:r>
    </w:p>
    <w:p w14:paraId="3E0D427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7"/>
          <w:sz w:val="21"/>
          <w:szCs w:val="21"/>
        </w:rPr>
        <w:t>（二）履行期限、地点和方式</w:t>
      </w:r>
    </w:p>
    <w:p w14:paraId="2896226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自合同签订之日起一年。</w:t>
      </w:r>
    </w:p>
    <w:p w14:paraId="2749C45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2"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（三）服务费用</w:t>
      </w:r>
    </w:p>
    <w:p w14:paraId="02B1BDB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Theme="minorEastAsia" w:hAnsiTheme="minorEastAsia" w:eastAsiaTheme="minorEastAsia" w:cstheme="minorEastAsia"/>
          <w:spacing w:val="9"/>
          <w:sz w:val="21"/>
          <w:szCs w:val="21"/>
        </w:rPr>
      </w:pPr>
      <w:r>
        <w:rPr>
          <w:rFonts w:hint="eastAsia" w:asciiTheme="minorEastAsia" w:hAnsiTheme="minorEastAsia" w:eastAsiaTheme="minorEastAsia" w:cstheme="minorEastAsia"/>
          <w:spacing w:val="9"/>
          <w:sz w:val="21"/>
          <w:szCs w:val="21"/>
        </w:rPr>
        <w:t>1、双方商定，本项目的服务费用按照实际兑换量对应费用进行货款结算，投标人与采购人核对兑换数量及金额，经采购人验收合格并收到投标人发票后，采购人按照事业单位行政审批流程以转账方式支付</w:t>
      </w:r>
      <w:r>
        <w:rPr>
          <w:rFonts w:hint="eastAsia" w:asciiTheme="minorEastAsia" w:hAnsiTheme="minorEastAsia" w:eastAsiaTheme="minorEastAsia" w:cstheme="minorEastAsia"/>
          <w:spacing w:val="10"/>
          <w:sz w:val="21"/>
          <w:szCs w:val="21"/>
        </w:rPr>
        <w:t>货款。因审批支付流程造成的延误，应视为采购</w:t>
      </w:r>
      <w:r>
        <w:rPr>
          <w:rFonts w:hint="eastAsia" w:asciiTheme="minorEastAsia" w:hAnsiTheme="minorEastAsia" w:eastAsiaTheme="minorEastAsia" w:cstheme="minorEastAsia"/>
          <w:spacing w:val="9"/>
          <w:sz w:val="21"/>
          <w:szCs w:val="21"/>
        </w:rPr>
        <w:t>人依约履行，采购人不承担任何逾期付款的违约责任。</w:t>
      </w:r>
    </w:p>
    <w:p w14:paraId="1DE04ED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2、采购人支付给投标人的服务费用已包含税费、人工费、</w:t>
      </w:r>
      <w:r>
        <w:rPr>
          <w:rFonts w:hint="eastAsia" w:asciiTheme="minorEastAsia" w:hAnsiTheme="minorEastAsia" w:eastAsiaTheme="minorEastAsia" w:cstheme="minorEastAsia"/>
          <w:spacing w:val="9"/>
          <w:sz w:val="21"/>
          <w:szCs w:val="21"/>
        </w:rPr>
        <w:t>包装费、运费等全部费用，除此之外，采</w:t>
      </w:r>
      <w:r>
        <w:rPr>
          <w:rFonts w:hint="eastAsia" w:asciiTheme="minorEastAsia" w:hAnsiTheme="minorEastAsia" w:eastAsiaTheme="minorEastAsia" w:cstheme="minorEastAsia"/>
          <w:spacing w:val="8"/>
          <w:sz w:val="21"/>
          <w:szCs w:val="21"/>
        </w:rPr>
        <w:t>购人无需向投标人支付其他任何费用。</w:t>
      </w:r>
    </w:p>
    <w:p w14:paraId="2222005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3、投标人送货时，应要求采购人指定的【工会】项目</w:t>
      </w:r>
      <w:r>
        <w:rPr>
          <w:rFonts w:hint="eastAsia" w:asciiTheme="minorEastAsia" w:hAnsiTheme="minorEastAsia" w:eastAsiaTheme="minorEastAsia" w:cstheme="minorEastAsia"/>
          <w:spacing w:val="9"/>
          <w:sz w:val="21"/>
          <w:szCs w:val="21"/>
        </w:rPr>
        <w:t>负责人在送货单上签字，采购人其他科室人员签字无效。投标人凭采购人指定人员签字确认的送货单进行货款结算。投标人应妥善保管送货单，如因送</w:t>
      </w:r>
      <w:r>
        <w:rPr>
          <w:rFonts w:hint="eastAsia" w:asciiTheme="minorEastAsia" w:hAnsiTheme="minorEastAsia" w:eastAsiaTheme="minorEastAsia" w:cstheme="minorEastAsia"/>
          <w:spacing w:val="7"/>
          <w:sz w:val="21"/>
          <w:szCs w:val="21"/>
        </w:rPr>
        <w:t>货单丢失导致无法结算货款的，由投标人承担不利后果。</w:t>
      </w:r>
    </w:p>
    <w:p w14:paraId="5963008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（四）成果交付及验收办法</w:t>
      </w:r>
    </w:p>
    <w:p w14:paraId="6055D4B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1、投标人应完成服务内容、向采购人提交服务成果。</w:t>
      </w:r>
    </w:p>
    <w:p w14:paraId="1D6DC20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服务成果提交形式及数量：【供应商按照采购人提供的工会会员职工名单及数量，向采购人提供价值</w:t>
      </w:r>
      <w:r>
        <w:rPr>
          <w:rFonts w:hint="eastAsia" w:asciiTheme="minorEastAsia" w:hAnsiTheme="minorEastAsia" w:eastAsiaTheme="minorEastAsia" w:cstheme="minorEastAsia"/>
          <w:spacing w:val="6"/>
          <w:sz w:val="21"/>
          <w:szCs w:val="21"/>
        </w:rPr>
        <w:t>不低于</w:t>
      </w:r>
      <w:r>
        <w:rPr>
          <w:rFonts w:hint="eastAsia" w:asciiTheme="minorEastAsia" w:hAnsiTheme="minorEastAsia" w:eastAsiaTheme="minorEastAsia" w:cstheme="minorEastAsia"/>
          <w:spacing w:val="6"/>
          <w:sz w:val="21"/>
          <w:szCs w:val="21"/>
          <w:lang w:val="en-US" w:eastAsia="zh-CN"/>
        </w:rPr>
        <w:t>10</w:t>
      </w:r>
      <w:r>
        <w:rPr>
          <w:rFonts w:hint="eastAsia" w:asciiTheme="minorEastAsia" w:hAnsiTheme="minorEastAsia" w:eastAsiaTheme="minorEastAsia" w:cstheme="minorEastAsia"/>
          <w:spacing w:val="6"/>
          <w:sz w:val="21"/>
          <w:szCs w:val="21"/>
        </w:rPr>
        <w:t>00元的</w:t>
      </w:r>
      <w:r>
        <w:rPr>
          <w:rFonts w:hint="eastAsia" w:asciiTheme="minorEastAsia" w:hAnsiTheme="minorEastAsia" w:eastAsiaTheme="minorEastAsia" w:cstheme="minorEastAsia"/>
          <w:spacing w:val="6"/>
          <w:sz w:val="21"/>
          <w:szCs w:val="21"/>
          <w:lang w:eastAsia="zh-CN"/>
        </w:rPr>
        <w:t>兑换券</w:t>
      </w:r>
      <w:r>
        <w:rPr>
          <w:rFonts w:hint="eastAsia" w:asciiTheme="minorEastAsia" w:hAnsiTheme="minorEastAsia" w:eastAsiaTheme="minorEastAsia" w:cstheme="minorEastAsia"/>
          <w:spacing w:val="6"/>
          <w:sz w:val="21"/>
          <w:szCs w:val="21"/>
        </w:rPr>
        <w:t>，且完成实际兑换】。</w:t>
      </w:r>
    </w:p>
    <w:p w14:paraId="5209C8A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2、投标人完成服务后应在【5】个工作日内书面通知采购人对服务成果进行验收。采购人按照招标文件的标准或国家规定、行业标准对投标人提供的服务成果进行验收，如验收标准不明确的，以采购人要求为验收标准。如服务成果不能满足采购人要求的，有权要求投标人进行整改；投标人应在整改完成后再次通知采购人进行验收，直至采购人验收合格。由于无法通过验收而导致延期交付的，投标人按照招标文件</w:t>
      </w:r>
      <w:r>
        <w:rPr>
          <w:rFonts w:hint="eastAsia" w:asciiTheme="minorEastAsia" w:hAnsiTheme="minorEastAsia" w:eastAsiaTheme="minorEastAsia" w:cstheme="minorEastAsia"/>
          <w:spacing w:val="8"/>
          <w:sz w:val="21"/>
          <w:szCs w:val="21"/>
        </w:rPr>
        <w:t>中的规定承担违约责任。</w:t>
      </w:r>
    </w:p>
    <w:p w14:paraId="6226F59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3、提出异议的时间和方法：在验收时如发现产品的品</w:t>
      </w:r>
      <w:r>
        <w:rPr>
          <w:rFonts w:hint="eastAsia" w:asciiTheme="minorEastAsia" w:hAnsiTheme="minorEastAsia" w:eastAsiaTheme="minorEastAsia" w:cstheme="minorEastAsia"/>
          <w:spacing w:val="9"/>
          <w:sz w:val="21"/>
          <w:szCs w:val="21"/>
        </w:rPr>
        <w:t>种、规格、数量不符合约定（包括未完成使用</w:t>
      </w:r>
      <w:r>
        <w:rPr>
          <w:rFonts w:hint="eastAsia" w:asciiTheme="minorEastAsia" w:hAnsiTheme="minorEastAsia" w:eastAsiaTheme="minorEastAsia" w:cstheme="minorEastAsia"/>
          <w:spacing w:val="9"/>
          <w:sz w:val="21"/>
          <w:szCs w:val="21"/>
          <w:lang w:eastAsia="zh-CN"/>
        </w:rPr>
        <w:t>兑换券</w:t>
      </w:r>
      <w:r>
        <w:rPr>
          <w:rFonts w:hint="eastAsia" w:asciiTheme="minorEastAsia" w:hAnsiTheme="minorEastAsia" w:eastAsiaTheme="minorEastAsia" w:cstheme="minorEastAsia"/>
          <w:spacing w:val="9"/>
          <w:sz w:val="21"/>
          <w:szCs w:val="21"/>
        </w:rPr>
        <w:t>的情形</w:t>
      </w:r>
      <w:r>
        <w:rPr>
          <w:rFonts w:hint="eastAsia" w:asciiTheme="minorEastAsia" w:hAnsiTheme="minorEastAsia" w:eastAsiaTheme="minorEastAsia" w:cstheme="minorEastAsia"/>
          <w:spacing w:val="17"/>
          <w:sz w:val="21"/>
          <w:szCs w:val="21"/>
        </w:rPr>
        <w:t>），</w:t>
      </w:r>
      <w:r>
        <w:rPr>
          <w:rFonts w:hint="eastAsia" w:asciiTheme="minorEastAsia" w:hAnsiTheme="minorEastAsia" w:eastAsiaTheme="minorEastAsia" w:cstheme="minorEastAsia"/>
          <w:spacing w:val="9"/>
          <w:sz w:val="21"/>
          <w:szCs w:val="21"/>
        </w:rPr>
        <w:t>投标人应在三个工作日内负责更换和补足且自行承担由此产生的一切费用。采取补救措施后仍不符合约定的，采购人有权单方面解除合同、要求投标人赔偿损失。因交付货品不合格而导致退换过程中发生相关保管、仓储费用均由投标人承担。</w:t>
      </w:r>
    </w:p>
    <w:p w14:paraId="366B321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4"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4、验收条件：</w:t>
      </w:r>
    </w:p>
    <w:p w14:paraId="393DCFA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4.1服务期满，投标人可向采购人提出验收申请。</w:t>
      </w:r>
    </w:p>
    <w:p w14:paraId="4761978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4.2服务期间，如使用率达100%（即所有</w:t>
      </w:r>
      <w:r>
        <w:rPr>
          <w:rFonts w:hint="eastAsia" w:asciiTheme="minorEastAsia" w:hAnsiTheme="minorEastAsia" w:eastAsiaTheme="minorEastAsia" w:cstheme="minorEastAsia"/>
          <w:spacing w:val="7"/>
          <w:sz w:val="21"/>
          <w:szCs w:val="21"/>
        </w:rPr>
        <w:t>券内余额均已使用完</w:t>
      </w:r>
      <w:r>
        <w:rPr>
          <w:rFonts w:hint="eastAsia" w:asciiTheme="minorEastAsia" w:hAnsiTheme="minorEastAsia" w:eastAsiaTheme="minorEastAsia" w:cstheme="minorEastAsia"/>
          <w:spacing w:val="15"/>
          <w:sz w:val="21"/>
          <w:szCs w:val="21"/>
        </w:rPr>
        <w:t>），</w:t>
      </w:r>
      <w:r>
        <w:rPr>
          <w:rFonts w:hint="eastAsia" w:asciiTheme="minorEastAsia" w:hAnsiTheme="minorEastAsia" w:eastAsiaTheme="minorEastAsia" w:cstheme="minorEastAsia"/>
          <w:spacing w:val="7"/>
          <w:sz w:val="21"/>
          <w:szCs w:val="21"/>
        </w:rPr>
        <w:t>可提前提交验收申请。</w:t>
      </w:r>
    </w:p>
    <w:p w14:paraId="54DC6BD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5、采购人有权对投标人的工作进行监督和检查、有权对投标人提出修改意见和建议。</w:t>
      </w:r>
    </w:p>
    <w:p w14:paraId="631B382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2"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（五）服务团队</w:t>
      </w:r>
    </w:p>
    <w:p w14:paraId="4344E44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1、投标人拟投入不少于3名的工作团队为采购人提供服</w:t>
      </w:r>
      <w:r>
        <w:rPr>
          <w:rFonts w:hint="eastAsia" w:asciiTheme="minorEastAsia" w:hAnsiTheme="minorEastAsia" w:eastAsiaTheme="minorEastAsia" w:cstheme="minorEastAsia"/>
          <w:spacing w:val="8"/>
          <w:sz w:val="21"/>
          <w:szCs w:val="21"/>
        </w:rPr>
        <w:t>务，并承诺按照采购人的要求：指定专人负</w:t>
      </w:r>
      <w:r>
        <w:rPr>
          <w:rFonts w:hint="eastAsia" w:asciiTheme="minorEastAsia" w:hAnsiTheme="minorEastAsia" w:eastAsiaTheme="minorEastAsia" w:cstheme="minorEastAsia"/>
          <w:spacing w:val="6"/>
          <w:sz w:val="21"/>
          <w:szCs w:val="21"/>
        </w:rPr>
        <w:t>责，具备良好的服务态度，全力配合采购人完成本次采购的所有包括不仅限于以下内容：物资配送、分类、</w:t>
      </w:r>
      <w:r>
        <w:rPr>
          <w:rFonts w:hint="eastAsia" w:asciiTheme="minorEastAsia" w:hAnsiTheme="minorEastAsia" w:eastAsiaTheme="minorEastAsia" w:cstheme="minorEastAsia"/>
          <w:spacing w:val="10"/>
          <w:sz w:val="21"/>
          <w:szCs w:val="21"/>
        </w:rPr>
        <w:t>分发工作、客服答复，直至本项目所有工作结束。未</w:t>
      </w:r>
      <w:r>
        <w:rPr>
          <w:rFonts w:hint="eastAsia" w:asciiTheme="minorEastAsia" w:hAnsiTheme="minorEastAsia" w:eastAsiaTheme="minorEastAsia" w:cstheme="minorEastAsia"/>
          <w:spacing w:val="9"/>
          <w:sz w:val="21"/>
          <w:szCs w:val="21"/>
        </w:rPr>
        <w:t>经采购人书面同意，投标人不得随意更换团队成员。</w:t>
      </w:r>
    </w:p>
    <w:p w14:paraId="2A44FA6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2、投标人指派的团队主要成员均有不少于【2】年的行业工作经验或相关工作经验，具有为采购人提供本项目服务对应的资质及能力。如采购人对团队成员有异议或要求，投标人保证无条件配合采购人更换团队成员，且更换后人员的资质和能力符合采购人的要求。</w:t>
      </w:r>
    </w:p>
    <w:p w14:paraId="67CA64D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3、投标人收到采购人售后通知（邮件、电话、</w:t>
      </w:r>
      <w:r>
        <w:rPr>
          <w:rFonts w:hint="eastAsia" w:asciiTheme="minorEastAsia" w:hAnsiTheme="minorEastAsia" w:eastAsiaTheme="minorEastAsia" w:cstheme="minorEastAsia"/>
          <w:sz w:val="21"/>
          <w:szCs w:val="21"/>
        </w:rPr>
        <w:t>QQ</w:t>
      </w:r>
      <w:r>
        <w:rPr>
          <w:rFonts w:hint="eastAsia" w:asciiTheme="minorEastAsia" w:hAnsiTheme="minorEastAsia" w:eastAsiaTheme="minorEastAsia" w:cstheme="minorEastAsia"/>
          <w:spacing w:val="10"/>
          <w:sz w:val="21"/>
          <w:szCs w:val="21"/>
        </w:rPr>
        <w:t>、微信等通信工具通知皆为有</w:t>
      </w:r>
      <w:r>
        <w:rPr>
          <w:rFonts w:hint="eastAsia" w:asciiTheme="minorEastAsia" w:hAnsiTheme="minorEastAsia" w:eastAsiaTheme="minorEastAsia" w:cstheme="minorEastAsia"/>
          <w:spacing w:val="9"/>
          <w:sz w:val="21"/>
          <w:szCs w:val="21"/>
        </w:rPr>
        <w:t>效通知）后，售后服务的响应时间不超过【0.5】小时。否则采购人可自行组织售后服务，费用由投标人承担。</w:t>
      </w:r>
    </w:p>
    <w:p w14:paraId="5CE0419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2"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（六）违约责任</w:t>
      </w:r>
    </w:p>
    <w:p w14:paraId="7F94607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1、双方均应忠实履行合同约定的各项内容，任何一方违反合同，均应承担违约责任。双方约定如一方违反合同约定，则违约方应向守约方支付违约金，违约金的金额为实际结算总金额（即按实际发放</w:t>
      </w:r>
      <w:r>
        <w:rPr>
          <w:rFonts w:hint="eastAsia" w:asciiTheme="minorEastAsia" w:hAnsiTheme="minorEastAsia" w:eastAsiaTheme="minorEastAsia" w:cstheme="minorEastAsia"/>
          <w:spacing w:val="9"/>
          <w:sz w:val="21"/>
          <w:szCs w:val="21"/>
          <w:lang w:eastAsia="zh-CN"/>
        </w:rPr>
        <w:t>兑换券</w:t>
      </w:r>
      <w:r>
        <w:rPr>
          <w:rFonts w:hint="eastAsia" w:asciiTheme="minorEastAsia" w:hAnsiTheme="minorEastAsia" w:eastAsiaTheme="minorEastAsia" w:cstheme="minorEastAsia"/>
          <w:spacing w:val="9"/>
          <w:sz w:val="21"/>
          <w:szCs w:val="21"/>
        </w:rPr>
        <w:t>人数*</w:t>
      </w:r>
      <w:r>
        <w:rPr>
          <w:rFonts w:hint="eastAsia" w:asciiTheme="minorEastAsia" w:hAnsiTheme="minorEastAsia" w:eastAsiaTheme="minorEastAsia" w:cstheme="minorEastAsia"/>
          <w:spacing w:val="9"/>
          <w:sz w:val="21"/>
          <w:szCs w:val="21"/>
          <w:lang w:val="en-US" w:eastAsia="zh-CN"/>
        </w:rPr>
        <w:t>10</w:t>
      </w:r>
      <w:r>
        <w:rPr>
          <w:rFonts w:hint="eastAsia" w:asciiTheme="minorEastAsia" w:hAnsiTheme="minorEastAsia" w:eastAsiaTheme="minorEastAsia" w:cstheme="minorEastAsia"/>
          <w:spacing w:val="9"/>
          <w:sz w:val="21"/>
          <w:szCs w:val="21"/>
        </w:rPr>
        <w:t>00元）的【15】%，因一方违约给另一方造成经济损失的，违约方除应支付违约金</w:t>
      </w:r>
      <w:r>
        <w:rPr>
          <w:rFonts w:hint="eastAsia" w:asciiTheme="minorEastAsia" w:hAnsiTheme="minorEastAsia" w:eastAsiaTheme="minorEastAsia" w:cstheme="minorEastAsia"/>
          <w:spacing w:val="8"/>
          <w:sz w:val="21"/>
          <w:szCs w:val="21"/>
        </w:rPr>
        <w:t>外，还应另行</w:t>
      </w:r>
      <w:r>
        <w:rPr>
          <w:rFonts w:hint="eastAsia" w:asciiTheme="minorEastAsia" w:hAnsiTheme="minorEastAsia" w:eastAsiaTheme="minorEastAsia" w:cstheme="minorEastAsia"/>
          <w:spacing w:val="9"/>
          <w:sz w:val="21"/>
          <w:szCs w:val="21"/>
        </w:rPr>
        <w:t>根据守约方遭受损失的实际情况进行赔偿，赔偿范围包括直接损失、间接损失、守约方因维权而产生的律师费、鉴定费、差旅费、诉讼费、保全费、保全担保费等合理支出。</w:t>
      </w:r>
    </w:p>
    <w:p w14:paraId="7DF804A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2、如投标人延期交货，在不属不可抗力的</w:t>
      </w:r>
      <w:r>
        <w:rPr>
          <w:rFonts w:hint="eastAsia" w:asciiTheme="minorEastAsia" w:hAnsiTheme="minorEastAsia" w:eastAsiaTheme="minorEastAsia" w:cstheme="minorEastAsia"/>
          <w:spacing w:val="8"/>
          <w:sz w:val="21"/>
          <w:szCs w:val="21"/>
        </w:rPr>
        <w:t>情况下，自应交货之次日起，每延期一个工作日，应向采购人支付实际结算总金额（即按实际发放</w:t>
      </w:r>
      <w:r>
        <w:rPr>
          <w:rFonts w:hint="eastAsia" w:asciiTheme="minorEastAsia" w:hAnsiTheme="minorEastAsia" w:eastAsiaTheme="minorEastAsia" w:cstheme="minorEastAsia"/>
          <w:spacing w:val="8"/>
          <w:sz w:val="21"/>
          <w:szCs w:val="21"/>
          <w:lang w:eastAsia="zh-CN"/>
        </w:rPr>
        <w:t>兑换券</w:t>
      </w:r>
      <w:r>
        <w:rPr>
          <w:rFonts w:hint="eastAsia" w:asciiTheme="minorEastAsia" w:hAnsiTheme="minorEastAsia" w:eastAsiaTheme="minorEastAsia" w:cstheme="minorEastAsia"/>
          <w:spacing w:val="8"/>
          <w:sz w:val="21"/>
          <w:szCs w:val="21"/>
        </w:rPr>
        <w:t>人数*</w:t>
      </w:r>
      <w:r>
        <w:rPr>
          <w:rFonts w:hint="eastAsia" w:asciiTheme="minorEastAsia" w:hAnsiTheme="minorEastAsia" w:eastAsiaTheme="minorEastAsia" w:cstheme="minorEastAsia"/>
          <w:spacing w:val="8"/>
          <w:sz w:val="21"/>
          <w:szCs w:val="21"/>
          <w:lang w:val="en-US" w:eastAsia="zh-CN"/>
        </w:rPr>
        <w:t>10</w:t>
      </w:r>
      <w:r>
        <w:rPr>
          <w:rFonts w:hint="eastAsia" w:asciiTheme="minorEastAsia" w:hAnsiTheme="minorEastAsia" w:eastAsiaTheme="minorEastAsia" w:cstheme="minorEastAsia"/>
          <w:spacing w:val="8"/>
          <w:sz w:val="21"/>
          <w:szCs w:val="21"/>
        </w:rPr>
        <w:t>0</w:t>
      </w:r>
      <w:r>
        <w:rPr>
          <w:rFonts w:hint="eastAsia" w:asciiTheme="minorEastAsia" w:hAnsiTheme="minorEastAsia" w:eastAsiaTheme="minorEastAsia" w:cstheme="minorEastAsia"/>
          <w:spacing w:val="7"/>
          <w:sz w:val="21"/>
          <w:szCs w:val="21"/>
        </w:rPr>
        <w:t>0元）1%的违约金，采购人在合同结算时将严格执</w:t>
      </w:r>
      <w:r>
        <w:rPr>
          <w:rFonts w:hint="eastAsia" w:asciiTheme="minorEastAsia" w:hAnsiTheme="minorEastAsia" w:eastAsiaTheme="minorEastAsia" w:cstheme="minorEastAsia"/>
          <w:spacing w:val="10"/>
          <w:sz w:val="21"/>
          <w:szCs w:val="21"/>
        </w:rPr>
        <w:t>行本条款。迟延交货超过【5】工作日的，采购人有权解除合同。如违约</w:t>
      </w:r>
      <w:r>
        <w:rPr>
          <w:rFonts w:hint="eastAsia" w:asciiTheme="minorEastAsia" w:hAnsiTheme="minorEastAsia" w:eastAsiaTheme="minorEastAsia" w:cstheme="minorEastAsia"/>
          <w:spacing w:val="9"/>
          <w:sz w:val="21"/>
          <w:szCs w:val="21"/>
        </w:rPr>
        <w:t>金不足以支付因交货延迟给采购人造成的损失，投标人还应承担相应的赔偿责任。投标人支付违约金后，采购人有权接受延迟交货，也有</w:t>
      </w:r>
      <w:r>
        <w:rPr>
          <w:rFonts w:hint="eastAsia" w:asciiTheme="minorEastAsia" w:hAnsiTheme="minorEastAsia" w:eastAsiaTheme="minorEastAsia" w:cstheme="minorEastAsia"/>
          <w:spacing w:val="7"/>
          <w:sz w:val="21"/>
          <w:szCs w:val="21"/>
        </w:rPr>
        <w:t>权取消采购订单。投标人不能交货的，需偿付不能交货部分货款的100%的违约金并按医院相关主管部门的</w:t>
      </w:r>
      <w:r>
        <w:rPr>
          <w:rFonts w:hint="eastAsia" w:asciiTheme="minorEastAsia" w:hAnsiTheme="minorEastAsia" w:eastAsiaTheme="minorEastAsia" w:cstheme="minorEastAsia"/>
          <w:spacing w:val="9"/>
          <w:sz w:val="21"/>
          <w:szCs w:val="21"/>
        </w:rPr>
        <w:t>相关规定处理。投标人提供的产品质量不符合双方约定或者有瑕疵、缺陷的，投标人应承担包括但不限于退换货等违约责任，并赔偿因此给采购人造成的全部损失。投标人应保证其产品的合法性，投标人的产品或行为如侵害他人相关法律权益，由投标人自行承担法律责任，采购人不承担任何连带责任。如因投标人过错导致采购人被诉或受到行政处罚，投标人应承担一切法律责任并向采购人支付由此产生的一切相关费</w:t>
      </w:r>
      <w:r>
        <w:rPr>
          <w:rFonts w:hint="eastAsia" w:asciiTheme="minorEastAsia" w:hAnsiTheme="minorEastAsia" w:eastAsiaTheme="minorEastAsia" w:cstheme="minorEastAsia"/>
          <w:spacing w:val="7"/>
          <w:sz w:val="21"/>
          <w:szCs w:val="21"/>
        </w:rPr>
        <w:t>用（包括但不限于律师费、诉讼费、差旅费、担保</w:t>
      </w:r>
      <w:r>
        <w:rPr>
          <w:rFonts w:hint="eastAsia" w:asciiTheme="minorEastAsia" w:hAnsiTheme="minorEastAsia" w:eastAsiaTheme="minorEastAsia" w:cstheme="minorEastAsia"/>
          <w:spacing w:val="6"/>
          <w:sz w:val="21"/>
          <w:szCs w:val="21"/>
        </w:rPr>
        <w:t>费、保全费、鉴定费、公证费等</w:t>
      </w:r>
      <w:r>
        <w:rPr>
          <w:rFonts w:hint="eastAsia" w:asciiTheme="minorEastAsia" w:hAnsiTheme="minorEastAsia" w:eastAsiaTheme="minorEastAsia" w:cstheme="minorEastAsia"/>
          <w:spacing w:val="3"/>
          <w:sz w:val="21"/>
          <w:szCs w:val="21"/>
        </w:rPr>
        <w:t>），</w:t>
      </w:r>
      <w:r>
        <w:rPr>
          <w:rFonts w:hint="eastAsia" w:asciiTheme="minorEastAsia" w:hAnsiTheme="minorEastAsia" w:eastAsiaTheme="minorEastAsia" w:cstheme="minorEastAsia"/>
          <w:spacing w:val="6"/>
          <w:sz w:val="21"/>
          <w:szCs w:val="21"/>
        </w:rPr>
        <w:t>并视为投标人违约。</w:t>
      </w:r>
    </w:p>
    <w:p w14:paraId="3B540B3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3、发生以下情形之一，采购人有权单方面解除本合同，</w:t>
      </w:r>
      <w:r>
        <w:rPr>
          <w:rFonts w:hint="eastAsia" w:asciiTheme="minorEastAsia" w:hAnsiTheme="minorEastAsia" w:eastAsiaTheme="minorEastAsia" w:cstheme="minorEastAsia"/>
          <w:spacing w:val="9"/>
          <w:sz w:val="21"/>
          <w:szCs w:val="21"/>
        </w:rPr>
        <w:t>投标人应向采购人退回已支付的全部款项，且采购人有权要求投标人支付根本违约的违约金人民币【50000】元或者按照实际结算总金额（即按实际</w:t>
      </w:r>
      <w:r>
        <w:rPr>
          <w:rFonts w:hint="eastAsia" w:asciiTheme="minorEastAsia" w:hAnsiTheme="minorEastAsia" w:eastAsiaTheme="minorEastAsia" w:cstheme="minorEastAsia"/>
          <w:spacing w:val="8"/>
          <w:sz w:val="21"/>
          <w:szCs w:val="21"/>
        </w:rPr>
        <w:t>发放</w:t>
      </w:r>
      <w:r>
        <w:rPr>
          <w:rFonts w:hint="eastAsia" w:asciiTheme="minorEastAsia" w:hAnsiTheme="minorEastAsia" w:eastAsiaTheme="minorEastAsia" w:cstheme="minorEastAsia"/>
          <w:spacing w:val="8"/>
          <w:sz w:val="21"/>
          <w:szCs w:val="21"/>
          <w:lang w:eastAsia="zh-CN"/>
        </w:rPr>
        <w:t>兑换券</w:t>
      </w:r>
      <w:r>
        <w:rPr>
          <w:rFonts w:hint="eastAsia" w:asciiTheme="minorEastAsia" w:hAnsiTheme="minorEastAsia" w:eastAsiaTheme="minorEastAsia" w:cstheme="minorEastAsia"/>
          <w:spacing w:val="8"/>
          <w:sz w:val="21"/>
          <w:szCs w:val="21"/>
        </w:rPr>
        <w:t>人数*</w:t>
      </w:r>
      <w:r>
        <w:rPr>
          <w:rFonts w:hint="eastAsia" w:asciiTheme="minorEastAsia" w:hAnsiTheme="minorEastAsia" w:eastAsiaTheme="minorEastAsia" w:cstheme="minorEastAsia"/>
          <w:spacing w:val="8"/>
          <w:sz w:val="21"/>
          <w:szCs w:val="21"/>
          <w:lang w:val="en-US" w:eastAsia="zh-CN"/>
        </w:rPr>
        <w:t>10</w:t>
      </w:r>
      <w:r>
        <w:rPr>
          <w:rFonts w:hint="eastAsia" w:asciiTheme="minorEastAsia" w:hAnsiTheme="minorEastAsia" w:eastAsiaTheme="minorEastAsia" w:cstheme="minorEastAsia"/>
          <w:spacing w:val="8"/>
          <w:sz w:val="21"/>
          <w:szCs w:val="21"/>
        </w:rPr>
        <w:t>00元）的【10】%支付违约金（以高者为准</w:t>
      </w:r>
      <w:r>
        <w:rPr>
          <w:rFonts w:hint="eastAsia" w:asciiTheme="minorEastAsia" w:hAnsiTheme="minorEastAsia" w:eastAsiaTheme="minorEastAsia" w:cstheme="minorEastAsia"/>
          <w:spacing w:val="2"/>
          <w:sz w:val="21"/>
          <w:szCs w:val="21"/>
        </w:rPr>
        <w:t>）：</w:t>
      </w:r>
    </w:p>
    <w:p w14:paraId="5D73CC0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（1）投标人不履行合同义务或不按期参加采购人报告履约</w:t>
      </w:r>
      <w:r>
        <w:rPr>
          <w:rFonts w:hint="eastAsia" w:asciiTheme="minorEastAsia" w:hAnsiTheme="minorEastAsia" w:eastAsiaTheme="minorEastAsia" w:cstheme="minorEastAsia"/>
          <w:spacing w:val="8"/>
          <w:sz w:val="21"/>
          <w:szCs w:val="21"/>
        </w:rPr>
        <w:t>情况的；</w:t>
      </w:r>
    </w:p>
    <w:p w14:paraId="7BD7CA3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（2）投标人一年内受到两次责令限期整改的；</w:t>
      </w:r>
    </w:p>
    <w:p w14:paraId="4369836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（3）因投标人的原因，发生重大或以上质量事故或社会公共事件，造成严重社会影响的；</w:t>
      </w:r>
    </w:p>
    <w:p w14:paraId="55C7330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（4）由于投标人的主要责任，被媒体曝光造成严重不良社会影响，经查</w:t>
      </w:r>
      <w:r>
        <w:rPr>
          <w:rFonts w:hint="eastAsia" w:asciiTheme="minorEastAsia" w:hAnsiTheme="minorEastAsia" w:eastAsiaTheme="minorEastAsia" w:cstheme="minorEastAsia"/>
          <w:spacing w:val="7"/>
          <w:sz w:val="21"/>
          <w:szCs w:val="21"/>
        </w:rPr>
        <w:t>证属实的；</w:t>
      </w:r>
    </w:p>
    <w:p w14:paraId="4F6756F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（5）法律法规或采购文件规定的其他终止合同的情形。</w:t>
      </w:r>
    </w:p>
    <w:p w14:paraId="66634E5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shd w:val="clear" w:fill="FFFF00"/>
        </w:rPr>
        <w:t>★4.投标人履约评价未达到良好，采购人有权扣除实际结算总金额实际结算总金额（即按实际发放</w:t>
      </w:r>
      <w:r>
        <w:rPr>
          <w:rFonts w:hint="eastAsia" w:asciiTheme="minorEastAsia" w:hAnsiTheme="minorEastAsia" w:eastAsiaTheme="minorEastAsia" w:cstheme="minorEastAsia"/>
          <w:spacing w:val="9"/>
          <w:sz w:val="21"/>
          <w:szCs w:val="21"/>
          <w:shd w:val="clear" w:fill="FFFF00"/>
          <w:lang w:eastAsia="zh-CN"/>
        </w:rPr>
        <w:t>兑换券</w:t>
      </w:r>
      <w:r>
        <w:rPr>
          <w:rFonts w:hint="eastAsia" w:asciiTheme="minorEastAsia" w:hAnsiTheme="minorEastAsia" w:eastAsiaTheme="minorEastAsia" w:cstheme="minorEastAsia"/>
          <w:spacing w:val="7"/>
          <w:sz w:val="21"/>
          <w:szCs w:val="21"/>
          <w:shd w:val="clear" w:fill="FFFF00"/>
        </w:rPr>
        <w:t>人数*</w:t>
      </w:r>
      <w:r>
        <w:rPr>
          <w:rFonts w:hint="eastAsia" w:asciiTheme="minorEastAsia" w:hAnsiTheme="minorEastAsia" w:eastAsiaTheme="minorEastAsia" w:cstheme="minorEastAsia"/>
          <w:spacing w:val="7"/>
          <w:sz w:val="21"/>
          <w:szCs w:val="21"/>
          <w:shd w:val="clear" w:fill="FFFF00"/>
          <w:lang w:val="en-US" w:eastAsia="zh-CN"/>
        </w:rPr>
        <w:t>10</w:t>
      </w:r>
      <w:r>
        <w:rPr>
          <w:rFonts w:hint="eastAsia" w:asciiTheme="minorEastAsia" w:hAnsiTheme="minorEastAsia" w:eastAsiaTheme="minorEastAsia" w:cstheme="minorEastAsia"/>
          <w:spacing w:val="7"/>
          <w:sz w:val="21"/>
          <w:szCs w:val="21"/>
          <w:shd w:val="clear" w:fill="FFFF00"/>
        </w:rPr>
        <w:t>00元）的【3】%。</w:t>
      </w:r>
    </w:p>
    <w:p w14:paraId="1677475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5、如投标人的原因导致提供的服务成果存在侵犯第三</w:t>
      </w:r>
      <w:r>
        <w:rPr>
          <w:rFonts w:hint="eastAsia" w:asciiTheme="minorEastAsia" w:hAnsiTheme="minorEastAsia" w:eastAsiaTheme="minorEastAsia" w:cstheme="minorEastAsia"/>
          <w:spacing w:val="9"/>
          <w:sz w:val="21"/>
          <w:szCs w:val="21"/>
        </w:rPr>
        <w:t>方知识产权或其他合法权益的情形，投标人除了承担全部赔偿责任之外，还应按照实际结算总金额（即按实际发放</w:t>
      </w:r>
      <w:r>
        <w:rPr>
          <w:rFonts w:hint="eastAsia" w:asciiTheme="minorEastAsia" w:hAnsiTheme="minorEastAsia" w:eastAsiaTheme="minorEastAsia" w:cstheme="minorEastAsia"/>
          <w:spacing w:val="9"/>
          <w:sz w:val="21"/>
          <w:szCs w:val="21"/>
          <w:lang w:eastAsia="zh-CN"/>
        </w:rPr>
        <w:t>兑换券</w:t>
      </w:r>
      <w:r>
        <w:rPr>
          <w:rFonts w:hint="eastAsia" w:asciiTheme="minorEastAsia" w:hAnsiTheme="minorEastAsia" w:eastAsiaTheme="minorEastAsia" w:cstheme="minorEastAsia"/>
          <w:spacing w:val="9"/>
          <w:sz w:val="21"/>
          <w:szCs w:val="21"/>
        </w:rPr>
        <w:t>人数*</w:t>
      </w:r>
      <w:r>
        <w:rPr>
          <w:rFonts w:hint="eastAsia" w:asciiTheme="minorEastAsia" w:hAnsiTheme="minorEastAsia" w:eastAsiaTheme="minorEastAsia" w:cstheme="minorEastAsia"/>
          <w:spacing w:val="9"/>
          <w:sz w:val="21"/>
          <w:szCs w:val="21"/>
          <w:lang w:val="en-US" w:eastAsia="zh-CN"/>
        </w:rPr>
        <w:t>10</w:t>
      </w:r>
      <w:r>
        <w:rPr>
          <w:rFonts w:hint="eastAsia" w:asciiTheme="minorEastAsia" w:hAnsiTheme="minorEastAsia" w:eastAsiaTheme="minorEastAsia" w:cstheme="minorEastAsia"/>
          <w:spacing w:val="9"/>
          <w:sz w:val="21"/>
          <w:szCs w:val="21"/>
        </w:rPr>
        <w:t>00元）的【1</w:t>
      </w:r>
      <w:r>
        <w:rPr>
          <w:rFonts w:hint="eastAsia" w:asciiTheme="minorEastAsia" w:hAnsiTheme="minorEastAsia" w:eastAsiaTheme="minorEastAsia" w:cstheme="minorEastAsia"/>
          <w:spacing w:val="8"/>
          <w:sz w:val="21"/>
          <w:szCs w:val="21"/>
        </w:rPr>
        <w:t>5】%向采</w:t>
      </w:r>
      <w:r>
        <w:rPr>
          <w:rFonts w:hint="eastAsia" w:asciiTheme="minorEastAsia" w:hAnsiTheme="minorEastAsia" w:eastAsiaTheme="minorEastAsia" w:cstheme="minorEastAsia"/>
          <w:spacing w:val="7"/>
          <w:sz w:val="21"/>
          <w:szCs w:val="21"/>
        </w:rPr>
        <w:t>购人支付违约金。</w:t>
      </w:r>
    </w:p>
    <w:p w14:paraId="1E71954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6、采购人有权自应支付给投标人的服务费用中径行扣除各种</w:t>
      </w:r>
      <w:r>
        <w:rPr>
          <w:rFonts w:hint="eastAsia" w:asciiTheme="minorEastAsia" w:hAnsiTheme="minorEastAsia" w:eastAsiaTheme="minorEastAsia" w:cstheme="minorEastAsia"/>
          <w:spacing w:val="9"/>
          <w:sz w:val="21"/>
          <w:szCs w:val="21"/>
        </w:rPr>
        <w:t>索赔款项，包括但不限于赔偿款、违约</w:t>
      </w:r>
      <w:r>
        <w:rPr>
          <w:rFonts w:hint="eastAsia" w:asciiTheme="minorEastAsia" w:hAnsiTheme="minorEastAsia" w:eastAsiaTheme="minorEastAsia" w:cstheme="minorEastAsia"/>
          <w:spacing w:val="8"/>
          <w:sz w:val="21"/>
          <w:szCs w:val="21"/>
        </w:rPr>
        <w:t>金、律师费、诉讼费、鉴定费等。</w:t>
      </w:r>
    </w:p>
    <w:p w14:paraId="6173AB4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（七）合同的变更</w:t>
      </w:r>
    </w:p>
    <w:p w14:paraId="0E42239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1.在合同履行过程中，采购人、中标供应商</w:t>
      </w:r>
      <w:r>
        <w:rPr>
          <w:rFonts w:hint="eastAsia" w:asciiTheme="minorEastAsia" w:hAnsiTheme="minorEastAsia" w:eastAsiaTheme="minorEastAsia" w:cstheme="minorEastAsia"/>
          <w:spacing w:val="8"/>
          <w:sz w:val="21"/>
          <w:szCs w:val="21"/>
        </w:rPr>
        <w:t>双方可就合同履行的时间、地点和方式等协商进行变更。协商一致后，双方应签订书面的补充协议。</w:t>
      </w:r>
    </w:p>
    <w:p w14:paraId="79116ED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2.在不改变合同其他条款的前提下，采购人有权在合同价款改</w:t>
      </w:r>
      <w:r>
        <w:rPr>
          <w:rFonts w:hint="eastAsia" w:asciiTheme="minorEastAsia" w:hAnsiTheme="minorEastAsia" w:eastAsiaTheme="minorEastAsia" w:cstheme="minorEastAsia"/>
          <w:spacing w:val="8"/>
          <w:sz w:val="21"/>
          <w:szCs w:val="21"/>
        </w:rPr>
        <w:t>变正负10%的范围内追加或减少与合同</w:t>
      </w:r>
      <w:r>
        <w:rPr>
          <w:rFonts w:hint="eastAsia" w:asciiTheme="minorEastAsia" w:hAnsiTheme="minorEastAsia" w:eastAsiaTheme="minorEastAsia" w:cstheme="minorEastAsia"/>
          <w:spacing w:val="9"/>
          <w:sz w:val="21"/>
          <w:szCs w:val="21"/>
        </w:rPr>
        <w:t>标的相同的产品或服务，并就此与投标人签订补充合同，投标人不得拒绝。</w:t>
      </w:r>
    </w:p>
    <w:p w14:paraId="3632E55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3.除了双方签署书面协议，并成为合同不可分割的一部分之外，合同条件不得有任何变更。</w:t>
      </w:r>
    </w:p>
    <w:p w14:paraId="3D64DD0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6"/>
          <w:sz w:val="21"/>
          <w:szCs w:val="21"/>
        </w:rPr>
        <w:t>（八）合同转让和分包</w:t>
      </w:r>
    </w:p>
    <w:p w14:paraId="1777AC8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1.投标人不得以任何形式部分或全部转让其应履行的合同义务。</w:t>
      </w:r>
    </w:p>
    <w:p w14:paraId="49952AC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2.在合同实施过程中，除非投标人违约，采购人不得指定分包</w:t>
      </w:r>
      <w:r>
        <w:rPr>
          <w:rFonts w:hint="eastAsia" w:asciiTheme="minorEastAsia" w:hAnsiTheme="minorEastAsia" w:eastAsiaTheme="minorEastAsia" w:cstheme="minorEastAsia"/>
          <w:spacing w:val="8"/>
          <w:sz w:val="21"/>
          <w:szCs w:val="21"/>
        </w:rPr>
        <w:t>人。</w:t>
      </w:r>
    </w:p>
    <w:p w14:paraId="581E842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34"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四、其他要求</w:t>
      </w:r>
    </w:p>
    <w:p w14:paraId="0798693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4"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（一）套餐要求：</w:t>
      </w:r>
    </w:p>
    <w:p w14:paraId="0C7BC0F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8"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1、套餐设置符合工会慰问品发放的要求。</w:t>
      </w:r>
    </w:p>
    <w:p w14:paraId="0F26606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8"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2、需有商品质量管控措施。</w:t>
      </w:r>
    </w:p>
    <w:p w14:paraId="05A2F9A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套餐方案设置符合要求、品种丰富多样、质量管控措施可操作性强。</w:t>
      </w:r>
    </w:p>
    <w:p w14:paraId="54419BB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（二）投标人根据本项目的需求制定售后服务方案，包括但不限于以下内容：</w:t>
      </w:r>
    </w:p>
    <w:p w14:paraId="29A6C58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1、针对所兑换或购买商品的各类售后问题，制订售后服务方案，提</w:t>
      </w:r>
      <w:r>
        <w:rPr>
          <w:rFonts w:hint="eastAsia" w:asciiTheme="minorEastAsia" w:hAnsiTheme="minorEastAsia" w:eastAsiaTheme="minorEastAsia" w:cstheme="minorEastAsia"/>
          <w:spacing w:val="8"/>
          <w:sz w:val="21"/>
          <w:szCs w:val="21"/>
        </w:rPr>
        <w:t>出应对措施；</w:t>
      </w:r>
    </w:p>
    <w:p w14:paraId="33CBD4F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8"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2、售后服务团队配置；</w:t>
      </w:r>
    </w:p>
    <w:p w14:paraId="7470E17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3、售后满意率和售后服务负责人信息及联系方式。</w:t>
      </w:r>
    </w:p>
    <w:p w14:paraId="6953623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售后服务方案内容全面、具体、科学合理、针对性强、可操作性强。</w:t>
      </w:r>
    </w:p>
    <w:p w14:paraId="4AA1FC6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（三）投标人针对本项目服务要求提供供货服务方案，包括但不限于以下内容：</w:t>
      </w:r>
    </w:p>
    <w:p w14:paraId="06DBC1B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4"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1、平台兑换方式方案；</w:t>
      </w:r>
    </w:p>
    <w:p w14:paraId="54E123E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8"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2、配送流程服务方案；</w:t>
      </w:r>
    </w:p>
    <w:p w14:paraId="7146C06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3、客户体验消费模式方案（包含但不限于：</w:t>
      </w:r>
      <w:r>
        <w:rPr>
          <w:rFonts w:hint="eastAsia" w:asciiTheme="minorEastAsia" w:hAnsiTheme="minorEastAsia" w:eastAsiaTheme="minorEastAsia" w:cstheme="minorEastAsia"/>
          <w:sz w:val="21"/>
          <w:szCs w:val="21"/>
        </w:rPr>
        <w:t>APP</w:t>
      </w:r>
      <w:r>
        <w:rPr>
          <w:rFonts w:hint="eastAsia" w:asciiTheme="minorEastAsia" w:hAnsiTheme="minorEastAsia" w:eastAsiaTheme="minorEastAsia" w:cstheme="minorEastAsia"/>
          <w:spacing w:val="10"/>
          <w:sz w:val="21"/>
          <w:szCs w:val="21"/>
        </w:rPr>
        <w:t>、微信、小程序、实</w:t>
      </w:r>
      <w:r>
        <w:rPr>
          <w:rFonts w:hint="eastAsia" w:asciiTheme="minorEastAsia" w:hAnsiTheme="minorEastAsia" w:eastAsiaTheme="minorEastAsia" w:cstheme="minorEastAsia"/>
          <w:spacing w:val="9"/>
          <w:sz w:val="21"/>
          <w:szCs w:val="21"/>
        </w:rPr>
        <w:t>体店等介绍</w:t>
      </w:r>
      <w:r>
        <w:rPr>
          <w:rFonts w:hint="eastAsia" w:asciiTheme="minorEastAsia" w:hAnsiTheme="minorEastAsia" w:eastAsiaTheme="minorEastAsia" w:cstheme="minorEastAsia"/>
          <w:sz w:val="21"/>
          <w:szCs w:val="21"/>
        </w:rPr>
        <w:t>）；</w:t>
      </w:r>
    </w:p>
    <w:p w14:paraId="4ADF92B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textAlignment w:val="baseline"/>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rPr>
        <w:t>4、全国统一客服电话平台介绍；</w:t>
      </w:r>
    </w:p>
    <w:p w14:paraId="22E5EB6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8"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5、服务团队成员介绍。</w:t>
      </w:r>
    </w:p>
    <w:p w14:paraId="6271141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供货服务方案内容全面，科学性、合理性、针对</w:t>
      </w:r>
      <w:r>
        <w:rPr>
          <w:rFonts w:hint="eastAsia" w:asciiTheme="minorEastAsia" w:hAnsiTheme="minorEastAsia" w:eastAsiaTheme="minorEastAsia" w:cstheme="minorEastAsia"/>
          <w:spacing w:val="9"/>
          <w:sz w:val="21"/>
          <w:szCs w:val="21"/>
        </w:rPr>
        <w:t>性、可操作性强，实施理念及项目目标思路明确。</w:t>
      </w:r>
    </w:p>
    <w:p w14:paraId="1237EC0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（四）根据投标人提供的应急预案进行评审，包括但不限于以下内容：</w:t>
      </w:r>
    </w:p>
    <w:p w14:paraId="2E3663D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4"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1、物流配送应急预案；</w:t>
      </w:r>
    </w:p>
    <w:p w14:paraId="1D5FB66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8"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2、食品安全应急预案。</w:t>
      </w:r>
    </w:p>
    <w:p w14:paraId="12F8226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应急方案内容全面，科学性、合理性、针对性、可操作性强。</w:t>
      </w:r>
    </w:p>
    <w:p w14:paraId="37FCE0F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textAlignment w:val="baseline"/>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rPr>
        <w:t>（五）投标人提供同类项目业绩且获得采购单位履约评价结果为</w:t>
      </w:r>
      <w:r>
        <w:rPr>
          <w:rFonts w:hint="eastAsia" w:asciiTheme="minorEastAsia" w:hAnsiTheme="minorEastAsia" w:eastAsiaTheme="minorEastAsia" w:cstheme="minorEastAsia"/>
          <w:spacing w:val="7"/>
          <w:sz w:val="21"/>
          <w:szCs w:val="21"/>
        </w:rPr>
        <w:t>“优”或“满意”或评价中最高等级</w:t>
      </w:r>
      <w:r>
        <w:rPr>
          <w:rFonts w:hint="eastAsia" w:asciiTheme="minorEastAsia" w:hAnsiTheme="minorEastAsia" w:eastAsiaTheme="minorEastAsia" w:cstheme="minorEastAsia"/>
          <w:spacing w:val="9"/>
          <w:sz w:val="21"/>
          <w:szCs w:val="21"/>
        </w:rPr>
        <w:t>的，提供合同关键页（关键信息包括但不仅限于合同的项目名称、服务内容、合同服务期限、甲乙双方签</w:t>
      </w:r>
      <w:r>
        <w:rPr>
          <w:rFonts w:hint="eastAsia" w:asciiTheme="minorEastAsia" w:hAnsiTheme="minorEastAsia" w:eastAsiaTheme="minorEastAsia" w:cstheme="minorEastAsia"/>
          <w:spacing w:val="10"/>
          <w:sz w:val="21"/>
          <w:szCs w:val="21"/>
        </w:rPr>
        <w:t>字盖章页）且提供的材料各项信息不得有任何遮挡</w:t>
      </w:r>
      <w:r>
        <w:rPr>
          <w:rFonts w:hint="eastAsia" w:asciiTheme="minorEastAsia" w:hAnsiTheme="minorEastAsia" w:eastAsiaTheme="minorEastAsia" w:cstheme="minorEastAsia"/>
          <w:spacing w:val="9"/>
          <w:sz w:val="21"/>
          <w:szCs w:val="21"/>
        </w:rPr>
        <w:t>；加盖采购单位公章或业务章的履约评价证明材料。</w:t>
      </w:r>
    </w:p>
    <w:p w14:paraId="140CBDB4">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page"/>
      </w:r>
    </w:p>
    <w:p w14:paraId="07886574">
      <w:pPr>
        <w:rPr>
          <w:rFonts w:hint="eastAsia" w:asciiTheme="minorEastAsia" w:hAnsiTheme="minorEastAsia" w:eastAsiaTheme="minorEastAsia" w:cstheme="minorEastAsia"/>
          <w:sz w:val="21"/>
          <w:szCs w:val="21"/>
        </w:rPr>
      </w:pPr>
    </w:p>
    <w:p w14:paraId="0DC3C510">
      <w:pPr>
        <w:spacing w:before="90" w:line="222" w:lineRule="auto"/>
        <w:ind w:left="2629"/>
        <w:outlineLvl w:val="0"/>
        <w:rPr>
          <w:rFonts w:ascii="宋体" w:hAnsi="宋体" w:eastAsia="宋体" w:cs="宋体"/>
          <w:sz w:val="43"/>
          <w:szCs w:val="43"/>
        </w:rPr>
      </w:pPr>
      <w:r>
        <w:pict>
          <v:shape id="_x0000_s1041" o:spid="_x0000_s1041" style="position:absolute;left:0pt;margin-left:56.7pt;margin-top:65.5pt;height:0.75pt;width:481.9pt;mso-position-horizontal-relative:page;mso-position-vertical-relative:page;z-index:251664384;mso-width-relative:page;mso-height-relative:page;" fillcolor="#000000" filled="t" stroked="f" coordsize="9637,15" o:allowincell="f" path="m0,0l9637,0,9637,14,0,14,0,0xe">
            <v:path/>
            <v:fill on="t" focussize="0,0"/>
            <v:stroke on="f"/>
            <v:imagedata o:title=""/>
            <o:lock v:ext="edit"/>
          </v:shape>
        </w:pict>
      </w:r>
      <w:bookmarkStart w:id="2" w:name="bookmark7"/>
      <w:bookmarkEnd w:id="2"/>
      <w:bookmarkStart w:id="3" w:name="bookmark8"/>
      <w:bookmarkEnd w:id="3"/>
      <w:r>
        <w:rPr>
          <w:rFonts w:ascii="宋体" w:hAnsi="宋体" w:eastAsia="宋体" w:cs="宋体"/>
          <w:b/>
          <w:bCs/>
          <w:spacing w:val="5"/>
          <w:sz w:val="43"/>
          <w:szCs w:val="43"/>
        </w:rPr>
        <w:t>第三章</w:t>
      </w:r>
      <w:r>
        <w:rPr>
          <w:rFonts w:ascii="宋体" w:hAnsi="宋体" w:eastAsia="宋体" w:cs="宋体"/>
          <w:spacing w:val="5"/>
          <w:sz w:val="43"/>
          <w:szCs w:val="43"/>
        </w:rPr>
        <w:t xml:space="preserve">  </w:t>
      </w:r>
      <w:r>
        <w:rPr>
          <w:rFonts w:ascii="宋体" w:hAnsi="宋体" w:eastAsia="宋体" w:cs="宋体"/>
          <w:b/>
          <w:bCs/>
          <w:spacing w:val="5"/>
          <w:sz w:val="43"/>
          <w:szCs w:val="43"/>
        </w:rPr>
        <w:t>投标文件初审</w:t>
      </w:r>
    </w:p>
    <w:p w14:paraId="24F0E57F">
      <w:pPr>
        <w:spacing w:line="403" w:lineRule="auto"/>
        <w:rPr>
          <w:rFonts w:ascii="Arial"/>
          <w:sz w:val="21"/>
        </w:rPr>
      </w:pPr>
    </w:p>
    <w:p w14:paraId="5877EFEA">
      <w:pPr>
        <w:spacing w:before="65" w:line="228" w:lineRule="auto"/>
        <w:ind w:left="434"/>
        <w:rPr>
          <w:rFonts w:ascii="宋体" w:hAnsi="宋体" w:eastAsia="宋体" w:cs="宋体"/>
          <w:sz w:val="20"/>
          <w:szCs w:val="20"/>
        </w:rPr>
      </w:pPr>
      <w:r>
        <w:rPr>
          <w:rFonts w:ascii="宋体" w:hAnsi="宋体" w:eastAsia="宋体" w:cs="宋体"/>
          <w:spacing w:val="8"/>
          <w:sz w:val="20"/>
          <w:szCs w:val="20"/>
        </w:rPr>
        <w:t>一、资格性审查</w:t>
      </w:r>
    </w:p>
    <w:p w14:paraId="64C0B3BF">
      <w:pPr>
        <w:spacing w:before="221" w:line="227" w:lineRule="auto"/>
        <w:ind w:left="446"/>
        <w:rPr>
          <w:rFonts w:ascii="宋体" w:hAnsi="宋体" w:eastAsia="宋体" w:cs="宋体"/>
          <w:sz w:val="20"/>
          <w:szCs w:val="20"/>
        </w:rPr>
      </w:pPr>
      <w:r>
        <w:rPr>
          <w:rFonts w:ascii="宋体" w:hAnsi="宋体" w:eastAsia="宋体" w:cs="宋体"/>
          <w:spacing w:val="9"/>
          <w:sz w:val="20"/>
          <w:szCs w:val="20"/>
        </w:rPr>
        <w:t>1、投标供应商的资格不符合招标文件要求或资</w:t>
      </w:r>
      <w:r>
        <w:rPr>
          <w:rFonts w:ascii="宋体" w:hAnsi="宋体" w:eastAsia="宋体" w:cs="宋体"/>
          <w:spacing w:val="8"/>
          <w:sz w:val="20"/>
          <w:szCs w:val="20"/>
        </w:rPr>
        <w:t>格证明文件提供不全。</w:t>
      </w:r>
    </w:p>
    <w:p w14:paraId="519C1AED">
      <w:pPr>
        <w:spacing w:before="223" w:line="329" w:lineRule="auto"/>
        <w:ind w:left="11" w:firstLine="422"/>
        <w:rPr>
          <w:rFonts w:ascii="宋体" w:hAnsi="宋体" w:eastAsia="宋体" w:cs="宋体"/>
          <w:sz w:val="20"/>
          <w:szCs w:val="20"/>
        </w:rPr>
      </w:pPr>
      <w:r>
        <w:rPr>
          <w:rFonts w:ascii="宋体" w:hAnsi="宋体" w:eastAsia="宋体" w:cs="宋体"/>
          <w:spacing w:val="8"/>
          <w:sz w:val="20"/>
          <w:szCs w:val="20"/>
          <w:shd w:val="clear" w:fill="FFFF00"/>
        </w:rPr>
        <w:t>2、不同投标供应商的法定代表人、主要经营负责人、投标授权代表人、项目负责人、主要技术人员、</w:t>
      </w:r>
      <w:r>
        <w:rPr>
          <w:rFonts w:ascii="宋体" w:hAnsi="宋体" w:eastAsia="宋体" w:cs="宋体"/>
          <w:spacing w:val="9"/>
          <w:sz w:val="20"/>
          <w:szCs w:val="20"/>
          <w:shd w:val="clear" w:fill="FFFF00"/>
        </w:rPr>
        <w:t>投标文件编制人员为同一人、属同一单位或者在同一单位缴纳社会保险；不同投标供应商存在单位负责人</w:t>
      </w:r>
    </w:p>
    <w:p w14:paraId="6A84BC54">
      <w:pPr>
        <w:spacing w:before="93" w:line="370" w:lineRule="exact"/>
        <w:ind w:firstLine="2"/>
      </w:pPr>
      <w:r>
        <w:rPr>
          <w:position w:val="-7"/>
        </w:rPr>
        <w:pict>
          <v:shape id="_x0000_s1042" o:spid="_x0000_s1042" o:spt="202" type="#_x0000_t202" style="height:18.5pt;width:346.5pt;" fillcolor="#FFFF00" filled="t" stroked="f" coordsize="21600,21600">
            <v:path/>
            <v:fill on="t" focussize="0,0"/>
            <v:stroke on="f"/>
            <v:imagedata o:title=""/>
            <o:lock v:ext="edit" aspectratio="f"/>
            <v:textbox inset="0mm,0mm,0mm,0mm">
              <w:txbxContent>
                <w:p w14:paraId="336EBE7A">
                  <w:pPr>
                    <w:spacing w:before="128" w:line="227" w:lineRule="auto"/>
                    <w:ind w:left="9"/>
                    <w:rPr>
                      <w:rFonts w:ascii="宋体" w:hAnsi="宋体" w:eastAsia="宋体" w:cs="宋体"/>
                      <w:sz w:val="20"/>
                      <w:szCs w:val="20"/>
                    </w:rPr>
                  </w:pPr>
                  <w:r>
                    <w:rPr>
                      <w:rFonts w:ascii="宋体" w:hAnsi="宋体" w:eastAsia="宋体" w:cs="宋体"/>
                      <w:spacing w:val="9"/>
                      <w:sz w:val="20"/>
                      <w:szCs w:val="20"/>
                    </w:rPr>
                    <w:t>为同一人或直接控股、管理关系（以《供应商基本情况表》为审查依据）。</w:t>
                  </w:r>
                </w:p>
              </w:txbxContent>
            </v:textbox>
            <w10:wrap type="none"/>
            <w10:anchorlock/>
          </v:shape>
        </w:pict>
      </w:r>
    </w:p>
    <w:p w14:paraId="057DCC95">
      <w:pPr>
        <w:spacing w:line="312" w:lineRule="auto"/>
        <w:rPr>
          <w:rFonts w:ascii="Arial"/>
          <w:sz w:val="21"/>
        </w:rPr>
      </w:pPr>
    </w:p>
    <w:p w14:paraId="798D36B0">
      <w:pPr>
        <w:spacing w:line="313" w:lineRule="auto"/>
        <w:rPr>
          <w:rFonts w:ascii="Arial"/>
          <w:sz w:val="21"/>
        </w:rPr>
      </w:pPr>
    </w:p>
    <w:p w14:paraId="25030425">
      <w:pPr>
        <w:spacing w:before="65" w:line="228" w:lineRule="auto"/>
        <w:ind w:left="434"/>
        <w:rPr>
          <w:rFonts w:ascii="宋体" w:hAnsi="宋体" w:eastAsia="宋体" w:cs="宋体"/>
          <w:sz w:val="20"/>
          <w:szCs w:val="20"/>
        </w:rPr>
      </w:pPr>
      <w:r>
        <w:rPr>
          <w:rFonts w:ascii="宋体" w:hAnsi="宋体" w:eastAsia="宋体" w:cs="宋体"/>
          <w:spacing w:val="8"/>
          <w:sz w:val="20"/>
          <w:szCs w:val="20"/>
        </w:rPr>
        <w:t>二、符合性审查</w:t>
      </w:r>
    </w:p>
    <w:p w14:paraId="24F22B3E">
      <w:pPr>
        <w:spacing w:before="222" w:line="227" w:lineRule="auto"/>
        <w:ind w:left="446"/>
        <w:rPr>
          <w:rFonts w:ascii="宋体" w:hAnsi="宋体" w:eastAsia="宋体" w:cs="宋体"/>
          <w:sz w:val="20"/>
          <w:szCs w:val="20"/>
        </w:rPr>
      </w:pPr>
      <w:r>
        <w:rPr>
          <w:rFonts w:ascii="宋体" w:hAnsi="宋体" w:eastAsia="宋体" w:cs="宋体"/>
          <w:spacing w:val="8"/>
          <w:sz w:val="20"/>
          <w:szCs w:val="20"/>
        </w:rPr>
        <w:t>1、投标供应商提供的投标文件数量不符合招标文件要求。</w:t>
      </w:r>
    </w:p>
    <w:p w14:paraId="4DDBA66F">
      <w:pPr>
        <w:spacing w:before="221" w:line="228" w:lineRule="auto"/>
        <w:ind w:left="433"/>
        <w:rPr>
          <w:rFonts w:ascii="宋体" w:hAnsi="宋体" w:eastAsia="宋体" w:cs="宋体"/>
          <w:sz w:val="20"/>
          <w:szCs w:val="20"/>
        </w:rPr>
      </w:pPr>
      <w:r>
        <w:rPr>
          <w:rFonts w:ascii="宋体" w:hAnsi="宋体" w:eastAsia="宋体" w:cs="宋体"/>
          <w:spacing w:val="9"/>
          <w:sz w:val="20"/>
          <w:szCs w:val="20"/>
        </w:rPr>
        <w:t>2、投标文件未按照招标文件要求制作、密</w:t>
      </w:r>
      <w:r>
        <w:rPr>
          <w:rFonts w:ascii="宋体" w:hAnsi="宋体" w:eastAsia="宋体" w:cs="宋体"/>
          <w:spacing w:val="8"/>
          <w:sz w:val="20"/>
          <w:szCs w:val="20"/>
        </w:rPr>
        <w:t>封和标记。</w:t>
      </w:r>
    </w:p>
    <w:p w14:paraId="5CD23568">
      <w:pPr>
        <w:spacing w:before="222" w:line="227" w:lineRule="auto"/>
        <w:ind w:left="435"/>
        <w:rPr>
          <w:rFonts w:ascii="宋体" w:hAnsi="宋体" w:eastAsia="宋体" w:cs="宋体"/>
          <w:sz w:val="20"/>
          <w:szCs w:val="20"/>
        </w:rPr>
      </w:pPr>
      <w:r>
        <w:rPr>
          <w:rFonts w:ascii="宋体" w:hAnsi="宋体" w:eastAsia="宋体" w:cs="宋体"/>
          <w:spacing w:val="9"/>
          <w:sz w:val="20"/>
          <w:szCs w:val="20"/>
        </w:rPr>
        <w:t>3、未按招标文件要求提供法定代表人（负责人）证明书和法定代表人（负责人）授权委托书。</w:t>
      </w:r>
    </w:p>
    <w:p w14:paraId="0694B792">
      <w:pPr>
        <w:spacing w:before="223" w:line="329" w:lineRule="auto"/>
        <w:ind w:left="19" w:right="73" w:firstLine="411"/>
        <w:rPr>
          <w:rFonts w:ascii="宋体" w:hAnsi="宋体" w:eastAsia="宋体" w:cs="宋体"/>
          <w:sz w:val="20"/>
          <w:szCs w:val="20"/>
        </w:rPr>
      </w:pPr>
      <w:r>
        <w:rPr>
          <w:rFonts w:ascii="宋体" w:hAnsi="宋体" w:eastAsia="宋体" w:cs="宋体"/>
          <w:spacing w:val="12"/>
          <w:sz w:val="20"/>
          <w:szCs w:val="20"/>
        </w:rPr>
        <w:t>4、投标文件有关内容未按招标文件要求加盖投</w:t>
      </w:r>
      <w:r>
        <w:rPr>
          <w:rFonts w:ascii="宋体" w:hAnsi="宋体" w:eastAsia="宋体" w:cs="宋体"/>
          <w:spacing w:val="11"/>
          <w:sz w:val="20"/>
          <w:szCs w:val="20"/>
        </w:rPr>
        <w:t>标供应商印章或未经法定代表人或其委托代理人签字</w:t>
      </w:r>
      <w:r>
        <w:rPr>
          <w:rFonts w:ascii="宋体" w:hAnsi="宋体" w:eastAsia="宋体" w:cs="宋体"/>
          <w:spacing w:val="3"/>
          <w:sz w:val="20"/>
          <w:szCs w:val="20"/>
        </w:rPr>
        <w:t>（或盖章）。</w:t>
      </w:r>
    </w:p>
    <w:p w14:paraId="1F77BDCD">
      <w:pPr>
        <w:spacing w:before="222" w:line="228" w:lineRule="auto"/>
        <w:ind w:left="435"/>
        <w:rPr>
          <w:rFonts w:ascii="宋体" w:hAnsi="宋体" w:eastAsia="宋体" w:cs="宋体"/>
          <w:sz w:val="20"/>
          <w:szCs w:val="20"/>
        </w:rPr>
      </w:pPr>
      <w:r>
        <w:rPr>
          <w:rFonts w:ascii="宋体" w:hAnsi="宋体" w:eastAsia="宋体" w:cs="宋体"/>
          <w:spacing w:val="8"/>
          <w:sz w:val="20"/>
          <w:szCs w:val="20"/>
        </w:rPr>
        <w:t>5、投标文件的关键内容字迹模糊、无法辨认。</w:t>
      </w:r>
    </w:p>
    <w:p w14:paraId="056EDFCE">
      <w:pPr>
        <w:spacing w:before="222" w:line="329" w:lineRule="auto"/>
        <w:ind w:left="9" w:right="73" w:firstLine="423"/>
        <w:rPr>
          <w:rFonts w:ascii="宋体" w:hAnsi="宋体" w:eastAsia="宋体" w:cs="宋体"/>
          <w:sz w:val="20"/>
          <w:szCs w:val="20"/>
        </w:rPr>
      </w:pPr>
      <w:r>
        <w:rPr>
          <w:rFonts w:ascii="宋体" w:hAnsi="宋体" w:eastAsia="宋体" w:cs="宋体"/>
          <w:spacing w:val="11"/>
          <w:sz w:val="20"/>
          <w:szCs w:val="20"/>
        </w:rPr>
        <w:t>6、对招标文件规定的货物或服务采购清单或工程量清单的项目或数量进行修改，评标委员会判定投</w:t>
      </w:r>
      <w:r>
        <w:rPr>
          <w:rFonts w:ascii="宋体" w:hAnsi="宋体" w:eastAsia="宋体" w:cs="宋体"/>
          <w:spacing w:val="8"/>
          <w:sz w:val="20"/>
          <w:szCs w:val="20"/>
        </w:rPr>
        <w:t>标响应不满足采购需求的。</w:t>
      </w:r>
    </w:p>
    <w:p w14:paraId="1FC4FBB0">
      <w:pPr>
        <w:spacing w:before="222" w:line="227" w:lineRule="auto"/>
        <w:ind w:left="436"/>
        <w:rPr>
          <w:rFonts w:ascii="宋体" w:hAnsi="宋体" w:eastAsia="宋体" w:cs="宋体"/>
          <w:sz w:val="20"/>
          <w:szCs w:val="20"/>
        </w:rPr>
      </w:pPr>
      <w:r>
        <w:rPr>
          <w:rFonts w:ascii="宋体" w:hAnsi="宋体" w:eastAsia="宋体" w:cs="宋体"/>
          <w:spacing w:val="8"/>
          <w:sz w:val="20"/>
          <w:szCs w:val="20"/>
        </w:rPr>
        <w:t>7、未按招标文件所提供的样式填写《投标函》。</w:t>
      </w:r>
    </w:p>
    <w:p w14:paraId="2D84D775">
      <w:pPr>
        <w:spacing w:before="222" w:line="228" w:lineRule="auto"/>
        <w:ind w:left="432"/>
        <w:rPr>
          <w:rFonts w:ascii="宋体" w:hAnsi="宋体" w:eastAsia="宋体" w:cs="宋体"/>
          <w:sz w:val="20"/>
          <w:szCs w:val="20"/>
        </w:rPr>
      </w:pPr>
      <w:r>
        <w:rPr>
          <w:rFonts w:ascii="宋体" w:hAnsi="宋体" w:eastAsia="宋体" w:cs="宋体"/>
          <w:spacing w:val="9"/>
          <w:sz w:val="20"/>
          <w:szCs w:val="20"/>
        </w:rPr>
        <w:t>8、任一项带★的指标未响应或不满足要求（如有带</w:t>
      </w:r>
      <w:r>
        <w:rPr>
          <w:rFonts w:ascii="宋体" w:hAnsi="宋体" w:eastAsia="宋体" w:cs="宋体"/>
          <w:spacing w:val="8"/>
          <w:sz w:val="20"/>
          <w:szCs w:val="20"/>
        </w:rPr>
        <w:t>★号条款）。</w:t>
      </w:r>
    </w:p>
    <w:p w14:paraId="6D9AA36F">
      <w:pPr>
        <w:spacing w:before="221" w:line="227" w:lineRule="auto"/>
        <w:ind w:left="432"/>
        <w:rPr>
          <w:rFonts w:ascii="宋体" w:hAnsi="宋体" w:eastAsia="宋体" w:cs="宋体"/>
          <w:sz w:val="20"/>
          <w:szCs w:val="20"/>
        </w:rPr>
      </w:pPr>
      <w:r>
        <w:rPr>
          <w:rFonts w:ascii="宋体" w:hAnsi="宋体" w:eastAsia="宋体" w:cs="宋体"/>
          <w:spacing w:val="9"/>
          <w:sz w:val="20"/>
          <w:szCs w:val="20"/>
        </w:rPr>
        <w:t>9、将一个项目包拆分投标，同时提供两套或以上的投标方案（招标文件另有规定的除外）。</w:t>
      </w:r>
    </w:p>
    <w:p w14:paraId="54378266">
      <w:pPr>
        <w:spacing w:before="222" w:line="227" w:lineRule="auto"/>
        <w:ind w:left="446"/>
        <w:rPr>
          <w:rFonts w:ascii="宋体" w:hAnsi="宋体" w:eastAsia="宋体" w:cs="宋体"/>
          <w:sz w:val="20"/>
          <w:szCs w:val="20"/>
        </w:rPr>
      </w:pPr>
      <w:r>
        <w:rPr>
          <w:rFonts w:ascii="宋体" w:hAnsi="宋体" w:eastAsia="宋体" w:cs="宋体"/>
          <w:spacing w:val="7"/>
          <w:sz w:val="20"/>
          <w:szCs w:val="20"/>
        </w:rPr>
        <w:t>10、投标文件附有采购人不能接受的条件。</w:t>
      </w:r>
    </w:p>
    <w:p w14:paraId="0B706FF4">
      <w:pPr>
        <w:spacing w:before="221" w:line="364" w:lineRule="auto"/>
        <w:ind w:left="8" w:right="73" w:firstLine="437"/>
        <w:rPr>
          <w:rFonts w:ascii="宋体" w:hAnsi="宋体" w:eastAsia="宋体" w:cs="宋体"/>
          <w:sz w:val="20"/>
          <w:szCs w:val="20"/>
        </w:rPr>
      </w:pPr>
      <w:r>
        <w:rPr>
          <w:rFonts w:ascii="宋体" w:hAnsi="宋体" w:eastAsia="宋体" w:cs="宋体"/>
          <w:spacing w:val="9"/>
          <w:sz w:val="20"/>
          <w:szCs w:val="20"/>
        </w:rPr>
        <w:t>11、投标违规行为：涉嫌弄虚作假或串通投标的（包括但不限于</w:t>
      </w:r>
      <w:r>
        <w:rPr>
          <w:rFonts w:ascii="宋体" w:hAnsi="宋体" w:eastAsia="宋体" w:cs="宋体"/>
          <w:spacing w:val="8"/>
          <w:sz w:val="20"/>
          <w:szCs w:val="20"/>
        </w:rPr>
        <w:t>不同投标供应商的投标文件或部分投</w:t>
      </w:r>
      <w:r>
        <w:rPr>
          <w:rFonts w:ascii="宋体" w:hAnsi="宋体" w:eastAsia="宋体" w:cs="宋体"/>
          <w:spacing w:val="9"/>
          <w:sz w:val="20"/>
          <w:szCs w:val="20"/>
        </w:rPr>
        <w:t>标文件相互混装；不同投标供应商的投标文件内容存在非正常一致或者投标报价呈规律性差异；不同投标供应商的投标文件由同一单位或者同一人编制、电子投标文件的作者或最后一次保存者相同等情形）。</w:t>
      </w:r>
    </w:p>
    <w:p w14:paraId="5ED6C742">
      <w:pPr>
        <w:spacing w:before="223" w:line="226" w:lineRule="auto"/>
        <w:ind w:left="446"/>
        <w:rPr>
          <w:rFonts w:ascii="宋体" w:hAnsi="宋体" w:eastAsia="宋体" w:cs="宋体"/>
          <w:sz w:val="20"/>
          <w:szCs w:val="20"/>
        </w:rPr>
      </w:pPr>
      <w:r>
        <w:rPr>
          <w:rFonts w:ascii="宋体" w:hAnsi="宋体" w:eastAsia="宋体" w:cs="宋体"/>
          <w:spacing w:val="9"/>
          <w:sz w:val="20"/>
          <w:szCs w:val="20"/>
        </w:rPr>
        <w:t>12、投标报价有缺漏项目或不符合招标文件要求或</w:t>
      </w:r>
      <w:r>
        <w:rPr>
          <w:rFonts w:ascii="宋体" w:hAnsi="宋体" w:eastAsia="宋体" w:cs="宋体"/>
          <w:spacing w:val="8"/>
          <w:sz w:val="20"/>
          <w:szCs w:val="20"/>
        </w:rPr>
        <w:t>超过采购预算金额（或最高限价）。</w:t>
      </w:r>
    </w:p>
    <w:p w14:paraId="4475CDEB">
      <w:pPr>
        <w:spacing w:before="222" w:line="228" w:lineRule="auto"/>
        <w:ind w:left="446"/>
        <w:rPr>
          <w:rFonts w:ascii="宋体" w:hAnsi="宋体" w:eastAsia="宋体" w:cs="宋体"/>
          <w:sz w:val="20"/>
          <w:szCs w:val="20"/>
        </w:rPr>
      </w:pPr>
      <w:r>
        <w:rPr>
          <w:rFonts w:ascii="宋体" w:hAnsi="宋体" w:eastAsia="宋体" w:cs="宋体"/>
          <w:spacing w:val="7"/>
          <w:sz w:val="20"/>
          <w:szCs w:val="20"/>
        </w:rPr>
        <w:t>13、法律法规规定的其它情形。</w:t>
      </w:r>
    </w:p>
    <w:p w14:paraId="40D6284E">
      <w:pPr>
        <w:spacing w:line="228" w:lineRule="auto"/>
        <w:rPr>
          <w:rFonts w:ascii="宋体" w:hAnsi="宋体" w:eastAsia="宋体" w:cs="宋体"/>
          <w:sz w:val="20"/>
          <w:szCs w:val="20"/>
        </w:rPr>
        <w:sectPr>
          <w:footerReference r:id="rId10" w:type="default"/>
          <w:pgSz w:w="11906" w:h="16839"/>
          <w:pgMar w:top="1329" w:right="1063" w:bottom="1156" w:left="1131" w:header="829" w:footer="994" w:gutter="0"/>
          <w:cols w:space="720" w:num="1"/>
        </w:sectPr>
      </w:pPr>
    </w:p>
    <w:p w14:paraId="4B0E6F4D">
      <w:pPr>
        <w:spacing w:before="90" w:line="222" w:lineRule="auto"/>
        <w:ind w:left="2443"/>
        <w:outlineLvl w:val="0"/>
        <w:rPr>
          <w:rFonts w:ascii="宋体" w:hAnsi="宋体" w:eastAsia="宋体" w:cs="宋体"/>
          <w:sz w:val="43"/>
          <w:szCs w:val="43"/>
        </w:rPr>
      </w:pPr>
      <w:r>
        <w:pict>
          <v:shape id="_x0000_s1043" o:spid="_x0000_s1043" style="position:absolute;left:0pt;margin-left:56.7pt;margin-top:65.5pt;height:0.75pt;width:481.9pt;mso-position-horizontal-relative:page;mso-position-vertical-relative:page;z-index:251665408;mso-width-relative:page;mso-height-relative:page;" fillcolor="#000000" filled="t" stroked="f" coordsize="9637,15" o:allowincell="f" path="m0,0l9637,0,9637,14,0,14,0,0xe">
            <v:path/>
            <v:fill on="t" focussize="0,0"/>
            <v:stroke on="f"/>
            <v:imagedata o:title=""/>
            <o:lock v:ext="edit"/>
          </v:shape>
        </w:pict>
      </w:r>
      <w:bookmarkStart w:id="4" w:name="bookmark10"/>
      <w:bookmarkEnd w:id="4"/>
      <w:bookmarkStart w:id="5" w:name="bookmark9"/>
      <w:bookmarkEnd w:id="5"/>
      <w:r>
        <w:rPr>
          <w:rFonts w:ascii="宋体" w:hAnsi="宋体" w:eastAsia="宋体" w:cs="宋体"/>
          <w:b/>
          <w:bCs/>
          <w:spacing w:val="5"/>
          <w:sz w:val="43"/>
          <w:szCs w:val="43"/>
        </w:rPr>
        <w:t>第四章</w:t>
      </w:r>
      <w:r>
        <w:rPr>
          <w:rFonts w:ascii="宋体" w:hAnsi="宋体" w:eastAsia="宋体" w:cs="宋体"/>
          <w:spacing w:val="5"/>
          <w:sz w:val="43"/>
          <w:szCs w:val="43"/>
        </w:rPr>
        <w:t xml:space="preserve">  </w:t>
      </w:r>
      <w:r>
        <w:rPr>
          <w:rFonts w:ascii="宋体" w:hAnsi="宋体" w:eastAsia="宋体" w:cs="宋体"/>
          <w:b/>
          <w:bCs/>
          <w:spacing w:val="5"/>
          <w:sz w:val="43"/>
          <w:szCs w:val="43"/>
        </w:rPr>
        <w:t>评标方法和标准</w:t>
      </w:r>
    </w:p>
    <w:p w14:paraId="6508CF02">
      <w:pPr>
        <w:spacing w:line="402" w:lineRule="auto"/>
        <w:rPr>
          <w:rFonts w:ascii="Arial"/>
          <w:sz w:val="21"/>
        </w:rPr>
      </w:pPr>
    </w:p>
    <w:p w14:paraId="292C9C73">
      <w:pPr>
        <w:spacing w:before="91" w:line="221" w:lineRule="auto"/>
        <w:ind w:left="4028"/>
        <w:outlineLvl w:val="1"/>
        <w:rPr>
          <w:rFonts w:ascii="宋体" w:hAnsi="宋体" w:eastAsia="宋体" w:cs="宋体"/>
          <w:sz w:val="28"/>
          <w:szCs w:val="28"/>
        </w:rPr>
      </w:pPr>
      <w:bookmarkStart w:id="6" w:name="bookmark62"/>
      <w:bookmarkEnd w:id="6"/>
      <w:r>
        <w:rPr>
          <w:rFonts w:ascii="宋体" w:hAnsi="宋体" w:eastAsia="宋体" w:cs="宋体"/>
          <w:b/>
          <w:bCs/>
          <w:spacing w:val="-5"/>
          <w:sz w:val="28"/>
          <w:szCs w:val="28"/>
        </w:rPr>
        <w:t>一、评标方法</w:t>
      </w:r>
    </w:p>
    <w:p w14:paraId="19ABE3E9">
      <w:pPr>
        <w:spacing w:before="226" w:line="227" w:lineRule="auto"/>
        <w:ind w:left="484"/>
        <w:rPr>
          <w:rFonts w:ascii="宋体" w:hAnsi="宋体" w:eastAsia="宋体" w:cs="宋体"/>
          <w:sz w:val="20"/>
          <w:szCs w:val="20"/>
        </w:rPr>
      </w:pPr>
      <w:r>
        <w:rPr>
          <w:rFonts w:ascii="宋体" w:hAnsi="宋体" w:eastAsia="宋体" w:cs="宋体"/>
          <w:b/>
          <w:bCs/>
          <w:spacing w:val="6"/>
          <w:sz w:val="20"/>
          <w:szCs w:val="20"/>
        </w:rPr>
        <w:t>1、本项目评标方法：综合评分法</w:t>
      </w:r>
    </w:p>
    <w:p w14:paraId="6BD070AB">
      <w:pPr>
        <w:spacing w:before="114" w:line="332" w:lineRule="auto"/>
        <w:ind w:left="42" w:right="88" w:firstLine="428"/>
        <w:rPr>
          <w:rFonts w:ascii="宋体" w:hAnsi="宋体" w:eastAsia="宋体" w:cs="宋体"/>
          <w:sz w:val="20"/>
          <w:szCs w:val="20"/>
        </w:rPr>
      </w:pPr>
      <w:r>
        <w:rPr>
          <w:rFonts w:ascii="宋体" w:hAnsi="宋体" w:eastAsia="宋体" w:cs="宋体"/>
          <w:spacing w:val="9"/>
          <w:sz w:val="20"/>
          <w:szCs w:val="20"/>
        </w:rPr>
        <w:t>综合评分法，是指在最大限度地满足招标文件实质性要求的前提下，按照招标文件中规定的各项因素进行综合评审，评标总得分排名前列的投标人，作为推荐的候选中标供应商。</w:t>
      </w:r>
    </w:p>
    <w:p w14:paraId="3ADDD2D9">
      <w:pPr>
        <w:spacing w:line="216" w:lineRule="auto"/>
        <w:ind w:left="471"/>
        <w:rPr>
          <w:rFonts w:ascii="宋体" w:hAnsi="宋体" w:eastAsia="宋体" w:cs="宋体"/>
          <w:sz w:val="20"/>
          <w:szCs w:val="20"/>
        </w:rPr>
      </w:pPr>
      <w:r>
        <w:rPr>
          <w:rFonts w:ascii="宋体" w:hAnsi="宋体" w:eastAsia="宋体" w:cs="宋体"/>
          <w:b/>
          <w:bCs/>
          <w:spacing w:val="6"/>
          <w:sz w:val="20"/>
          <w:szCs w:val="20"/>
        </w:rPr>
        <w:t>2、是否评标定标分离：</w:t>
      </w:r>
      <w:r>
        <w:rPr>
          <w:rFonts w:ascii="宋体" w:hAnsi="宋体" w:eastAsia="宋体" w:cs="宋体"/>
          <w:spacing w:val="-70"/>
          <w:sz w:val="20"/>
          <w:szCs w:val="20"/>
        </w:rPr>
        <w:t xml:space="preserve"> </w:t>
      </w:r>
      <w:r>
        <w:rPr>
          <w:rFonts w:ascii="Segoe UI Symbol" w:hAnsi="Segoe UI Symbol" w:eastAsia="Segoe UI Symbol" w:cs="Segoe UI Symbol"/>
          <w:spacing w:val="6"/>
          <w:sz w:val="20"/>
          <w:szCs w:val="20"/>
        </w:rPr>
        <w:t>☑</w:t>
      </w:r>
      <w:r>
        <w:rPr>
          <w:rFonts w:ascii="Segoe UI Symbol" w:hAnsi="Segoe UI Symbol" w:eastAsia="Segoe UI Symbol" w:cs="Segoe UI Symbol"/>
          <w:spacing w:val="-14"/>
          <w:sz w:val="20"/>
          <w:szCs w:val="20"/>
        </w:rPr>
        <w:t xml:space="preserve"> </w:t>
      </w:r>
      <w:r>
        <w:rPr>
          <w:rFonts w:ascii="宋体" w:hAnsi="宋体" w:eastAsia="宋体" w:cs="宋体"/>
          <w:spacing w:val="6"/>
          <w:sz w:val="20"/>
          <w:szCs w:val="20"/>
        </w:rPr>
        <w:t>非评定分离/□评定分</w:t>
      </w:r>
      <w:r>
        <w:rPr>
          <w:rFonts w:ascii="宋体" w:hAnsi="宋体" w:eastAsia="宋体" w:cs="宋体"/>
          <w:spacing w:val="5"/>
          <w:sz w:val="20"/>
          <w:szCs w:val="20"/>
        </w:rPr>
        <w:t>离（定标方法：</w:t>
      </w:r>
      <w:r>
        <w:rPr>
          <w:rFonts w:ascii="宋体" w:hAnsi="宋体" w:eastAsia="宋体" w:cs="宋体"/>
          <w:spacing w:val="-47"/>
          <w:sz w:val="20"/>
          <w:szCs w:val="20"/>
        </w:rPr>
        <w:t xml:space="preserve"> </w:t>
      </w:r>
      <w:r>
        <w:rPr>
          <w:rFonts w:ascii="宋体" w:hAnsi="宋体" w:eastAsia="宋体" w:cs="宋体"/>
          <w:spacing w:val="5"/>
          <w:sz w:val="20"/>
          <w:szCs w:val="20"/>
        </w:rPr>
        <w:t>自定法）</w:t>
      </w:r>
    </w:p>
    <w:p w14:paraId="437A2DDE">
      <w:pPr>
        <w:spacing w:before="112" w:line="227" w:lineRule="auto"/>
        <w:ind w:left="473"/>
        <w:rPr>
          <w:rFonts w:ascii="宋体" w:hAnsi="宋体" w:eastAsia="宋体" w:cs="宋体"/>
          <w:sz w:val="20"/>
          <w:szCs w:val="20"/>
        </w:rPr>
      </w:pPr>
      <w:r>
        <w:rPr>
          <w:rFonts w:ascii="宋体" w:hAnsi="宋体" w:eastAsia="宋体" w:cs="宋体"/>
          <w:b/>
          <w:bCs/>
          <w:spacing w:val="8"/>
          <w:sz w:val="20"/>
          <w:szCs w:val="20"/>
        </w:rPr>
        <w:t>3、中标供应商及候选中标供应商数量：</w:t>
      </w:r>
      <w:r>
        <w:rPr>
          <w:rFonts w:ascii="宋体" w:hAnsi="宋体" w:eastAsia="宋体" w:cs="宋体"/>
          <w:spacing w:val="8"/>
          <w:sz w:val="20"/>
          <w:szCs w:val="20"/>
        </w:rPr>
        <w:t>中标供应商数量：1</w:t>
      </w:r>
      <w:r>
        <w:rPr>
          <w:rFonts w:ascii="宋体" w:hAnsi="宋体" w:eastAsia="宋体" w:cs="宋体"/>
          <w:spacing w:val="-36"/>
          <w:sz w:val="20"/>
          <w:szCs w:val="20"/>
        </w:rPr>
        <w:t xml:space="preserve"> </w:t>
      </w:r>
      <w:r>
        <w:rPr>
          <w:rFonts w:ascii="宋体" w:hAnsi="宋体" w:eastAsia="宋体" w:cs="宋体"/>
          <w:spacing w:val="8"/>
          <w:sz w:val="20"/>
          <w:szCs w:val="20"/>
        </w:rPr>
        <w:t>名，候选中标供应商数量：1</w:t>
      </w:r>
      <w:r>
        <w:rPr>
          <w:rFonts w:ascii="宋体" w:hAnsi="宋体" w:eastAsia="宋体" w:cs="宋体"/>
          <w:spacing w:val="-37"/>
          <w:sz w:val="20"/>
          <w:szCs w:val="20"/>
        </w:rPr>
        <w:t xml:space="preserve"> </w:t>
      </w:r>
      <w:r>
        <w:rPr>
          <w:rFonts w:ascii="宋体" w:hAnsi="宋体" w:eastAsia="宋体" w:cs="宋体"/>
          <w:spacing w:val="7"/>
          <w:sz w:val="20"/>
          <w:szCs w:val="20"/>
        </w:rPr>
        <w:t>名。</w:t>
      </w:r>
    </w:p>
    <w:p w14:paraId="473BBDD6">
      <w:pPr>
        <w:spacing w:before="115" w:line="228" w:lineRule="auto"/>
        <w:ind w:left="468"/>
        <w:rPr>
          <w:rFonts w:ascii="宋体" w:hAnsi="宋体" w:eastAsia="宋体" w:cs="宋体"/>
          <w:sz w:val="20"/>
          <w:szCs w:val="20"/>
        </w:rPr>
      </w:pPr>
      <w:r>
        <w:rPr>
          <w:rFonts w:ascii="宋体" w:hAnsi="宋体" w:eastAsia="宋体" w:cs="宋体"/>
          <w:b/>
          <w:bCs/>
          <w:spacing w:val="4"/>
          <w:sz w:val="20"/>
          <w:szCs w:val="20"/>
        </w:rPr>
        <w:t>4、评标规则：</w:t>
      </w:r>
    </w:p>
    <w:p w14:paraId="26BACAC4">
      <w:pPr>
        <w:spacing w:before="113" w:line="332" w:lineRule="auto"/>
        <w:ind w:left="44" w:right="85" w:firstLine="423"/>
        <w:jc w:val="both"/>
        <w:rPr>
          <w:rFonts w:ascii="宋体" w:hAnsi="宋体" w:eastAsia="宋体" w:cs="宋体"/>
          <w:sz w:val="20"/>
          <w:szCs w:val="20"/>
        </w:rPr>
      </w:pPr>
      <w:r>
        <w:rPr>
          <w:rFonts w:ascii="宋体" w:hAnsi="宋体" w:eastAsia="宋体" w:cs="宋体"/>
          <w:spacing w:val="9"/>
          <w:sz w:val="20"/>
          <w:szCs w:val="20"/>
        </w:rPr>
        <w:t>评标时，评标委员会按照“评标标准</w:t>
      </w:r>
      <w:r>
        <w:rPr>
          <w:rFonts w:ascii="宋体" w:hAnsi="宋体" w:eastAsia="宋体" w:cs="宋体"/>
          <w:spacing w:val="-70"/>
          <w:sz w:val="20"/>
          <w:szCs w:val="20"/>
        </w:rPr>
        <w:t xml:space="preserve"> </w:t>
      </w:r>
      <w:r>
        <w:rPr>
          <w:rFonts w:ascii="宋体" w:hAnsi="宋体" w:eastAsia="宋体" w:cs="宋体"/>
          <w:spacing w:val="9"/>
          <w:sz w:val="20"/>
          <w:szCs w:val="20"/>
        </w:rPr>
        <w:t>”中的各</w:t>
      </w:r>
      <w:r>
        <w:rPr>
          <w:rFonts w:ascii="宋体" w:hAnsi="宋体" w:eastAsia="宋体" w:cs="宋体"/>
          <w:spacing w:val="8"/>
          <w:sz w:val="20"/>
          <w:szCs w:val="20"/>
        </w:rPr>
        <w:t>项评审因素，对通过资格性审查和符合性审查的所有投</w:t>
      </w:r>
      <w:r>
        <w:rPr>
          <w:rFonts w:ascii="宋体" w:hAnsi="宋体" w:eastAsia="宋体" w:cs="宋体"/>
          <w:spacing w:val="9"/>
          <w:sz w:val="20"/>
          <w:szCs w:val="20"/>
        </w:rPr>
        <w:t>标人的投标文件进行独立评审，并汇总每个投标人的得分，取算术平均值后确定其评审得分（精确至小数</w:t>
      </w:r>
      <w:r>
        <w:rPr>
          <w:rFonts w:ascii="宋体" w:hAnsi="宋体" w:eastAsia="宋体" w:cs="宋体"/>
          <w:spacing w:val="4"/>
          <w:sz w:val="20"/>
          <w:szCs w:val="20"/>
        </w:rPr>
        <w:t>点后二位）。</w:t>
      </w:r>
    </w:p>
    <w:p w14:paraId="5150BC3F">
      <w:pPr>
        <w:spacing w:before="1" w:line="332" w:lineRule="auto"/>
        <w:ind w:left="46" w:right="85" w:firstLine="422"/>
        <w:rPr>
          <w:rFonts w:ascii="宋体" w:hAnsi="宋体" w:eastAsia="宋体" w:cs="宋体"/>
          <w:sz w:val="20"/>
          <w:szCs w:val="20"/>
        </w:rPr>
      </w:pPr>
      <w:r>
        <w:rPr>
          <w:rFonts w:ascii="宋体" w:hAnsi="宋体" w:eastAsia="宋体" w:cs="宋体"/>
          <w:spacing w:val="9"/>
          <w:sz w:val="20"/>
          <w:szCs w:val="20"/>
        </w:rPr>
        <w:t>排名结果按投标人评审得分由高到低顺序排列。得分相同的，按投标报价由低到高顺序排列。出现得</w:t>
      </w:r>
      <w:r>
        <w:rPr>
          <w:rFonts w:ascii="宋体" w:hAnsi="宋体" w:eastAsia="宋体" w:cs="宋体"/>
          <w:spacing w:val="10"/>
          <w:sz w:val="20"/>
          <w:szCs w:val="20"/>
        </w:rPr>
        <w:t>分且投标报价相同的并列情况时，采取随机抽</w:t>
      </w:r>
      <w:r>
        <w:rPr>
          <w:rFonts w:ascii="宋体" w:hAnsi="宋体" w:eastAsia="宋体" w:cs="宋体"/>
          <w:spacing w:val="9"/>
          <w:sz w:val="20"/>
          <w:szCs w:val="20"/>
        </w:rPr>
        <w:t>取的方式排名，具体操作办法及流程由评标委员会确定。</w:t>
      </w:r>
    </w:p>
    <w:p w14:paraId="0F7FE0B7">
      <w:pPr>
        <w:spacing w:before="1" w:line="226" w:lineRule="auto"/>
        <w:ind w:left="473"/>
        <w:rPr>
          <w:rFonts w:ascii="宋体" w:hAnsi="宋体" w:eastAsia="宋体" w:cs="宋体"/>
          <w:sz w:val="20"/>
          <w:szCs w:val="20"/>
        </w:rPr>
      </w:pPr>
      <w:r>
        <w:rPr>
          <w:rFonts w:ascii="宋体" w:hAnsi="宋体" w:eastAsia="宋体" w:cs="宋体"/>
          <w:b/>
          <w:bCs/>
          <w:spacing w:val="6"/>
          <w:sz w:val="20"/>
          <w:szCs w:val="20"/>
        </w:rPr>
        <w:t>5、推荐候选中标供应商：</w:t>
      </w:r>
    </w:p>
    <w:p w14:paraId="4F1050EF">
      <w:pPr>
        <w:spacing w:before="115" w:line="186" w:lineRule="auto"/>
        <w:ind w:left="482"/>
        <w:rPr>
          <w:rFonts w:ascii="宋体" w:hAnsi="宋体" w:eastAsia="宋体" w:cs="宋体"/>
          <w:sz w:val="20"/>
          <w:szCs w:val="20"/>
        </w:rPr>
      </w:pPr>
      <w:r>
        <w:rPr>
          <w:rFonts w:ascii="Segoe UI Symbol" w:hAnsi="Segoe UI Symbol" w:eastAsia="Segoe UI Symbol" w:cs="Segoe UI Symbol"/>
          <w:spacing w:val="8"/>
          <w:sz w:val="24"/>
          <w:szCs w:val="24"/>
        </w:rPr>
        <w:t xml:space="preserve">☑  </w:t>
      </w:r>
      <w:r>
        <w:rPr>
          <w:rFonts w:ascii="宋体" w:hAnsi="宋体" w:eastAsia="宋体" w:cs="宋体"/>
          <w:spacing w:val="8"/>
          <w:sz w:val="20"/>
          <w:szCs w:val="20"/>
        </w:rPr>
        <w:t>非评定分离项目：</w:t>
      </w:r>
      <w:r>
        <w:rPr>
          <w:rFonts w:ascii="宋体" w:hAnsi="宋体" w:eastAsia="宋体" w:cs="宋体"/>
          <w:spacing w:val="-56"/>
          <w:sz w:val="20"/>
          <w:szCs w:val="20"/>
        </w:rPr>
        <w:t xml:space="preserve"> </w:t>
      </w:r>
      <w:r>
        <w:rPr>
          <w:rFonts w:ascii="宋体" w:hAnsi="宋体" w:eastAsia="宋体" w:cs="宋体"/>
          <w:spacing w:val="8"/>
          <w:sz w:val="20"/>
          <w:szCs w:val="20"/>
        </w:rPr>
        <w:t>由评标委员会推荐</w:t>
      </w:r>
      <w:r>
        <w:rPr>
          <w:rFonts w:ascii="宋体" w:hAnsi="宋体" w:eastAsia="宋体" w:cs="宋体"/>
          <w:b/>
          <w:bCs/>
          <w:spacing w:val="7"/>
          <w:sz w:val="20"/>
          <w:szCs w:val="20"/>
        </w:rPr>
        <w:t>评标排名第一的投标人</w:t>
      </w:r>
      <w:r>
        <w:rPr>
          <w:rFonts w:ascii="宋体" w:hAnsi="宋体" w:eastAsia="宋体" w:cs="宋体"/>
          <w:spacing w:val="7"/>
          <w:sz w:val="20"/>
          <w:szCs w:val="20"/>
        </w:rPr>
        <w:t>作为候选中标供应商。</w:t>
      </w:r>
    </w:p>
    <w:p w14:paraId="10B61778">
      <w:pPr>
        <w:spacing w:before="85" w:line="222" w:lineRule="auto"/>
        <w:ind w:left="497"/>
        <w:rPr>
          <w:rFonts w:ascii="宋体" w:hAnsi="宋体" w:eastAsia="宋体" w:cs="宋体"/>
          <w:sz w:val="20"/>
          <w:szCs w:val="20"/>
        </w:rPr>
      </w:pPr>
      <w:r>
        <w:rPr>
          <w:rFonts w:ascii="宋体" w:hAnsi="宋体" w:eastAsia="宋体" w:cs="宋体"/>
          <w:spacing w:val="7"/>
          <w:sz w:val="24"/>
          <w:szCs w:val="24"/>
        </w:rPr>
        <w:t xml:space="preserve">□ </w:t>
      </w:r>
      <w:r>
        <w:rPr>
          <w:rFonts w:ascii="宋体" w:hAnsi="宋体" w:eastAsia="宋体" w:cs="宋体"/>
          <w:spacing w:val="7"/>
          <w:sz w:val="20"/>
          <w:szCs w:val="20"/>
        </w:rPr>
        <w:t>评定分离项目：</w:t>
      </w:r>
      <w:r>
        <w:rPr>
          <w:rFonts w:ascii="宋体" w:hAnsi="宋体" w:eastAsia="宋体" w:cs="宋体"/>
          <w:spacing w:val="-56"/>
          <w:sz w:val="20"/>
          <w:szCs w:val="20"/>
        </w:rPr>
        <w:t xml:space="preserve"> </w:t>
      </w:r>
      <w:r>
        <w:rPr>
          <w:rFonts w:ascii="宋体" w:hAnsi="宋体" w:eastAsia="宋体" w:cs="宋体"/>
          <w:spacing w:val="7"/>
          <w:sz w:val="20"/>
          <w:szCs w:val="20"/>
        </w:rPr>
        <w:t>由评标委员会推荐</w:t>
      </w:r>
      <w:r>
        <w:rPr>
          <w:rFonts w:ascii="宋体" w:hAnsi="宋体" w:eastAsia="宋体" w:cs="宋体"/>
          <w:b/>
          <w:bCs/>
          <w:spacing w:val="7"/>
          <w:sz w:val="20"/>
          <w:szCs w:val="20"/>
        </w:rPr>
        <w:t>评标排名前三的投标人（无排序）</w:t>
      </w:r>
      <w:r>
        <w:rPr>
          <w:rFonts w:ascii="宋体" w:hAnsi="宋体" w:eastAsia="宋体" w:cs="宋体"/>
          <w:spacing w:val="7"/>
          <w:sz w:val="20"/>
          <w:szCs w:val="20"/>
        </w:rPr>
        <w:t>作为候选中标</w:t>
      </w:r>
      <w:r>
        <w:rPr>
          <w:rFonts w:ascii="宋体" w:hAnsi="宋体" w:eastAsia="宋体" w:cs="宋体"/>
          <w:spacing w:val="6"/>
          <w:sz w:val="20"/>
          <w:szCs w:val="20"/>
        </w:rPr>
        <w:t>供应商。</w:t>
      </w:r>
    </w:p>
    <w:p w14:paraId="743CD2A8">
      <w:pPr>
        <w:spacing w:before="98" w:line="227" w:lineRule="auto"/>
        <w:ind w:left="470"/>
        <w:rPr>
          <w:rFonts w:ascii="宋体" w:hAnsi="宋体" w:eastAsia="宋体" w:cs="宋体"/>
          <w:sz w:val="20"/>
          <w:szCs w:val="20"/>
        </w:rPr>
      </w:pPr>
      <w:r>
        <w:rPr>
          <w:rFonts w:ascii="宋体" w:hAnsi="宋体" w:eastAsia="宋体" w:cs="宋体"/>
          <w:b/>
          <w:bCs/>
          <w:spacing w:val="5"/>
          <w:sz w:val="20"/>
          <w:szCs w:val="20"/>
        </w:rPr>
        <w:t>6、确定中标供应商：</w:t>
      </w:r>
    </w:p>
    <w:p w14:paraId="48C3655C">
      <w:pPr>
        <w:spacing w:before="114" w:line="214" w:lineRule="auto"/>
        <w:ind w:left="477"/>
        <w:rPr>
          <w:rFonts w:ascii="宋体" w:hAnsi="宋体" w:eastAsia="宋体" w:cs="宋体"/>
          <w:sz w:val="20"/>
          <w:szCs w:val="20"/>
        </w:rPr>
      </w:pPr>
      <w:r>
        <w:rPr>
          <w:rFonts w:ascii="Segoe UI Symbol" w:hAnsi="Segoe UI Symbol" w:eastAsia="Segoe UI Symbol" w:cs="Segoe UI Symbol"/>
          <w:spacing w:val="8"/>
          <w:sz w:val="20"/>
          <w:szCs w:val="20"/>
        </w:rPr>
        <w:t>☑</w:t>
      </w:r>
      <w:r>
        <w:rPr>
          <w:rFonts w:ascii="Segoe UI Symbol" w:hAnsi="Segoe UI Symbol" w:eastAsia="Segoe UI Symbol" w:cs="Segoe UI Symbol"/>
          <w:spacing w:val="18"/>
          <w:sz w:val="20"/>
          <w:szCs w:val="20"/>
        </w:rPr>
        <w:t xml:space="preserve">  </w:t>
      </w:r>
      <w:r>
        <w:rPr>
          <w:rFonts w:ascii="宋体" w:hAnsi="宋体" w:eastAsia="宋体" w:cs="宋体"/>
          <w:spacing w:val="8"/>
          <w:sz w:val="20"/>
          <w:szCs w:val="20"/>
        </w:rPr>
        <w:t>非评定分离项目：采购人在评标报告确定的候选中标供应商名单中按顺序确定</w:t>
      </w:r>
      <w:r>
        <w:rPr>
          <w:rFonts w:ascii="宋体" w:hAnsi="宋体" w:eastAsia="宋体" w:cs="宋体"/>
          <w:spacing w:val="-21"/>
          <w:sz w:val="20"/>
          <w:szCs w:val="20"/>
        </w:rPr>
        <w:t xml:space="preserve"> </w:t>
      </w:r>
      <w:r>
        <w:rPr>
          <w:rFonts w:ascii="宋体" w:hAnsi="宋体" w:eastAsia="宋体" w:cs="宋体"/>
          <w:spacing w:val="8"/>
          <w:sz w:val="20"/>
          <w:szCs w:val="20"/>
        </w:rPr>
        <w:t>1</w:t>
      </w:r>
      <w:r>
        <w:rPr>
          <w:rFonts w:ascii="宋体" w:hAnsi="宋体" w:eastAsia="宋体" w:cs="宋体"/>
          <w:spacing w:val="-36"/>
          <w:sz w:val="20"/>
          <w:szCs w:val="20"/>
        </w:rPr>
        <w:t xml:space="preserve"> </w:t>
      </w:r>
      <w:r>
        <w:rPr>
          <w:rFonts w:ascii="宋体" w:hAnsi="宋体" w:eastAsia="宋体" w:cs="宋体"/>
          <w:spacing w:val="8"/>
          <w:sz w:val="20"/>
          <w:szCs w:val="20"/>
        </w:rPr>
        <w:t>名中标供应商。</w:t>
      </w:r>
    </w:p>
    <w:p w14:paraId="222FD413">
      <w:pPr>
        <w:spacing w:before="89" w:line="221" w:lineRule="auto"/>
        <w:ind w:left="497"/>
        <w:rPr>
          <w:rFonts w:ascii="宋体" w:hAnsi="宋体" w:eastAsia="宋体" w:cs="宋体"/>
          <w:sz w:val="20"/>
          <w:szCs w:val="20"/>
        </w:rPr>
      </w:pPr>
      <w:r>
        <w:rPr>
          <w:rFonts w:ascii="宋体" w:hAnsi="宋体" w:eastAsia="宋体" w:cs="宋体"/>
          <w:spacing w:val="9"/>
          <w:sz w:val="24"/>
          <w:szCs w:val="24"/>
        </w:rPr>
        <w:t xml:space="preserve">□ </w:t>
      </w:r>
      <w:r>
        <w:rPr>
          <w:rFonts w:ascii="宋体" w:hAnsi="宋体" w:eastAsia="宋体" w:cs="宋体"/>
          <w:spacing w:val="9"/>
          <w:sz w:val="20"/>
          <w:szCs w:val="20"/>
        </w:rPr>
        <w:t>评定分离项目：采购人根据招标文件确定的定标方法，从评审报</w:t>
      </w:r>
      <w:r>
        <w:rPr>
          <w:rFonts w:ascii="宋体" w:hAnsi="宋体" w:eastAsia="宋体" w:cs="宋体"/>
          <w:spacing w:val="8"/>
          <w:sz w:val="20"/>
          <w:szCs w:val="20"/>
        </w:rPr>
        <w:t>告推荐的候选中标供应商中确定</w:t>
      </w:r>
    </w:p>
    <w:p w14:paraId="58AF1D61">
      <w:pPr>
        <w:spacing w:before="99" w:line="226" w:lineRule="auto"/>
        <w:ind w:left="59"/>
        <w:rPr>
          <w:rFonts w:ascii="宋体" w:hAnsi="宋体" w:eastAsia="宋体" w:cs="宋体"/>
          <w:sz w:val="20"/>
          <w:szCs w:val="20"/>
        </w:rPr>
      </w:pPr>
      <w:r>
        <w:rPr>
          <w:rFonts w:ascii="宋体" w:hAnsi="宋体" w:eastAsia="宋体" w:cs="宋体"/>
          <w:spacing w:val="6"/>
          <w:sz w:val="20"/>
          <w:szCs w:val="20"/>
        </w:rPr>
        <w:t>1</w:t>
      </w:r>
      <w:r>
        <w:rPr>
          <w:rFonts w:ascii="宋体" w:hAnsi="宋体" w:eastAsia="宋体" w:cs="宋体"/>
          <w:spacing w:val="-25"/>
          <w:sz w:val="20"/>
          <w:szCs w:val="20"/>
        </w:rPr>
        <w:t xml:space="preserve"> </w:t>
      </w:r>
      <w:r>
        <w:rPr>
          <w:rFonts w:ascii="宋体" w:hAnsi="宋体" w:eastAsia="宋体" w:cs="宋体"/>
          <w:spacing w:val="6"/>
          <w:sz w:val="20"/>
          <w:szCs w:val="20"/>
        </w:rPr>
        <w:t>名中标供应商，并出具定标报告。</w:t>
      </w:r>
    </w:p>
    <w:p w14:paraId="54669E74">
      <w:pPr>
        <w:spacing w:line="275" w:lineRule="auto"/>
        <w:rPr>
          <w:rFonts w:ascii="Arial"/>
          <w:sz w:val="21"/>
        </w:rPr>
      </w:pPr>
    </w:p>
    <w:p w14:paraId="20B1F8A1">
      <w:pPr>
        <w:spacing w:line="276" w:lineRule="auto"/>
        <w:rPr>
          <w:rFonts w:ascii="Arial"/>
          <w:sz w:val="21"/>
        </w:rPr>
      </w:pPr>
    </w:p>
    <w:p w14:paraId="1311CA7A">
      <w:pPr>
        <w:spacing w:before="91" w:line="221" w:lineRule="auto"/>
        <w:ind w:left="4028"/>
        <w:outlineLvl w:val="1"/>
        <w:rPr>
          <w:rFonts w:ascii="宋体" w:hAnsi="宋体" w:eastAsia="宋体" w:cs="宋体"/>
          <w:sz w:val="28"/>
          <w:szCs w:val="28"/>
        </w:rPr>
      </w:pPr>
      <w:bookmarkStart w:id="7" w:name="bookmark12"/>
      <w:bookmarkEnd w:id="7"/>
      <w:bookmarkStart w:id="8" w:name="bookmark11"/>
      <w:bookmarkEnd w:id="8"/>
      <w:r>
        <w:rPr>
          <w:rFonts w:ascii="宋体" w:hAnsi="宋体" w:eastAsia="宋体" w:cs="宋体"/>
          <w:b/>
          <w:bCs/>
          <w:spacing w:val="-5"/>
          <w:sz w:val="28"/>
          <w:szCs w:val="28"/>
        </w:rPr>
        <w:t>二、评标标准</w:t>
      </w:r>
    </w:p>
    <w:p w14:paraId="4840EE27">
      <w:pPr>
        <w:spacing w:before="248" w:line="227" w:lineRule="auto"/>
        <w:ind w:left="468"/>
        <w:rPr>
          <w:rFonts w:ascii="宋体" w:hAnsi="宋体" w:eastAsia="宋体" w:cs="宋体"/>
          <w:sz w:val="20"/>
          <w:szCs w:val="20"/>
        </w:rPr>
      </w:pPr>
      <w:r>
        <w:rPr>
          <w:rFonts w:ascii="宋体" w:hAnsi="宋体" w:eastAsia="宋体" w:cs="宋体"/>
          <w:spacing w:val="9"/>
          <w:sz w:val="20"/>
          <w:szCs w:val="20"/>
        </w:rPr>
        <w:t>评标委员会按照以下量化的评审因素，对各投标文件进行综合评审：</w:t>
      </w:r>
    </w:p>
    <w:p w14:paraId="228F11AC">
      <w:pPr>
        <w:spacing w:before="38"/>
      </w:pPr>
    </w:p>
    <w:p w14:paraId="23244956">
      <w:pPr>
        <w:spacing w:before="37"/>
      </w:pPr>
    </w:p>
    <w:tbl>
      <w:tblPr>
        <w:tblStyle w:val="6"/>
        <w:tblW w:w="97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9"/>
        <w:gridCol w:w="1221"/>
      </w:tblGrid>
      <w:tr w14:paraId="05FDC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29" w:type="dxa"/>
            <w:vAlign w:val="top"/>
          </w:tcPr>
          <w:p w14:paraId="2F58308D">
            <w:pPr>
              <w:pStyle w:val="7"/>
              <w:spacing w:before="134" w:line="228" w:lineRule="auto"/>
              <w:ind w:left="3426"/>
            </w:pPr>
            <w:bookmarkStart w:id="9" w:name="bookmark14"/>
            <w:bookmarkEnd w:id="9"/>
            <w:bookmarkStart w:id="10" w:name="bookmark13"/>
            <w:bookmarkEnd w:id="10"/>
            <w:r>
              <w:rPr>
                <w:b/>
                <w:bCs/>
                <w:spacing w:val="7"/>
              </w:rPr>
              <w:t>评分项及评分规则</w:t>
            </w:r>
          </w:p>
        </w:tc>
        <w:tc>
          <w:tcPr>
            <w:tcW w:w="1221" w:type="dxa"/>
            <w:vAlign w:val="top"/>
          </w:tcPr>
          <w:p w14:paraId="2DBF03BD">
            <w:pPr>
              <w:pStyle w:val="7"/>
              <w:spacing w:before="133" w:line="228" w:lineRule="auto"/>
              <w:ind w:left="403"/>
            </w:pPr>
            <w:r>
              <w:rPr>
                <w:b/>
                <w:bCs/>
                <w:spacing w:val="4"/>
              </w:rPr>
              <w:t>权重</w:t>
            </w:r>
          </w:p>
        </w:tc>
      </w:tr>
      <w:tr w14:paraId="365D3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8529" w:type="dxa"/>
            <w:vAlign w:val="top"/>
          </w:tcPr>
          <w:p w14:paraId="48F598F6">
            <w:pPr>
              <w:pStyle w:val="7"/>
              <w:spacing w:before="127" w:line="226" w:lineRule="auto"/>
              <w:ind w:left="3642"/>
            </w:pPr>
            <w:r>
              <w:rPr>
                <w:b/>
                <w:bCs/>
                <w:spacing w:val="6"/>
              </w:rPr>
              <w:t>一、价格部分</w:t>
            </w:r>
          </w:p>
        </w:tc>
        <w:tc>
          <w:tcPr>
            <w:tcW w:w="1221" w:type="dxa"/>
            <w:vAlign w:val="top"/>
          </w:tcPr>
          <w:p w14:paraId="2150FD74">
            <w:pPr>
              <w:pStyle w:val="7"/>
              <w:spacing w:before="127" w:line="268" w:lineRule="exact"/>
              <w:ind w:left="510"/>
            </w:pPr>
            <w:r>
              <w:rPr>
                <w:b/>
                <w:bCs/>
                <w:spacing w:val="-2"/>
                <w:position w:val="1"/>
              </w:rPr>
              <w:t>20</w:t>
            </w:r>
          </w:p>
        </w:tc>
      </w:tr>
      <w:tr w14:paraId="57211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1" w:hRule="atLeast"/>
        </w:trPr>
        <w:tc>
          <w:tcPr>
            <w:tcW w:w="8529" w:type="dxa"/>
            <w:vAlign w:val="top"/>
          </w:tcPr>
          <w:p w14:paraId="6D40E317">
            <w:pPr>
              <w:pStyle w:val="7"/>
              <w:spacing w:before="130" w:line="415" w:lineRule="auto"/>
              <w:ind w:left="114" w:right="225"/>
            </w:pPr>
            <w:r>
              <w:rPr>
                <w:spacing w:val="10"/>
              </w:rPr>
              <w:t>价格分采用低价优先法计算，即满足招标文件要求且投标价格</w:t>
            </w:r>
            <w:r>
              <w:rPr>
                <w:spacing w:val="9"/>
              </w:rPr>
              <w:t>最低的投标报价为评标基准价，其价格分为满分。其他投标人的价格分统一按照下列公式计算：</w:t>
            </w:r>
          </w:p>
          <w:p w14:paraId="1A7931CF">
            <w:pPr>
              <w:pStyle w:val="7"/>
              <w:spacing w:line="281" w:lineRule="exact"/>
              <w:ind w:left="115"/>
            </w:pPr>
            <w:r>
              <w:rPr>
                <w:spacing w:val="8"/>
                <w:position w:val="2"/>
              </w:rPr>
              <w:t>投标报价得分</w:t>
            </w:r>
            <w:r>
              <w:rPr>
                <w:rFonts w:ascii="Times New Roman" w:hAnsi="Times New Roman" w:eastAsia="Times New Roman" w:cs="Times New Roman"/>
                <w:spacing w:val="8"/>
                <w:position w:val="2"/>
              </w:rPr>
              <w:t>=(</w:t>
            </w:r>
            <w:r>
              <w:rPr>
                <w:spacing w:val="8"/>
                <w:position w:val="2"/>
              </w:rPr>
              <w:t>评标基准价／投标报价</w:t>
            </w:r>
            <w:r>
              <w:rPr>
                <w:rFonts w:ascii="Times New Roman" w:hAnsi="Times New Roman" w:eastAsia="Times New Roman" w:cs="Times New Roman"/>
                <w:spacing w:val="8"/>
                <w:position w:val="2"/>
              </w:rPr>
              <w:t>)</w:t>
            </w:r>
            <w:r>
              <w:rPr>
                <w:spacing w:val="8"/>
                <w:position w:val="2"/>
              </w:rPr>
              <w:t>×权重</w:t>
            </w:r>
          </w:p>
          <w:p w14:paraId="7407EEE7">
            <w:pPr>
              <w:pStyle w:val="7"/>
              <w:spacing w:before="224" w:line="229" w:lineRule="auto"/>
              <w:ind w:left="115"/>
              <w:outlineLvl w:val="1"/>
            </w:pPr>
            <w:bookmarkStart w:id="11" w:name="bookmark63"/>
            <w:bookmarkEnd w:id="11"/>
            <w:r>
              <w:rPr>
                <w:spacing w:val="2"/>
              </w:rPr>
              <w:t>备注：</w:t>
            </w:r>
          </w:p>
          <w:p w14:paraId="7A2C495E">
            <w:pPr>
              <w:pStyle w:val="7"/>
              <w:spacing w:before="220" w:line="226" w:lineRule="auto"/>
              <w:ind w:left="129"/>
            </w:pPr>
            <w:r>
              <w:rPr>
                <w:rFonts w:ascii="Times New Roman" w:hAnsi="Times New Roman" w:eastAsia="Times New Roman" w:cs="Times New Roman"/>
                <w:spacing w:val="7"/>
              </w:rPr>
              <w:t>1</w:t>
            </w:r>
            <w:r>
              <w:rPr>
                <w:rFonts w:ascii="Times New Roman" w:hAnsi="Times New Roman" w:eastAsia="Times New Roman" w:cs="Times New Roman"/>
                <w:spacing w:val="-15"/>
              </w:rPr>
              <w:t xml:space="preserve"> </w:t>
            </w:r>
            <w:r>
              <w:rPr>
                <w:spacing w:val="7"/>
              </w:rPr>
              <w:t>、因落实政府采购政策进行价格调整的，</w:t>
            </w:r>
            <w:r>
              <w:rPr>
                <w:spacing w:val="-60"/>
              </w:rPr>
              <w:t xml:space="preserve"> </w:t>
            </w:r>
            <w:r>
              <w:rPr>
                <w:spacing w:val="7"/>
              </w:rPr>
              <w:t>以调整后的价格计算评标基准价和投标报价；</w:t>
            </w:r>
          </w:p>
          <w:p w14:paraId="0FE0F29C">
            <w:pPr>
              <w:pStyle w:val="7"/>
              <w:spacing w:before="223" w:line="226" w:lineRule="auto"/>
              <w:ind w:left="109"/>
            </w:pPr>
            <w:r>
              <w:rPr>
                <w:rFonts w:ascii="Times New Roman" w:hAnsi="Times New Roman" w:eastAsia="Times New Roman" w:cs="Times New Roman"/>
                <w:spacing w:val="8"/>
              </w:rPr>
              <w:t>2</w:t>
            </w:r>
            <w:r>
              <w:rPr>
                <w:rFonts w:ascii="Times New Roman" w:hAnsi="Times New Roman" w:eastAsia="Times New Roman" w:cs="Times New Roman"/>
                <w:spacing w:val="-21"/>
              </w:rPr>
              <w:t xml:space="preserve"> </w:t>
            </w:r>
            <w:r>
              <w:rPr>
                <w:spacing w:val="8"/>
              </w:rPr>
              <w:t>、投标报价得分四舍五入后，小数点后保留两位有效数；</w:t>
            </w:r>
          </w:p>
        </w:tc>
        <w:tc>
          <w:tcPr>
            <w:tcW w:w="1221" w:type="dxa"/>
            <w:vAlign w:val="top"/>
          </w:tcPr>
          <w:p w14:paraId="16A81A6B">
            <w:pPr>
              <w:spacing w:line="249" w:lineRule="auto"/>
              <w:rPr>
                <w:rFonts w:ascii="Arial"/>
                <w:sz w:val="21"/>
              </w:rPr>
            </w:pPr>
          </w:p>
          <w:p w14:paraId="54030C39">
            <w:pPr>
              <w:spacing w:line="249" w:lineRule="auto"/>
              <w:rPr>
                <w:rFonts w:ascii="Arial"/>
                <w:sz w:val="21"/>
              </w:rPr>
            </w:pPr>
          </w:p>
          <w:p w14:paraId="2AF7F026">
            <w:pPr>
              <w:spacing w:line="249" w:lineRule="auto"/>
              <w:rPr>
                <w:rFonts w:ascii="Arial"/>
                <w:sz w:val="21"/>
              </w:rPr>
            </w:pPr>
          </w:p>
          <w:p w14:paraId="051BF3C8">
            <w:pPr>
              <w:spacing w:line="249" w:lineRule="auto"/>
              <w:rPr>
                <w:rFonts w:ascii="Arial"/>
                <w:sz w:val="21"/>
              </w:rPr>
            </w:pPr>
          </w:p>
          <w:p w14:paraId="06B2DD42">
            <w:pPr>
              <w:pStyle w:val="7"/>
              <w:spacing w:before="65" w:line="433" w:lineRule="auto"/>
              <w:ind w:left="299" w:right="188" w:hanging="105"/>
            </w:pPr>
            <w:r>
              <w:rPr>
                <w:spacing w:val="6"/>
              </w:rPr>
              <w:t>按公式计算评分</w:t>
            </w:r>
          </w:p>
        </w:tc>
      </w:tr>
    </w:tbl>
    <w:p w14:paraId="4A06A9F7">
      <w:pPr>
        <w:rPr>
          <w:rFonts w:ascii="Arial"/>
          <w:sz w:val="21"/>
        </w:rPr>
      </w:pPr>
    </w:p>
    <w:p w14:paraId="4DCC0FBA">
      <w:pPr>
        <w:rPr>
          <w:rFonts w:ascii="Arial" w:hAnsi="Arial" w:eastAsia="Arial" w:cs="Arial"/>
          <w:sz w:val="21"/>
          <w:szCs w:val="21"/>
        </w:rPr>
        <w:sectPr>
          <w:headerReference r:id="rId11" w:type="default"/>
          <w:footerReference r:id="rId12" w:type="default"/>
          <w:pgSz w:w="11906" w:h="16839"/>
          <w:pgMar w:top="1329" w:right="1048" w:bottom="1156" w:left="1096" w:header="829" w:footer="994" w:gutter="0"/>
          <w:cols w:space="720" w:num="1"/>
        </w:sectPr>
      </w:pPr>
    </w:p>
    <w:tbl>
      <w:tblPr>
        <w:tblStyle w:val="6"/>
        <w:tblW w:w="97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0"/>
        <w:gridCol w:w="1142"/>
        <w:gridCol w:w="708"/>
        <w:gridCol w:w="5919"/>
        <w:gridCol w:w="1221"/>
      </w:tblGrid>
      <w:tr w14:paraId="54299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529" w:type="dxa"/>
            <w:gridSpan w:val="4"/>
            <w:vAlign w:val="top"/>
          </w:tcPr>
          <w:p w14:paraId="652AC1A1">
            <w:pPr>
              <w:pStyle w:val="7"/>
              <w:spacing w:before="150" w:line="226" w:lineRule="auto"/>
              <w:ind w:left="113"/>
            </w:pPr>
            <w:r>
              <w:rPr>
                <w:rFonts w:ascii="Times New Roman" w:hAnsi="Times New Roman" w:eastAsia="Times New Roman" w:cs="Times New Roman"/>
                <w:spacing w:val="6"/>
              </w:rPr>
              <w:t>3</w:t>
            </w:r>
            <w:r>
              <w:rPr>
                <w:rFonts w:ascii="Times New Roman" w:hAnsi="Times New Roman" w:eastAsia="Times New Roman" w:cs="Times New Roman"/>
                <w:spacing w:val="-16"/>
              </w:rPr>
              <w:t xml:space="preserve"> </w:t>
            </w:r>
            <w:r>
              <w:rPr>
                <w:spacing w:val="6"/>
              </w:rPr>
              <w:t>、本项目投标价格为投标费率。</w:t>
            </w:r>
          </w:p>
        </w:tc>
        <w:tc>
          <w:tcPr>
            <w:tcW w:w="1221" w:type="dxa"/>
            <w:vAlign w:val="top"/>
          </w:tcPr>
          <w:p w14:paraId="0B3EF2FB">
            <w:pPr>
              <w:rPr>
                <w:rFonts w:ascii="Arial"/>
                <w:sz w:val="21"/>
              </w:rPr>
            </w:pPr>
          </w:p>
        </w:tc>
      </w:tr>
      <w:tr w14:paraId="4C6E8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8529" w:type="dxa"/>
            <w:gridSpan w:val="4"/>
            <w:vAlign w:val="top"/>
          </w:tcPr>
          <w:p w14:paraId="3DDD82B4">
            <w:pPr>
              <w:pStyle w:val="7"/>
              <w:spacing w:before="126" w:line="228" w:lineRule="auto"/>
              <w:ind w:left="3642"/>
            </w:pPr>
            <w:r>
              <w:rPr>
                <w:b/>
                <w:bCs/>
                <w:spacing w:val="6"/>
              </w:rPr>
              <w:t>二、技术部分</w:t>
            </w:r>
          </w:p>
        </w:tc>
        <w:tc>
          <w:tcPr>
            <w:tcW w:w="1221" w:type="dxa"/>
            <w:vAlign w:val="top"/>
          </w:tcPr>
          <w:p w14:paraId="161B3954">
            <w:pPr>
              <w:pStyle w:val="7"/>
              <w:spacing w:before="126" w:line="269" w:lineRule="exact"/>
              <w:ind w:left="511"/>
            </w:pPr>
            <w:r>
              <w:rPr>
                <w:b/>
                <w:bCs/>
                <w:spacing w:val="-3"/>
                <w:position w:val="1"/>
              </w:rPr>
              <w:t>55</w:t>
            </w:r>
          </w:p>
        </w:tc>
      </w:tr>
      <w:tr w14:paraId="5EE45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760" w:type="dxa"/>
            <w:vAlign w:val="top"/>
          </w:tcPr>
          <w:p w14:paraId="77B042F9">
            <w:pPr>
              <w:pStyle w:val="7"/>
              <w:spacing w:before="127" w:line="229" w:lineRule="auto"/>
              <w:ind w:left="170"/>
            </w:pPr>
            <w:r>
              <w:rPr>
                <w:b/>
                <w:bCs/>
                <w:spacing w:val="4"/>
              </w:rPr>
              <w:t>序号</w:t>
            </w:r>
          </w:p>
        </w:tc>
        <w:tc>
          <w:tcPr>
            <w:tcW w:w="1142" w:type="dxa"/>
            <w:vAlign w:val="top"/>
          </w:tcPr>
          <w:p w14:paraId="7800AAD9">
            <w:pPr>
              <w:pStyle w:val="7"/>
              <w:spacing w:before="126" w:line="228" w:lineRule="auto"/>
              <w:ind w:left="384"/>
            </w:pPr>
            <w:r>
              <w:rPr>
                <w:b/>
                <w:bCs/>
                <w:spacing w:val="-9"/>
              </w:rPr>
              <w:t>内容</w:t>
            </w:r>
          </w:p>
        </w:tc>
        <w:tc>
          <w:tcPr>
            <w:tcW w:w="708" w:type="dxa"/>
            <w:vAlign w:val="top"/>
          </w:tcPr>
          <w:p w14:paraId="5488C228">
            <w:pPr>
              <w:pStyle w:val="7"/>
              <w:spacing w:before="126" w:line="228" w:lineRule="auto"/>
              <w:ind w:left="142"/>
            </w:pPr>
            <w:r>
              <w:rPr>
                <w:b/>
                <w:bCs/>
                <w:spacing w:val="4"/>
              </w:rPr>
              <w:t>权重</w:t>
            </w:r>
          </w:p>
        </w:tc>
        <w:tc>
          <w:tcPr>
            <w:tcW w:w="5919" w:type="dxa"/>
            <w:vAlign w:val="top"/>
          </w:tcPr>
          <w:p w14:paraId="27762D3A">
            <w:pPr>
              <w:pStyle w:val="7"/>
              <w:spacing w:before="127" w:line="228" w:lineRule="auto"/>
              <w:ind w:left="2542"/>
            </w:pPr>
            <w:r>
              <w:rPr>
                <w:b/>
                <w:bCs/>
                <w:spacing w:val="6"/>
              </w:rPr>
              <w:t>评分规则</w:t>
            </w:r>
          </w:p>
        </w:tc>
        <w:tc>
          <w:tcPr>
            <w:tcW w:w="1221" w:type="dxa"/>
            <w:vAlign w:val="top"/>
          </w:tcPr>
          <w:p w14:paraId="7CAC197B">
            <w:pPr>
              <w:pStyle w:val="7"/>
              <w:spacing w:before="127" w:line="228" w:lineRule="auto"/>
              <w:ind w:left="192"/>
            </w:pPr>
            <w:r>
              <w:rPr>
                <w:b/>
                <w:bCs/>
                <w:spacing w:val="6"/>
              </w:rPr>
              <w:t>评分方式</w:t>
            </w:r>
          </w:p>
        </w:tc>
      </w:tr>
      <w:tr w14:paraId="2C57C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8" w:hRule="atLeast"/>
        </w:trPr>
        <w:tc>
          <w:tcPr>
            <w:tcW w:w="760" w:type="dxa"/>
            <w:vAlign w:val="top"/>
          </w:tcPr>
          <w:p w14:paraId="330316FC">
            <w:pPr>
              <w:spacing w:line="253" w:lineRule="auto"/>
              <w:rPr>
                <w:rFonts w:ascii="Arial"/>
                <w:sz w:val="21"/>
              </w:rPr>
            </w:pPr>
          </w:p>
          <w:p w14:paraId="395FC0FE">
            <w:pPr>
              <w:spacing w:line="253" w:lineRule="auto"/>
              <w:rPr>
                <w:rFonts w:ascii="Arial"/>
                <w:sz w:val="21"/>
              </w:rPr>
            </w:pPr>
          </w:p>
          <w:p w14:paraId="635E621F">
            <w:pPr>
              <w:spacing w:line="253" w:lineRule="auto"/>
              <w:rPr>
                <w:rFonts w:ascii="Arial"/>
                <w:sz w:val="21"/>
              </w:rPr>
            </w:pPr>
          </w:p>
          <w:p w14:paraId="632F4F5B">
            <w:pPr>
              <w:spacing w:line="253" w:lineRule="auto"/>
              <w:rPr>
                <w:rFonts w:ascii="Arial"/>
                <w:sz w:val="21"/>
              </w:rPr>
            </w:pPr>
          </w:p>
          <w:p w14:paraId="37ECC5CC">
            <w:pPr>
              <w:spacing w:line="253" w:lineRule="auto"/>
              <w:rPr>
                <w:rFonts w:ascii="Arial"/>
                <w:sz w:val="21"/>
              </w:rPr>
            </w:pPr>
          </w:p>
          <w:p w14:paraId="733BDC8B">
            <w:pPr>
              <w:spacing w:line="253" w:lineRule="auto"/>
              <w:rPr>
                <w:rFonts w:ascii="Arial"/>
                <w:sz w:val="21"/>
              </w:rPr>
            </w:pPr>
          </w:p>
          <w:p w14:paraId="4009E094">
            <w:pPr>
              <w:spacing w:line="254" w:lineRule="auto"/>
              <w:rPr>
                <w:rFonts w:ascii="Arial"/>
                <w:sz w:val="21"/>
              </w:rPr>
            </w:pPr>
          </w:p>
          <w:p w14:paraId="1CB727E1">
            <w:pPr>
              <w:spacing w:line="254" w:lineRule="auto"/>
              <w:rPr>
                <w:rFonts w:ascii="Arial"/>
                <w:sz w:val="21"/>
              </w:rPr>
            </w:pPr>
          </w:p>
          <w:p w14:paraId="2EF4852A">
            <w:pPr>
              <w:spacing w:line="254" w:lineRule="auto"/>
              <w:rPr>
                <w:rFonts w:ascii="Arial"/>
                <w:sz w:val="21"/>
              </w:rPr>
            </w:pPr>
          </w:p>
          <w:p w14:paraId="7CC632F4">
            <w:pPr>
              <w:spacing w:line="254" w:lineRule="auto"/>
              <w:rPr>
                <w:rFonts w:ascii="Arial"/>
                <w:sz w:val="21"/>
              </w:rPr>
            </w:pPr>
          </w:p>
          <w:p w14:paraId="2890C206">
            <w:pPr>
              <w:spacing w:line="254" w:lineRule="auto"/>
              <w:rPr>
                <w:rFonts w:ascii="Arial"/>
                <w:sz w:val="21"/>
              </w:rPr>
            </w:pPr>
          </w:p>
          <w:p w14:paraId="41125C40">
            <w:pPr>
              <w:spacing w:line="254" w:lineRule="auto"/>
              <w:rPr>
                <w:rFonts w:ascii="Arial"/>
                <w:sz w:val="21"/>
              </w:rPr>
            </w:pPr>
          </w:p>
          <w:p w14:paraId="51F069D5">
            <w:pPr>
              <w:spacing w:line="254" w:lineRule="auto"/>
              <w:rPr>
                <w:rFonts w:ascii="Arial"/>
                <w:sz w:val="21"/>
              </w:rPr>
            </w:pPr>
          </w:p>
          <w:p w14:paraId="02381C2D">
            <w:pPr>
              <w:spacing w:line="254" w:lineRule="auto"/>
              <w:rPr>
                <w:rFonts w:ascii="Arial"/>
                <w:sz w:val="21"/>
              </w:rPr>
            </w:pPr>
          </w:p>
          <w:p w14:paraId="67802C5B">
            <w:pPr>
              <w:pStyle w:val="7"/>
              <w:spacing w:before="65" w:line="271" w:lineRule="exact"/>
              <w:ind w:left="344"/>
            </w:pPr>
            <w:r>
              <w:rPr>
                <w:position w:val="1"/>
              </w:rPr>
              <w:t>1</w:t>
            </w:r>
          </w:p>
        </w:tc>
        <w:tc>
          <w:tcPr>
            <w:tcW w:w="1142" w:type="dxa"/>
            <w:vAlign w:val="top"/>
          </w:tcPr>
          <w:p w14:paraId="1862F2D1">
            <w:pPr>
              <w:spacing w:line="253" w:lineRule="auto"/>
              <w:rPr>
                <w:rFonts w:ascii="Arial"/>
                <w:sz w:val="21"/>
              </w:rPr>
            </w:pPr>
          </w:p>
          <w:p w14:paraId="48B4C3B6">
            <w:pPr>
              <w:spacing w:line="253" w:lineRule="auto"/>
              <w:rPr>
                <w:rFonts w:ascii="Arial"/>
                <w:sz w:val="21"/>
              </w:rPr>
            </w:pPr>
          </w:p>
          <w:p w14:paraId="592DCB12">
            <w:pPr>
              <w:spacing w:line="253" w:lineRule="auto"/>
              <w:rPr>
                <w:rFonts w:ascii="Arial"/>
                <w:sz w:val="21"/>
              </w:rPr>
            </w:pPr>
          </w:p>
          <w:p w14:paraId="788907DE">
            <w:pPr>
              <w:spacing w:line="253" w:lineRule="auto"/>
              <w:rPr>
                <w:rFonts w:ascii="Arial"/>
                <w:sz w:val="21"/>
              </w:rPr>
            </w:pPr>
          </w:p>
          <w:p w14:paraId="56079349">
            <w:pPr>
              <w:spacing w:line="253" w:lineRule="auto"/>
              <w:rPr>
                <w:rFonts w:ascii="Arial"/>
                <w:sz w:val="21"/>
              </w:rPr>
            </w:pPr>
          </w:p>
          <w:p w14:paraId="55600676">
            <w:pPr>
              <w:spacing w:line="253" w:lineRule="auto"/>
              <w:rPr>
                <w:rFonts w:ascii="Arial"/>
                <w:sz w:val="21"/>
              </w:rPr>
            </w:pPr>
          </w:p>
          <w:p w14:paraId="5E08C87C">
            <w:pPr>
              <w:spacing w:line="254" w:lineRule="auto"/>
              <w:rPr>
                <w:rFonts w:ascii="Arial"/>
                <w:sz w:val="21"/>
              </w:rPr>
            </w:pPr>
          </w:p>
          <w:p w14:paraId="193FCFD6">
            <w:pPr>
              <w:spacing w:line="254" w:lineRule="auto"/>
              <w:rPr>
                <w:rFonts w:ascii="Arial"/>
                <w:sz w:val="21"/>
              </w:rPr>
            </w:pPr>
          </w:p>
          <w:p w14:paraId="6B5E95A6">
            <w:pPr>
              <w:spacing w:line="254" w:lineRule="auto"/>
              <w:rPr>
                <w:rFonts w:ascii="Arial"/>
                <w:sz w:val="21"/>
              </w:rPr>
            </w:pPr>
          </w:p>
          <w:p w14:paraId="5EB692B1">
            <w:pPr>
              <w:spacing w:line="254" w:lineRule="auto"/>
              <w:rPr>
                <w:rFonts w:ascii="Arial"/>
                <w:sz w:val="21"/>
              </w:rPr>
            </w:pPr>
          </w:p>
          <w:p w14:paraId="14F1ABC8">
            <w:pPr>
              <w:spacing w:line="254" w:lineRule="auto"/>
              <w:rPr>
                <w:rFonts w:ascii="Arial"/>
                <w:sz w:val="21"/>
              </w:rPr>
            </w:pPr>
          </w:p>
          <w:p w14:paraId="70345A81">
            <w:pPr>
              <w:spacing w:line="254" w:lineRule="auto"/>
              <w:rPr>
                <w:rFonts w:ascii="Arial"/>
                <w:sz w:val="21"/>
              </w:rPr>
            </w:pPr>
          </w:p>
          <w:p w14:paraId="5D2839BA">
            <w:pPr>
              <w:spacing w:line="254" w:lineRule="auto"/>
              <w:rPr>
                <w:rFonts w:ascii="Arial"/>
                <w:sz w:val="21"/>
              </w:rPr>
            </w:pPr>
          </w:p>
          <w:p w14:paraId="00B34D26">
            <w:pPr>
              <w:spacing w:line="254" w:lineRule="auto"/>
              <w:rPr>
                <w:rFonts w:ascii="Arial"/>
                <w:sz w:val="21"/>
              </w:rPr>
            </w:pPr>
          </w:p>
          <w:p w14:paraId="254E061C">
            <w:pPr>
              <w:pStyle w:val="7"/>
              <w:spacing w:before="65" w:line="228" w:lineRule="auto"/>
              <w:ind w:left="107"/>
            </w:pPr>
            <w:r>
              <w:rPr>
                <w:spacing w:val="7"/>
              </w:rPr>
              <w:t>套餐设置</w:t>
            </w:r>
          </w:p>
        </w:tc>
        <w:tc>
          <w:tcPr>
            <w:tcW w:w="708" w:type="dxa"/>
            <w:vAlign w:val="top"/>
          </w:tcPr>
          <w:p w14:paraId="01039496">
            <w:pPr>
              <w:spacing w:line="253" w:lineRule="auto"/>
              <w:rPr>
                <w:rFonts w:ascii="Arial"/>
                <w:sz w:val="21"/>
              </w:rPr>
            </w:pPr>
          </w:p>
          <w:p w14:paraId="4405E2C0">
            <w:pPr>
              <w:spacing w:line="253" w:lineRule="auto"/>
              <w:rPr>
                <w:rFonts w:ascii="Arial"/>
                <w:sz w:val="21"/>
              </w:rPr>
            </w:pPr>
          </w:p>
          <w:p w14:paraId="7D14683D">
            <w:pPr>
              <w:spacing w:line="253" w:lineRule="auto"/>
              <w:rPr>
                <w:rFonts w:ascii="Arial"/>
                <w:sz w:val="21"/>
              </w:rPr>
            </w:pPr>
          </w:p>
          <w:p w14:paraId="0B67AC73">
            <w:pPr>
              <w:spacing w:line="253" w:lineRule="auto"/>
              <w:rPr>
                <w:rFonts w:ascii="Arial"/>
                <w:sz w:val="21"/>
              </w:rPr>
            </w:pPr>
          </w:p>
          <w:p w14:paraId="2DBACDEB">
            <w:pPr>
              <w:spacing w:line="253" w:lineRule="auto"/>
              <w:rPr>
                <w:rFonts w:ascii="Arial"/>
                <w:sz w:val="21"/>
              </w:rPr>
            </w:pPr>
          </w:p>
          <w:p w14:paraId="4725EAEC">
            <w:pPr>
              <w:spacing w:line="253" w:lineRule="auto"/>
              <w:rPr>
                <w:rFonts w:ascii="Arial"/>
                <w:sz w:val="21"/>
              </w:rPr>
            </w:pPr>
          </w:p>
          <w:p w14:paraId="30E237FD">
            <w:pPr>
              <w:spacing w:line="254" w:lineRule="auto"/>
              <w:rPr>
                <w:rFonts w:ascii="Arial"/>
                <w:sz w:val="21"/>
              </w:rPr>
            </w:pPr>
          </w:p>
          <w:p w14:paraId="7FF64C34">
            <w:pPr>
              <w:spacing w:line="254" w:lineRule="auto"/>
              <w:rPr>
                <w:rFonts w:ascii="Arial"/>
                <w:sz w:val="21"/>
              </w:rPr>
            </w:pPr>
          </w:p>
          <w:p w14:paraId="7937BC47">
            <w:pPr>
              <w:spacing w:line="254" w:lineRule="auto"/>
              <w:rPr>
                <w:rFonts w:ascii="Arial"/>
                <w:sz w:val="21"/>
              </w:rPr>
            </w:pPr>
          </w:p>
          <w:p w14:paraId="258E0043">
            <w:pPr>
              <w:spacing w:line="254" w:lineRule="auto"/>
              <w:rPr>
                <w:rFonts w:ascii="Arial"/>
                <w:sz w:val="21"/>
              </w:rPr>
            </w:pPr>
          </w:p>
          <w:p w14:paraId="421196CA">
            <w:pPr>
              <w:spacing w:line="254" w:lineRule="auto"/>
              <w:rPr>
                <w:rFonts w:ascii="Arial"/>
                <w:sz w:val="21"/>
              </w:rPr>
            </w:pPr>
          </w:p>
          <w:p w14:paraId="1AA133C1">
            <w:pPr>
              <w:spacing w:line="254" w:lineRule="auto"/>
              <w:rPr>
                <w:rFonts w:ascii="Arial"/>
                <w:sz w:val="21"/>
              </w:rPr>
            </w:pPr>
          </w:p>
          <w:p w14:paraId="63A2BBB0">
            <w:pPr>
              <w:spacing w:line="254" w:lineRule="auto"/>
              <w:rPr>
                <w:rFonts w:ascii="Arial"/>
                <w:sz w:val="21"/>
              </w:rPr>
            </w:pPr>
          </w:p>
          <w:p w14:paraId="4080D9EF">
            <w:pPr>
              <w:spacing w:line="254" w:lineRule="auto"/>
              <w:rPr>
                <w:rFonts w:ascii="Arial"/>
                <w:sz w:val="21"/>
              </w:rPr>
            </w:pPr>
          </w:p>
          <w:p w14:paraId="261B907F">
            <w:pPr>
              <w:pStyle w:val="7"/>
              <w:spacing w:before="65" w:line="269" w:lineRule="exact"/>
              <w:ind w:left="264"/>
            </w:pPr>
            <w:r>
              <w:rPr>
                <w:spacing w:val="-7"/>
                <w:position w:val="1"/>
              </w:rPr>
              <w:t>15</w:t>
            </w:r>
          </w:p>
        </w:tc>
        <w:tc>
          <w:tcPr>
            <w:tcW w:w="5919" w:type="dxa"/>
            <w:vAlign w:val="top"/>
          </w:tcPr>
          <w:p w14:paraId="03860AE5">
            <w:pPr>
              <w:pStyle w:val="7"/>
              <w:spacing w:before="128" w:line="228" w:lineRule="auto"/>
              <w:ind w:left="119"/>
            </w:pPr>
            <w:r>
              <w:rPr>
                <w:spacing w:val="6"/>
              </w:rPr>
              <w:t>（一）评分内容：</w:t>
            </w:r>
          </w:p>
          <w:p w14:paraId="7F64FB7C">
            <w:pPr>
              <w:pStyle w:val="7"/>
              <w:spacing w:before="221" w:line="432" w:lineRule="auto"/>
              <w:ind w:left="110" w:right="29" w:firstLine="1"/>
            </w:pPr>
            <w:r>
              <w:rPr>
                <w:spacing w:val="6"/>
              </w:rPr>
              <w:t>投标人根据本次招标的要求，需提供满足项目需要的套餐方</w:t>
            </w:r>
            <w:r>
              <w:rPr>
                <w:spacing w:val="5"/>
              </w:rPr>
              <w:t>案。</w:t>
            </w:r>
            <w:r>
              <w:rPr>
                <w:spacing w:val="2"/>
              </w:rPr>
              <w:t>要求：</w:t>
            </w:r>
          </w:p>
          <w:p w14:paraId="77D156C7">
            <w:pPr>
              <w:pStyle w:val="7"/>
              <w:spacing w:line="227" w:lineRule="auto"/>
              <w:ind w:left="125"/>
            </w:pPr>
            <w:r>
              <w:rPr>
                <w:spacing w:val="4"/>
              </w:rPr>
              <w:t>1.套餐设置方案；</w:t>
            </w:r>
          </w:p>
          <w:p w14:paraId="54294A2F">
            <w:pPr>
              <w:pStyle w:val="7"/>
              <w:spacing w:before="220" w:line="228" w:lineRule="auto"/>
              <w:ind w:left="112"/>
            </w:pPr>
            <w:r>
              <w:rPr>
                <w:spacing w:val="6"/>
              </w:rPr>
              <w:t>2.商品质量管控措施。</w:t>
            </w:r>
          </w:p>
          <w:p w14:paraId="03654BAC">
            <w:pPr>
              <w:pStyle w:val="7"/>
              <w:spacing w:before="222" w:line="228" w:lineRule="auto"/>
              <w:ind w:left="119"/>
            </w:pPr>
            <w:r>
              <w:rPr>
                <w:spacing w:val="6"/>
              </w:rPr>
              <w:t>（二）评分标准：</w:t>
            </w:r>
          </w:p>
          <w:p w14:paraId="09CC3D23">
            <w:pPr>
              <w:pStyle w:val="7"/>
              <w:spacing w:before="221" w:line="432" w:lineRule="auto"/>
              <w:ind w:left="111" w:right="100" w:hanging="2"/>
            </w:pPr>
            <w:r>
              <w:rPr>
                <w:spacing w:val="7"/>
              </w:rPr>
              <w:t>每满足</w:t>
            </w:r>
            <w:r>
              <w:rPr>
                <w:spacing w:val="-16"/>
              </w:rPr>
              <w:t xml:space="preserve"> </w:t>
            </w:r>
            <w:r>
              <w:rPr>
                <w:spacing w:val="7"/>
              </w:rPr>
              <w:t>1</w:t>
            </w:r>
            <w:r>
              <w:rPr>
                <w:spacing w:val="-35"/>
              </w:rPr>
              <w:t xml:space="preserve"> </w:t>
            </w:r>
            <w:r>
              <w:rPr>
                <w:spacing w:val="7"/>
              </w:rPr>
              <w:t>项得</w:t>
            </w:r>
            <w:r>
              <w:rPr>
                <w:spacing w:val="-34"/>
              </w:rPr>
              <w:t xml:space="preserve"> </w:t>
            </w:r>
            <w:r>
              <w:rPr>
                <w:spacing w:val="7"/>
              </w:rPr>
              <w:t>2</w:t>
            </w:r>
            <w:r>
              <w:rPr>
                <w:spacing w:val="-36"/>
              </w:rPr>
              <w:t xml:space="preserve"> </w:t>
            </w:r>
            <w:r>
              <w:rPr>
                <w:spacing w:val="7"/>
              </w:rPr>
              <w:t>分，最高得</w:t>
            </w:r>
            <w:r>
              <w:rPr>
                <w:spacing w:val="-35"/>
              </w:rPr>
              <w:t xml:space="preserve"> </w:t>
            </w:r>
            <w:r>
              <w:rPr>
                <w:spacing w:val="7"/>
              </w:rPr>
              <w:t>4</w:t>
            </w:r>
            <w:r>
              <w:rPr>
                <w:spacing w:val="-35"/>
              </w:rPr>
              <w:t xml:space="preserve"> </w:t>
            </w:r>
            <w:r>
              <w:rPr>
                <w:spacing w:val="7"/>
              </w:rPr>
              <w:t>分，在此基础上按以下标准对各</w:t>
            </w:r>
            <w:r>
              <w:rPr>
                <w:spacing w:val="9"/>
              </w:rPr>
              <w:t>投标供应商提供的项目方案进行综合评审、量化打分：</w:t>
            </w:r>
          </w:p>
          <w:p w14:paraId="56396DA5">
            <w:pPr>
              <w:pStyle w:val="7"/>
              <w:spacing w:line="330" w:lineRule="auto"/>
              <w:ind w:left="110" w:right="100" w:firstLine="14"/>
            </w:pPr>
            <w:r>
              <w:rPr>
                <w:spacing w:val="6"/>
              </w:rPr>
              <w:t>1、套餐方案设置符合要求、品种丰富多样、质量管控措施可操</w:t>
            </w:r>
            <w:r>
              <w:rPr>
                <w:spacing w:val="2"/>
              </w:rPr>
              <w:t>作性强，加</w:t>
            </w:r>
            <w:r>
              <w:rPr>
                <w:spacing w:val="-18"/>
              </w:rPr>
              <w:t xml:space="preserve"> </w:t>
            </w:r>
            <w:r>
              <w:rPr>
                <w:spacing w:val="2"/>
              </w:rPr>
              <w:t>11</w:t>
            </w:r>
            <w:r>
              <w:rPr>
                <w:spacing w:val="-36"/>
              </w:rPr>
              <w:t xml:space="preserve"> </w:t>
            </w:r>
            <w:r>
              <w:rPr>
                <w:spacing w:val="2"/>
              </w:rPr>
              <w:t>分；</w:t>
            </w:r>
          </w:p>
          <w:p w14:paraId="692EC3E7">
            <w:pPr>
              <w:pStyle w:val="7"/>
              <w:spacing w:before="220" w:line="330" w:lineRule="auto"/>
              <w:ind w:left="111" w:right="100"/>
            </w:pPr>
            <w:r>
              <w:rPr>
                <w:spacing w:val="7"/>
              </w:rPr>
              <w:t>2、套餐方案设置较符合要求、品种较丰富多样、质量管控措施</w:t>
            </w:r>
            <w:r>
              <w:rPr>
                <w:spacing w:val="5"/>
              </w:rPr>
              <w:t>可操作性较强，加</w:t>
            </w:r>
            <w:r>
              <w:rPr>
                <w:spacing w:val="-33"/>
              </w:rPr>
              <w:t xml:space="preserve"> </w:t>
            </w:r>
            <w:r>
              <w:rPr>
                <w:spacing w:val="5"/>
              </w:rPr>
              <w:t>6</w:t>
            </w:r>
            <w:r>
              <w:rPr>
                <w:spacing w:val="-36"/>
              </w:rPr>
              <w:t xml:space="preserve"> </w:t>
            </w:r>
            <w:r>
              <w:rPr>
                <w:spacing w:val="5"/>
              </w:rPr>
              <w:t>分；</w:t>
            </w:r>
          </w:p>
          <w:p w14:paraId="4ABC82F9">
            <w:pPr>
              <w:pStyle w:val="7"/>
              <w:spacing w:before="221" w:line="330" w:lineRule="auto"/>
              <w:ind w:left="108" w:right="100" w:firstLine="5"/>
            </w:pPr>
            <w:r>
              <w:rPr>
                <w:spacing w:val="7"/>
              </w:rPr>
              <w:t>3、套餐方案设置基本符合要求、品种丰富多样性一般、质</w:t>
            </w:r>
            <w:r>
              <w:rPr>
                <w:spacing w:val="6"/>
              </w:rPr>
              <w:t>量管</w:t>
            </w:r>
            <w:r>
              <w:rPr>
                <w:spacing w:val="5"/>
              </w:rPr>
              <w:t>控措施可操作性一般，加</w:t>
            </w:r>
            <w:r>
              <w:rPr>
                <w:spacing w:val="-14"/>
              </w:rPr>
              <w:t xml:space="preserve"> </w:t>
            </w:r>
            <w:r>
              <w:rPr>
                <w:spacing w:val="5"/>
              </w:rPr>
              <w:t>1</w:t>
            </w:r>
            <w:r>
              <w:rPr>
                <w:spacing w:val="-36"/>
              </w:rPr>
              <w:t xml:space="preserve"> </w:t>
            </w:r>
            <w:r>
              <w:rPr>
                <w:spacing w:val="5"/>
              </w:rPr>
              <w:t>分；</w:t>
            </w:r>
          </w:p>
          <w:p w14:paraId="51050B3A">
            <w:pPr>
              <w:pStyle w:val="7"/>
              <w:spacing w:before="221" w:line="330" w:lineRule="auto"/>
              <w:ind w:left="108" w:right="100"/>
            </w:pPr>
            <w:r>
              <w:rPr>
                <w:spacing w:val="7"/>
              </w:rPr>
              <w:t>4、套餐方案设置不符合要求、品种丰富多样性差、质量管控措</w:t>
            </w:r>
            <w:r>
              <w:rPr>
                <w:spacing w:val="8"/>
              </w:rPr>
              <w:t>施可操作性差，不加分。</w:t>
            </w:r>
          </w:p>
        </w:tc>
        <w:tc>
          <w:tcPr>
            <w:tcW w:w="1221" w:type="dxa"/>
            <w:vAlign w:val="top"/>
          </w:tcPr>
          <w:p w14:paraId="1288770D">
            <w:pPr>
              <w:spacing w:line="253" w:lineRule="auto"/>
              <w:rPr>
                <w:rFonts w:ascii="Arial"/>
                <w:sz w:val="21"/>
              </w:rPr>
            </w:pPr>
          </w:p>
          <w:p w14:paraId="0C7CE784">
            <w:pPr>
              <w:spacing w:line="253" w:lineRule="auto"/>
              <w:rPr>
                <w:rFonts w:ascii="Arial"/>
                <w:sz w:val="21"/>
              </w:rPr>
            </w:pPr>
          </w:p>
          <w:p w14:paraId="7A2D8D2B">
            <w:pPr>
              <w:spacing w:line="253" w:lineRule="auto"/>
              <w:rPr>
                <w:rFonts w:ascii="Arial"/>
                <w:sz w:val="21"/>
              </w:rPr>
            </w:pPr>
          </w:p>
          <w:p w14:paraId="5B283242">
            <w:pPr>
              <w:spacing w:line="253" w:lineRule="auto"/>
              <w:rPr>
                <w:rFonts w:ascii="Arial"/>
                <w:sz w:val="21"/>
              </w:rPr>
            </w:pPr>
          </w:p>
          <w:p w14:paraId="118FA295">
            <w:pPr>
              <w:spacing w:line="253" w:lineRule="auto"/>
              <w:rPr>
                <w:rFonts w:ascii="Arial"/>
                <w:sz w:val="21"/>
              </w:rPr>
            </w:pPr>
          </w:p>
          <w:p w14:paraId="01DB5FFB">
            <w:pPr>
              <w:spacing w:line="254" w:lineRule="auto"/>
              <w:rPr>
                <w:rFonts w:ascii="Arial"/>
                <w:sz w:val="21"/>
              </w:rPr>
            </w:pPr>
          </w:p>
          <w:p w14:paraId="2663D093">
            <w:pPr>
              <w:spacing w:line="254" w:lineRule="auto"/>
              <w:rPr>
                <w:rFonts w:ascii="Arial"/>
                <w:sz w:val="21"/>
              </w:rPr>
            </w:pPr>
          </w:p>
          <w:p w14:paraId="6FADA60D">
            <w:pPr>
              <w:spacing w:line="254" w:lineRule="auto"/>
              <w:rPr>
                <w:rFonts w:ascii="Arial"/>
                <w:sz w:val="21"/>
              </w:rPr>
            </w:pPr>
          </w:p>
          <w:p w14:paraId="121D7133">
            <w:pPr>
              <w:spacing w:line="254" w:lineRule="auto"/>
              <w:rPr>
                <w:rFonts w:ascii="Arial"/>
                <w:sz w:val="21"/>
              </w:rPr>
            </w:pPr>
          </w:p>
          <w:p w14:paraId="6B834548">
            <w:pPr>
              <w:spacing w:line="254" w:lineRule="auto"/>
              <w:rPr>
                <w:rFonts w:ascii="Arial"/>
                <w:sz w:val="21"/>
              </w:rPr>
            </w:pPr>
          </w:p>
          <w:p w14:paraId="7A40B24F">
            <w:pPr>
              <w:spacing w:line="254" w:lineRule="auto"/>
              <w:rPr>
                <w:rFonts w:ascii="Arial"/>
                <w:sz w:val="21"/>
              </w:rPr>
            </w:pPr>
          </w:p>
          <w:p w14:paraId="243BB904">
            <w:pPr>
              <w:spacing w:line="254" w:lineRule="auto"/>
              <w:rPr>
                <w:rFonts w:ascii="Arial"/>
                <w:sz w:val="21"/>
              </w:rPr>
            </w:pPr>
          </w:p>
          <w:p w14:paraId="31A1D20A">
            <w:pPr>
              <w:spacing w:line="254" w:lineRule="auto"/>
              <w:rPr>
                <w:rFonts w:ascii="Arial"/>
                <w:sz w:val="21"/>
              </w:rPr>
            </w:pPr>
          </w:p>
          <w:p w14:paraId="65972F94">
            <w:pPr>
              <w:spacing w:line="254" w:lineRule="auto"/>
              <w:rPr>
                <w:rFonts w:ascii="Arial"/>
                <w:sz w:val="21"/>
              </w:rPr>
            </w:pPr>
          </w:p>
          <w:p w14:paraId="37B780BD">
            <w:pPr>
              <w:pStyle w:val="7"/>
              <w:spacing w:before="65" w:line="228" w:lineRule="auto"/>
              <w:ind w:left="192"/>
            </w:pPr>
            <w:r>
              <w:rPr>
                <w:spacing w:val="7"/>
              </w:rPr>
              <w:t>评委打分</w:t>
            </w:r>
          </w:p>
        </w:tc>
      </w:tr>
      <w:tr w14:paraId="5474A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4" w:hRule="atLeast"/>
        </w:trPr>
        <w:tc>
          <w:tcPr>
            <w:tcW w:w="760" w:type="dxa"/>
            <w:vAlign w:val="top"/>
          </w:tcPr>
          <w:p w14:paraId="3BFF50E5">
            <w:pPr>
              <w:spacing w:line="265" w:lineRule="auto"/>
              <w:rPr>
                <w:rFonts w:ascii="Arial"/>
                <w:sz w:val="21"/>
              </w:rPr>
            </w:pPr>
          </w:p>
          <w:p w14:paraId="19B407A6">
            <w:pPr>
              <w:spacing w:line="266" w:lineRule="auto"/>
              <w:rPr>
                <w:rFonts w:ascii="Arial"/>
                <w:sz w:val="21"/>
              </w:rPr>
            </w:pPr>
          </w:p>
          <w:p w14:paraId="207D95F0">
            <w:pPr>
              <w:spacing w:line="266" w:lineRule="auto"/>
              <w:rPr>
                <w:rFonts w:ascii="Arial"/>
                <w:sz w:val="21"/>
              </w:rPr>
            </w:pPr>
          </w:p>
          <w:p w14:paraId="1C189878">
            <w:pPr>
              <w:spacing w:line="266" w:lineRule="auto"/>
              <w:rPr>
                <w:rFonts w:ascii="Arial"/>
                <w:sz w:val="21"/>
              </w:rPr>
            </w:pPr>
          </w:p>
          <w:p w14:paraId="0E1BDDB4">
            <w:pPr>
              <w:spacing w:line="266" w:lineRule="auto"/>
              <w:rPr>
                <w:rFonts w:ascii="Arial"/>
                <w:sz w:val="21"/>
              </w:rPr>
            </w:pPr>
          </w:p>
          <w:p w14:paraId="57B1F404">
            <w:pPr>
              <w:spacing w:line="266" w:lineRule="auto"/>
              <w:rPr>
                <w:rFonts w:ascii="Arial"/>
                <w:sz w:val="21"/>
              </w:rPr>
            </w:pPr>
          </w:p>
          <w:p w14:paraId="168345D4">
            <w:pPr>
              <w:spacing w:line="266" w:lineRule="auto"/>
              <w:rPr>
                <w:rFonts w:ascii="Arial"/>
                <w:sz w:val="21"/>
              </w:rPr>
            </w:pPr>
          </w:p>
          <w:p w14:paraId="7EA983AB">
            <w:pPr>
              <w:spacing w:line="266" w:lineRule="auto"/>
              <w:rPr>
                <w:rFonts w:ascii="Arial"/>
                <w:sz w:val="21"/>
              </w:rPr>
            </w:pPr>
          </w:p>
          <w:p w14:paraId="07ED30A3">
            <w:pPr>
              <w:spacing w:line="266" w:lineRule="auto"/>
              <w:rPr>
                <w:rFonts w:ascii="Arial"/>
                <w:sz w:val="21"/>
              </w:rPr>
            </w:pPr>
          </w:p>
          <w:p w14:paraId="57E3DBF4">
            <w:pPr>
              <w:pStyle w:val="7"/>
              <w:spacing w:before="65" w:line="270" w:lineRule="exact"/>
              <w:ind w:left="331"/>
            </w:pPr>
            <w:r>
              <w:rPr>
                <w:position w:val="1"/>
              </w:rPr>
              <w:t>2</w:t>
            </w:r>
          </w:p>
        </w:tc>
        <w:tc>
          <w:tcPr>
            <w:tcW w:w="1142" w:type="dxa"/>
            <w:vAlign w:val="top"/>
          </w:tcPr>
          <w:p w14:paraId="6ABEA7C1">
            <w:pPr>
              <w:spacing w:line="269" w:lineRule="auto"/>
              <w:rPr>
                <w:rFonts w:ascii="Arial"/>
                <w:sz w:val="21"/>
              </w:rPr>
            </w:pPr>
          </w:p>
          <w:p w14:paraId="77B7C7B3">
            <w:pPr>
              <w:spacing w:line="270" w:lineRule="auto"/>
              <w:rPr>
                <w:rFonts w:ascii="Arial"/>
                <w:sz w:val="21"/>
              </w:rPr>
            </w:pPr>
          </w:p>
          <w:p w14:paraId="1C3A217F">
            <w:pPr>
              <w:spacing w:line="270" w:lineRule="auto"/>
              <w:rPr>
                <w:rFonts w:ascii="Arial"/>
                <w:sz w:val="21"/>
              </w:rPr>
            </w:pPr>
          </w:p>
          <w:p w14:paraId="165A278D">
            <w:pPr>
              <w:spacing w:line="270" w:lineRule="auto"/>
              <w:rPr>
                <w:rFonts w:ascii="Arial"/>
                <w:sz w:val="21"/>
              </w:rPr>
            </w:pPr>
          </w:p>
          <w:p w14:paraId="12A7BB0C">
            <w:pPr>
              <w:spacing w:line="270" w:lineRule="auto"/>
              <w:rPr>
                <w:rFonts w:ascii="Arial"/>
                <w:sz w:val="21"/>
              </w:rPr>
            </w:pPr>
          </w:p>
          <w:p w14:paraId="44D086E6">
            <w:pPr>
              <w:spacing w:line="270" w:lineRule="auto"/>
              <w:rPr>
                <w:rFonts w:ascii="Arial"/>
                <w:sz w:val="21"/>
              </w:rPr>
            </w:pPr>
          </w:p>
          <w:p w14:paraId="3D64D695">
            <w:pPr>
              <w:spacing w:line="270" w:lineRule="auto"/>
              <w:rPr>
                <w:rFonts w:ascii="Arial"/>
                <w:sz w:val="21"/>
              </w:rPr>
            </w:pPr>
          </w:p>
          <w:p w14:paraId="1008893D">
            <w:pPr>
              <w:spacing w:line="270" w:lineRule="auto"/>
              <w:rPr>
                <w:rFonts w:ascii="Arial"/>
                <w:sz w:val="21"/>
              </w:rPr>
            </w:pPr>
          </w:p>
          <w:p w14:paraId="032C53D0">
            <w:pPr>
              <w:pStyle w:val="7"/>
              <w:spacing w:before="65" w:line="434" w:lineRule="auto"/>
              <w:ind w:left="362" w:right="152" w:hanging="212"/>
            </w:pPr>
            <w:r>
              <w:rPr>
                <w:spacing w:val="7"/>
              </w:rPr>
              <w:t>售后服务</w:t>
            </w:r>
            <w:r>
              <w:rPr>
                <w:spacing w:val="4"/>
              </w:rPr>
              <w:t>方案</w:t>
            </w:r>
          </w:p>
        </w:tc>
        <w:tc>
          <w:tcPr>
            <w:tcW w:w="708" w:type="dxa"/>
            <w:vAlign w:val="top"/>
          </w:tcPr>
          <w:p w14:paraId="23ADF908">
            <w:pPr>
              <w:spacing w:line="265" w:lineRule="auto"/>
              <w:rPr>
                <w:rFonts w:ascii="Arial"/>
                <w:sz w:val="21"/>
              </w:rPr>
            </w:pPr>
          </w:p>
          <w:p w14:paraId="3C6E9D68">
            <w:pPr>
              <w:spacing w:line="266" w:lineRule="auto"/>
              <w:rPr>
                <w:rFonts w:ascii="Arial"/>
                <w:sz w:val="21"/>
              </w:rPr>
            </w:pPr>
          </w:p>
          <w:p w14:paraId="23A1A1B5">
            <w:pPr>
              <w:spacing w:line="266" w:lineRule="auto"/>
              <w:rPr>
                <w:rFonts w:ascii="Arial"/>
                <w:sz w:val="21"/>
              </w:rPr>
            </w:pPr>
          </w:p>
          <w:p w14:paraId="485ADC01">
            <w:pPr>
              <w:spacing w:line="266" w:lineRule="auto"/>
              <w:rPr>
                <w:rFonts w:ascii="Arial"/>
                <w:sz w:val="21"/>
              </w:rPr>
            </w:pPr>
          </w:p>
          <w:p w14:paraId="7E6168C1">
            <w:pPr>
              <w:spacing w:line="266" w:lineRule="auto"/>
              <w:rPr>
                <w:rFonts w:ascii="Arial"/>
                <w:sz w:val="21"/>
              </w:rPr>
            </w:pPr>
          </w:p>
          <w:p w14:paraId="68A70F2F">
            <w:pPr>
              <w:spacing w:line="266" w:lineRule="auto"/>
              <w:rPr>
                <w:rFonts w:ascii="Arial"/>
                <w:sz w:val="21"/>
              </w:rPr>
            </w:pPr>
          </w:p>
          <w:p w14:paraId="22C9562A">
            <w:pPr>
              <w:spacing w:line="266" w:lineRule="auto"/>
              <w:rPr>
                <w:rFonts w:ascii="Arial"/>
                <w:sz w:val="21"/>
              </w:rPr>
            </w:pPr>
          </w:p>
          <w:p w14:paraId="262D0DD0">
            <w:pPr>
              <w:spacing w:line="266" w:lineRule="auto"/>
              <w:rPr>
                <w:rFonts w:ascii="Arial"/>
                <w:sz w:val="21"/>
              </w:rPr>
            </w:pPr>
          </w:p>
          <w:p w14:paraId="4B254E07">
            <w:pPr>
              <w:spacing w:line="266" w:lineRule="auto"/>
              <w:rPr>
                <w:rFonts w:ascii="Arial"/>
                <w:sz w:val="21"/>
              </w:rPr>
            </w:pPr>
          </w:p>
          <w:p w14:paraId="27B75A55">
            <w:pPr>
              <w:pStyle w:val="7"/>
              <w:spacing w:before="65" w:line="269" w:lineRule="exact"/>
              <w:ind w:left="264"/>
            </w:pPr>
            <w:r>
              <w:rPr>
                <w:spacing w:val="-7"/>
                <w:position w:val="1"/>
              </w:rPr>
              <w:t>10</w:t>
            </w:r>
          </w:p>
        </w:tc>
        <w:tc>
          <w:tcPr>
            <w:tcW w:w="5919" w:type="dxa"/>
            <w:vAlign w:val="top"/>
          </w:tcPr>
          <w:p w14:paraId="264192DF">
            <w:pPr>
              <w:pStyle w:val="7"/>
              <w:spacing w:before="133" w:line="228" w:lineRule="auto"/>
              <w:ind w:left="119"/>
            </w:pPr>
            <w:r>
              <w:rPr>
                <w:spacing w:val="6"/>
              </w:rPr>
              <w:t>（一）评分内容：</w:t>
            </w:r>
          </w:p>
          <w:p w14:paraId="35860AC9">
            <w:pPr>
              <w:pStyle w:val="7"/>
              <w:spacing w:before="221" w:line="432" w:lineRule="auto"/>
              <w:ind w:left="115" w:right="100" w:hanging="3"/>
            </w:pPr>
            <w:r>
              <w:rPr>
                <w:spacing w:val="11"/>
              </w:rPr>
              <w:t>投标人根据本项目的需求制定售后服务方案，包括但不限</w:t>
            </w:r>
            <w:r>
              <w:rPr>
                <w:spacing w:val="10"/>
              </w:rPr>
              <w:t>于以</w:t>
            </w:r>
            <w:r>
              <w:rPr>
                <w:spacing w:val="3"/>
              </w:rPr>
              <w:t>下内容：</w:t>
            </w:r>
          </w:p>
          <w:p w14:paraId="6A3ED77E">
            <w:pPr>
              <w:pStyle w:val="7"/>
              <w:spacing w:line="330" w:lineRule="auto"/>
              <w:ind w:left="110" w:right="45" w:firstLine="14"/>
            </w:pPr>
            <w:r>
              <w:rPr>
                <w:spacing w:val="1"/>
              </w:rPr>
              <w:t>1、针对所兑换或购买商品的各类售后问题，制订售后服务方案，</w:t>
            </w:r>
            <w:r>
              <w:rPr>
                <w:spacing w:val="6"/>
              </w:rPr>
              <w:t>提出应对措施；</w:t>
            </w:r>
          </w:p>
          <w:p w14:paraId="53611CAD">
            <w:pPr>
              <w:pStyle w:val="7"/>
              <w:spacing w:before="220" w:line="228" w:lineRule="auto"/>
              <w:ind w:left="112"/>
            </w:pPr>
            <w:r>
              <w:rPr>
                <w:spacing w:val="7"/>
              </w:rPr>
              <w:t>2、售后服务团队配置；</w:t>
            </w:r>
          </w:p>
          <w:p w14:paraId="6ED0C0E8">
            <w:pPr>
              <w:pStyle w:val="7"/>
              <w:spacing w:before="220" w:line="228" w:lineRule="auto"/>
              <w:ind w:left="113"/>
            </w:pPr>
            <w:r>
              <w:rPr>
                <w:spacing w:val="8"/>
              </w:rPr>
              <w:t>3、售后满意率和售后服务负责人信息及联系方式。</w:t>
            </w:r>
          </w:p>
          <w:p w14:paraId="0E76BAD3">
            <w:pPr>
              <w:pStyle w:val="7"/>
              <w:spacing w:before="221" w:line="228" w:lineRule="auto"/>
              <w:ind w:left="119"/>
            </w:pPr>
            <w:r>
              <w:rPr>
                <w:spacing w:val="6"/>
              </w:rPr>
              <w:t>（二）评分标准：</w:t>
            </w:r>
          </w:p>
          <w:p w14:paraId="7FDF8AB1">
            <w:pPr>
              <w:pStyle w:val="7"/>
              <w:spacing w:before="221" w:line="432" w:lineRule="auto"/>
              <w:ind w:left="111" w:right="134" w:hanging="1"/>
            </w:pPr>
            <w:r>
              <w:rPr>
                <w:spacing w:val="8"/>
              </w:rPr>
              <w:t>方案包含以上三项内容得</w:t>
            </w:r>
            <w:r>
              <w:rPr>
                <w:spacing w:val="-22"/>
              </w:rPr>
              <w:t xml:space="preserve"> </w:t>
            </w:r>
            <w:r>
              <w:rPr>
                <w:spacing w:val="8"/>
              </w:rPr>
              <w:t>3</w:t>
            </w:r>
            <w:r>
              <w:rPr>
                <w:spacing w:val="-36"/>
              </w:rPr>
              <w:t xml:space="preserve"> </w:t>
            </w:r>
            <w:r>
              <w:rPr>
                <w:spacing w:val="8"/>
              </w:rPr>
              <w:t>分，方案包含以上任意两项内容得</w:t>
            </w:r>
            <w:r>
              <w:rPr>
                <w:spacing w:val="9"/>
              </w:rPr>
              <w:t>2</w:t>
            </w:r>
            <w:r>
              <w:rPr>
                <w:spacing w:val="-31"/>
              </w:rPr>
              <w:t xml:space="preserve"> </w:t>
            </w:r>
            <w:r>
              <w:rPr>
                <w:spacing w:val="9"/>
              </w:rPr>
              <w:t>分，方案包含以上任意一项内容得</w:t>
            </w:r>
            <w:r>
              <w:rPr>
                <w:spacing w:val="-19"/>
              </w:rPr>
              <w:t xml:space="preserve"> </w:t>
            </w:r>
            <w:r>
              <w:rPr>
                <w:spacing w:val="9"/>
              </w:rPr>
              <w:t>1</w:t>
            </w:r>
            <w:r>
              <w:rPr>
                <w:spacing w:val="-33"/>
              </w:rPr>
              <w:t xml:space="preserve"> </w:t>
            </w:r>
            <w:r>
              <w:rPr>
                <w:spacing w:val="9"/>
              </w:rPr>
              <w:t>分，其他情况不得分。</w:t>
            </w:r>
          </w:p>
          <w:p w14:paraId="4A60407D">
            <w:pPr>
              <w:pStyle w:val="7"/>
              <w:spacing w:before="1" w:line="227" w:lineRule="auto"/>
              <w:ind w:left="108"/>
            </w:pPr>
            <w:r>
              <w:rPr>
                <w:spacing w:val="9"/>
              </w:rPr>
              <w:t>在此基础上，专家根据各投标人的具体响应内容进一步评审：</w:t>
            </w:r>
          </w:p>
        </w:tc>
        <w:tc>
          <w:tcPr>
            <w:tcW w:w="1221" w:type="dxa"/>
            <w:vAlign w:val="top"/>
          </w:tcPr>
          <w:p w14:paraId="29FE670C">
            <w:pPr>
              <w:spacing w:line="266" w:lineRule="auto"/>
              <w:rPr>
                <w:rFonts w:ascii="Arial"/>
                <w:sz w:val="21"/>
              </w:rPr>
            </w:pPr>
          </w:p>
          <w:p w14:paraId="2EF1BB57">
            <w:pPr>
              <w:spacing w:line="266" w:lineRule="auto"/>
              <w:rPr>
                <w:rFonts w:ascii="Arial"/>
                <w:sz w:val="21"/>
              </w:rPr>
            </w:pPr>
          </w:p>
          <w:p w14:paraId="2C4FE95D">
            <w:pPr>
              <w:spacing w:line="266" w:lineRule="auto"/>
              <w:rPr>
                <w:rFonts w:ascii="Arial"/>
                <w:sz w:val="21"/>
              </w:rPr>
            </w:pPr>
          </w:p>
          <w:p w14:paraId="6EC71686">
            <w:pPr>
              <w:spacing w:line="266" w:lineRule="auto"/>
              <w:rPr>
                <w:rFonts w:ascii="Arial"/>
                <w:sz w:val="21"/>
              </w:rPr>
            </w:pPr>
          </w:p>
          <w:p w14:paraId="3CF4E66B">
            <w:pPr>
              <w:spacing w:line="266" w:lineRule="auto"/>
              <w:rPr>
                <w:rFonts w:ascii="Arial"/>
                <w:sz w:val="21"/>
              </w:rPr>
            </w:pPr>
          </w:p>
          <w:p w14:paraId="63C51B5D">
            <w:pPr>
              <w:spacing w:line="266" w:lineRule="auto"/>
              <w:rPr>
                <w:rFonts w:ascii="Arial"/>
                <w:sz w:val="21"/>
              </w:rPr>
            </w:pPr>
          </w:p>
          <w:p w14:paraId="01055DF5">
            <w:pPr>
              <w:spacing w:line="266" w:lineRule="auto"/>
              <w:rPr>
                <w:rFonts w:ascii="Arial"/>
                <w:sz w:val="21"/>
              </w:rPr>
            </w:pPr>
          </w:p>
          <w:p w14:paraId="1E6E607F">
            <w:pPr>
              <w:spacing w:line="266" w:lineRule="auto"/>
              <w:rPr>
                <w:rFonts w:ascii="Arial"/>
                <w:sz w:val="21"/>
              </w:rPr>
            </w:pPr>
          </w:p>
          <w:p w14:paraId="4B8DA3FF">
            <w:pPr>
              <w:spacing w:line="266" w:lineRule="auto"/>
              <w:rPr>
                <w:rFonts w:ascii="Arial"/>
                <w:sz w:val="21"/>
              </w:rPr>
            </w:pPr>
          </w:p>
          <w:p w14:paraId="7D0146B7">
            <w:pPr>
              <w:pStyle w:val="7"/>
              <w:spacing w:before="65" w:line="228" w:lineRule="auto"/>
              <w:ind w:left="192"/>
            </w:pPr>
            <w:r>
              <w:rPr>
                <w:spacing w:val="7"/>
              </w:rPr>
              <w:t>评委打分</w:t>
            </w:r>
          </w:p>
        </w:tc>
      </w:tr>
    </w:tbl>
    <w:p w14:paraId="369555E9">
      <w:pPr>
        <w:spacing w:line="175" w:lineRule="exact"/>
        <w:rPr>
          <w:rFonts w:ascii="Arial"/>
          <w:sz w:val="15"/>
        </w:rPr>
      </w:pPr>
    </w:p>
    <w:p w14:paraId="036CFFD2">
      <w:pPr>
        <w:spacing w:line="175" w:lineRule="exact"/>
        <w:rPr>
          <w:rFonts w:ascii="Arial" w:hAnsi="Arial" w:eastAsia="Arial" w:cs="Arial"/>
          <w:sz w:val="15"/>
          <w:szCs w:val="15"/>
        </w:rPr>
        <w:sectPr>
          <w:headerReference r:id="rId13" w:type="default"/>
          <w:footerReference r:id="rId14" w:type="default"/>
          <w:pgSz w:w="11906" w:h="16839"/>
          <w:pgMar w:top="1310" w:right="1048" w:bottom="1156" w:left="1096" w:header="829" w:footer="994" w:gutter="0"/>
          <w:cols w:space="720" w:num="1"/>
        </w:sectPr>
      </w:pPr>
    </w:p>
    <w:tbl>
      <w:tblPr>
        <w:tblStyle w:val="6"/>
        <w:tblW w:w="97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0"/>
        <w:gridCol w:w="1142"/>
        <w:gridCol w:w="708"/>
        <w:gridCol w:w="5919"/>
        <w:gridCol w:w="1221"/>
      </w:tblGrid>
      <w:tr w14:paraId="4740F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9" w:hRule="atLeast"/>
        </w:trPr>
        <w:tc>
          <w:tcPr>
            <w:tcW w:w="760" w:type="dxa"/>
            <w:vAlign w:val="top"/>
          </w:tcPr>
          <w:p w14:paraId="3AC8DD98">
            <w:pPr>
              <w:rPr>
                <w:rFonts w:ascii="Arial"/>
                <w:sz w:val="21"/>
              </w:rPr>
            </w:pPr>
          </w:p>
        </w:tc>
        <w:tc>
          <w:tcPr>
            <w:tcW w:w="1142" w:type="dxa"/>
            <w:vAlign w:val="top"/>
          </w:tcPr>
          <w:p w14:paraId="63111CFA">
            <w:pPr>
              <w:rPr>
                <w:rFonts w:ascii="Arial"/>
                <w:sz w:val="21"/>
              </w:rPr>
            </w:pPr>
          </w:p>
        </w:tc>
        <w:tc>
          <w:tcPr>
            <w:tcW w:w="708" w:type="dxa"/>
            <w:vAlign w:val="top"/>
          </w:tcPr>
          <w:p w14:paraId="5C0A587C">
            <w:pPr>
              <w:rPr>
                <w:rFonts w:ascii="Arial"/>
                <w:sz w:val="21"/>
              </w:rPr>
            </w:pPr>
          </w:p>
        </w:tc>
        <w:tc>
          <w:tcPr>
            <w:tcW w:w="5919" w:type="dxa"/>
            <w:vAlign w:val="top"/>
          </w:tcPr>
          <w:p w14:paraId="4D6E0995">
            <w:pPr>
              <w:pStyle w:val="7"/>
              <w:spacing w:before="150" w:line="330" w:lineRule="auto"/>
              <w:ind w:left="110" w:right="102" w:firstLine="14"/>
            </w:pPr>
            <w:r>
              <w:rPr>
                <w:spacing w:val="6"/>
              </w:rPr>
              <w:t>1、售后服务方案内容全面、具体、科学合理、针对性强、可操</w:t>
            </w:r>
            <w:r>
              <w:rPr>
                <w:spacing w:val="3"/>
              </w:rPr>
              <w:t>作性强，加</w:t>
            </w:r>
            <w:r>
              <w:rPr>
                <w:spacing w:val="-30"/>
              </w:rPr>
              <w:t xml:space="preserve"> </w:t>
            </w:r>
            <w:r>
              <w:rPr>
                <w:spacing w:val="3"/>
              </w:rPr>
              <w:t>7</w:t>
            </w:r>
            <w:r>
              <w:rPr>
                <w:spacing w:val="-35"/>
              </w:rPr>
              <w:t xml:space="preserve"> </w:t>
            </w:r>
            <w:r>
              <w:rPr>
                <w:spacing w:val="3"/>
              </w:rPr>
              <w:t>分；</w:t>
            </w:r>
          </w:p>
          <w:p w14:paraId="3AD434AC">
            <w:pPr>
              <w:pStyle w:val="7"/>
              <w:spacing w:before="220" w:line="330" w:lineRule="auto"/>
              <w:ind w:left="114" w:right="100" w:hanging="2"/>
            </w:pPr>
            <w:r>
              <w:rPr>
                <w:spacing w:val="7"/>
              </w:rPr>
              <w:t>2、售后服务方案内容较全面、较具体、较科学合理、针对性较</w:t>
            </w:r>
            <w:r>
              <w:rPr>
                <w:spacing w:val="6"/>
              </w:rPr>
              <w:t>强、可操作性较强，加</w:t>
            </w:r>
            <w:r>
              <w:rPr>
                <w:spacing w:val="-39"/>
              </w:rPr>
              <w:t xml:space="preserve"> </w:t>
            </w:r>
            <w:r>
              <w:rPr>
                <w:spacing w:val="6"/>
              </w:rPr>
              <w:t>4</w:t>
            </w:r>
            <w:r>
              <w:rPr>
                <w:spacing w:val="-36"/>
              </w:rPr>
              <w:t xml:space="preserve"> </w:t>
            </w:r>
            <w:r>
              <w:rPr>
                <w:spacing w:val="6"/>
              </w:rPr>
              <w:t>分；</w:t>
            </w:r>
          </w:p>
          <w:p w14:paraId="468B6228">
            <w:pPr>
              <w:pStyle w:val="7"/>
              <w:spacing w:before="220" w:line="330" w:lineRule="auto"/>
              <w:ind w:left="111" w:right="67" w:firstLine="2"/>
            </w:pPr>
            <w:r>
              <w:rPr>
                <w:spacing w:val="8"/>
              </w:rPr>
              <w:t>3、售后服务方案内容全面性一般、合理性一般、针对性一般、</w:t>
            </w:r>
            <w:r>
              <w:rPr>
                <w:spacing w:val="4"/>
              </w:rPr>
              <w:t>可操作性一般，加</w:t>
            </w:r>
            <w:r>
              <w:rPr>
                <w:spacing w:val="-22"/>
              </w:rPr>
              <w:t xml:space="preserve"> </w:t>
            </w:r>
            <w:r>
              <w:rPr>
                <w:spacing w:val="4"/>
              </w:rPr>
              <w:t>1</w:t>
            </w:r>
            <w:r>
              <w:rPr>
                <w:spacing w:val="-36"/>
              </w:rPr>
              <w:t xml:space="preserve"> </w:t>
            </w:r>
            <w:r>
              <w:rPr>
                <w:spacing w:val="4"/>
              </w:rPr>
              <w:t>分；</w:t>
            </w:r>
          </w:p>
          <w:p w14:paraId="7B59E6D6">
            <w:pPr>
              <w:pStyle w:val="7"/>
              <w:spacing w:before="221" w:line="330" w:lineRule="auto"/>
              <w:ind w:left="111" w:right="100" w:hanging="3"/>
            </w:pPr>
            <w:r>
              <w:rPr>
                <w:spacing w:val="7"/>
              </w:rPr>
              <w:t>4、售后服务方案内容全面性差、合理性差、针对性差、可操作</w:t>
            </w:r>
            <w:r>
              <w:rPr>
                <w:spacing w:val="6"/>
              </w:rPr>
              <w:t>性差，不加分。</w:t>
            </w:r>
          </w:p>
        </w:tc>
        <w:tc>
          <w:tcPr>
            <w:tcW w:w="1221" w:type="dxa"/>
            <w:vAlign w:val="top"/>
          </w:tcPr>
          <w:p w14:paraId="04EE05F6">
            <w:pPr>
              <w:rPr>
                <w:rFonts w:ascii="Arial"/>
                <w:sz w:val="21"/>
              </w:rPr>
            </w:pPr>
          </w:p>
        </w:tc>
      </w:tr>
      <w:tr w14:paraId="57E3B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26" w:hRule="atLeast"/>
        </w:trPr>
        <w:tc>
          <w:tcPr>
            <w:tcW w:w="760" w:type="dxa"/>
            <w:vAlign w:val="top"/>
          </w:tcPr>
          <w:p w14:paraId="0B9BC4E8">
            <w:pPr>
              <w:spacing w:line="248" w:lineRule="auto"/>
              <w:rPr>
                <w:rFonts w:ascii="Arial"/>
                <w:sz w:val="21"/>
              </w:rPr>
            </w:pPr>
          </w:p>
          <w:p w14:paraId="51D5CE4E">
            <w:pPr>
              <w:spacing w:line="248" w:lineRule="auto"/>
              <w:rPr>
                <w:rFonts w:ascii="Arial"/>
                <w:sz w:val="21"/>
              </w:rPr>
            </w:pPr>
          </w:p>
          <w:p w14:paraId="6BC818DB">
            <w:pPr>
              <w:spacing w:line="248" w:lineRule="auto"/>
              <w:rPr>
                <w:rFonts w:ascii="Arial"/>
                <w:sz w:val="21"/>
              </w:rPr>
            </w:pPr>
          </w:p>
          <w:p w14:paraId="72D5863E">
            <w:pPr>
              <w:spacing w:line="248" w:lineRule="auto"/>
              <w:rPr>
                <w:rFonts w:ascii="Arial"/>
                <w:sz w:val="21"/>
              </w:rPr>
            </w:pPr>
          </w:p>
          <w:p w14:paraId="0BF4E4C5">
            <w:pPr>
              <w:spacing w:line="248" w:lineRule="auto"/>
              <w:rPr>
                <w:rFonts w:ascii="Arial"/>
                <w:sz w:val="21"/>
              </w:rPr>
            </w:pPr>
          </w:p>
          <w:p w14:paraId="1AD37B64">
            <w:pPr>
              <w:spacing w:line="248" w:lineRule="auto"/>
              <w:rPr>
                <w:rFonts w:ascii="Arial"/>
                <w:sz w:val="21"/>
              </w:rPr>
            </w:pPr>
          </w:p>
          <w:p w14:paraId="38C2F397">
            <w:pPr>
              <w:spacing w:line="248" w:lineRule="auto"/>
              <w:rPr>
                <w:rFonts w:ascii="Arial"/>
                <w:sz w:val="21"/>
              </w:rPr>
            </w:pPr>
          </w:p>
          <w:p w14:paraId="2C1A8FD6">
            <w:pPr>
              <w:spacing w:line="248" w:lineRule="auto"/>
              <w:rPr>
                <w:rFonts w:ascii="Arial"/>
                <w:sz w:val="21"/>
              </w:rPr>
            </w:pPr>
          </w:p>
          <w:p w14:paraId="42185E69">
            <w:pPr>
              <w:spacing w:line="248" w:lineRule="auto"/>
              <w:rPr>
                <w:rFonts w:ascii="Arial"/>
                <w:sz w:val="21"/>
              </w:rPr>
            </w:pPr>
          </w:p>
          <w:p w14:paraId="3006CFBD">
            <w:pPr>
              <w:spacing w:line="248" w:lineRule="auto"/>
              <w:rPr>
                <w:rFonts w:ascii="Arial"/>
                <w:sz w:val="21"/>
              </w:rPr>
            </w:pPr>
          </w:p>
          <w:p w14:paraId="3F462FB4">
            <w:pPr>
              <w:spacing w:line="248" w:lineRule="auto"/>
              <w:rPr>
                <w:rFonts w:ascii="Arial"/>
                <w:sz w:val="21"/>
              </w:rPr>
            </w:pPr>
          </w:p>
          <w:p w14:paraId="327AF7F9">
            <w:pPr>
              <w:spacing w:line="248" w:lineRule="auto"/>
              <w:rPr>
                <w:rFonts w:ascii="Arial"/>
                <w:sz w:val="21"/>
              </w:rPr>
            </w:pPr>
          </w:p>
          <w:p w14:paraId="6B1D39C7">
            <w:pPr>
              <w:spacing w:line="248" w:lineRule="auto"/>
              <w:rPr>
                <w:rFonts w:ascii="Arial"/>
                <w:sz w:val="21"/>
              </w:rPr>
            </w:pPr>
          </w:p>
          <w:p w14:paraId="76D38EBC">
            <w:pPr>
              <w:spacing w:line="248" w:lineRule="auto"/>
              <w:rPr>
                <w:rFonts w:ascii="Arial"/>
                <w:sz w:val="21"/>
              </w:rPr>
            </w:pPr>
          </w:p>
          <w:p w14:paraId="326543E4">
            <w:pPr>
              <w:spacing w:line="248" w:lineRule="auto"/>
              <w:rPr>
                <w:rFonts w:ascii="Arial"/>
                <w:sz w:val="21"/>
              </w:rPr>
            </w:pPr>
          </w:p>
          <w:p w14:paraId="06EFAB1F">
            <w:pPr>
              <w:spacing w:line="248" w:lineRule="auto"/>
              <w:rPr>
                <w:rFonts w:ascii="Arial"/>
                <w:sz w:val="21"/>
              </w:rPr>
            </w:pPr>
          </w:p>
          <w:p w14:paraId="33AF6CEF">
            <w:pPr>
              <w:spacing w:line="249" w:lineRule="auto"/>
              <w:rPr>
                <w:rFonts w:ascii="Arial"/>
                <w:sz w:val="21"/>
              </w:rPr>
            </w:pPr>
          </w:p>
          <w:p w14:paraId="45F4C7FE">
            <w:pPr>
              <w:spacing w:line="249" w:lineRule="auto"/>
              <w:rPr>
                <w:rFonts w:ascii="Arial"/>
                <w:sz w:val="21"/>
              </w:rPr>
            </w:pPr>
          </w:p>
          <w:p w14:paraId="0B8950DA">
            <w:pPr>
              <w:spacing w:line="249" w:lineRule="auto"/>
              <w:rPr>
                <w:rFonts w:ascii="Arial"/>
                <w:sz w:val="21"/>
              </w:rPr>
            </w:pPr>
          </w:p>
          <w:p w14:paraId="17CB33E3">
            <w:pPr>
              <w:pStyle w:val="7"/>
              <w:spacing w:before="65" w:line="269" w:lineRule="exact"/>
              <w:ind w:left="333"/>
            </w:pPr>
            <w:r>
              <w:rPr>
                <w:position w:val="1"/>
              </w:rPr>
              <w:t>3</w:t>
            </w:r>
          </w:p>
        </w:tc>
        <w:tc>
          <w:tcPr>
            <w:tcW w:w="1142" w:type="dxa"/>
            <w:vAlign w:val="top"/>
          </w:tcPr>
          <w:p w14:paraId="1F19D382">
            <w:pPr>
              <w:spacing w:line="249" w:lineRule="auto"/>
              <w:rPr>
                <w:rFonts w:ascii="Arial"/>
                <w:sz w:val="21"/>
              </w:rPr>
            </w:pPr>
          </w:p>
          <w:p w14:paraId="57F133AF">
            <w:pPr>
              <w:spacing w:line="249" w:lineRule="auto"/>
              <w:rPr>
                <w:rFonts w:ascii="Arial"/>
                <w:sz w:val="21"/>
              </w:rPr>
            </w:pPr>
          </w:p>
          <w:p w14:paraId="5BDAFB80">
            <w:pPr>
              <w:spacing w:line="249" w:lineRule="auto"/>
              <w:rPr>
                <w:rFonts w:ascii="Arial"/>
                <w:sz w:val="21"/>
              </w:rPr>
            </w:pPr>
          </w:p>
          <w:p w14:paraId="73B5ADF7">
            <w:pPr>
              <w:spacing w:line="249" w:lineRule="auto"/>
              <w:rPr>
                <w:rFonts w:ascii="Arial"/>
                <w:sz w:val="21"/>
              </w:rPr>
            </w:pPr>
          </w:p>
          <w:p w14:paraId="324896E5">
            <w:pPr>
              <w:spacing w:line="249" w:lineRule="auto"/>
              <w:rPr>
                <w:rFonts w:ascii="Arial"/>
                <w:sz w:val="21"/>
              </w:rPr>
            </w:pPr>
          </w:p>
          <w:p w14:paraId="5E5E387F">
            <w:pPr>
              <w:spacing w:line="249" w:lineRule="auto"/>
              <w:rPr>
                <w:rFonts w:ascii="Arial"/>
                <w:sz w:val="21"/>
              </w:rPr>
            </w:pPr>
          </w:p>
          <w:p w14:paraId="4395AF53">
            <w:pPr>
              <w:spacing w:line="249" w:lineRule="auto"/>
              <w:rPr>
                <w:rFonts w:ascii="Arial"/>
                <w:sz w:val="21"/>
              </w:rPr>
            </w:pPr>
          </w:p>
          <w:p w14:paraId="3F579EA8">
            <w:pPr>
              <w:spacing w:line="249" w:lineRule="auto"/>
              <w:rPr>
                <w:rFonts w:ascii="Arial"/>
                <w:sz w:val="21"/>
              </w:rPr>
            </w:pPr>
          </w:p>
          <w:p w14:paraId="022DEA1B">
            <w:pPr>
              <w:spacing w:line="249" w:lineRule="auto"/>
              <w:rPr>
                <w:rFonts w:ascii="Arial"/>
                <w:sz w:val="21"/>
              </w:rPr>
            </w:pPr>
          </w:p>
          <w:p w14:paraId="1C99C03B">
            <w:pPr>
              <w:spacing w:line="249" w:lineRule="auto"/>
              <w:rPr>
                <w:rFonts w:ascii="Arial"/>
                <w:sz w:val="21"/>
              </w:rPr>
            </w:pPr>
          </w:p>
          <w:p w14:paraId="3EE030E3">
            <w:pPr>
              <w:spacing w:line="249" w:lineRule="auto"/>
              <w:rPr>
                <w:rFonts w:ascii="Arial"/>
                <w:sz w:val="21"/>
              </w:rPr>
            </w:pPr>
          </w:p>
          <w:p w14:paraId="7B538C05">
            <w:pPr>
              <w:spacing w:line="249" w:lineRule="auto"/>
              <w:rPr>
                <w:rFonts w:ascii="Arial"/>
                <w:sz w:val="21"/>
              </w:rPr>
            </w:pPr>
          </w:p>
          <w:p w14:paraId="525FA9D5">
            <w:pPr>
              <w:spacing w:line="249" w:lineRule="auto"/>
              <w:rPr>
                <w:rFonts w:ascii="Arial"/>
                <w:sz w:val="21"/>
              </w:rPr>
            </w:pPr>
          </w:p>
          <w:p w14:paraId="6E862FD7">
            <w:pPr>
              <w:spacing w:line="249" w:lineRule="auto"/>
              <w:rPr>
                <w:rFonts w:ascii="Arial"/>
                <w:sz w:val="21"/>
              </w:rPr>
            </w:pPr>
          </w:p>
          <w:p w14:paraId="20B2CE5A">
            <w:pPr>
              <w:spacing w:line="249" w:lineRule="auto"/>
              <w:rPr>
                <w:rFonts w:ascii="Arial"/>
                <w:sz w:val="21"/>
              </w:rPr>
            </w:pPr>
          </w:p>
          <w:p w14:paraId="3EECDE95">
            <w:pPr>
              <w:spacing w:line="249" w:lineRule="auto"/>
              <w:rPr>
                <w:rFonts w:ascii="Arial"/>
                <w:sz w:val="21"/>
              </w:rPr>
            </w:pPr>
          </w:p>
          <w:p w14:paraId="6A59A27A">
            <w:pPr>
              <w:spacing w:line="249" w:lineRule="auto"/>
              <w:rPr>
                <w:rFonts w:ascii="Arial"/>
                <w:sz w:val="21"/>
              </w:rPr>
            </w:pPr>
          </w:p>
          <w:p w14:paraId="1DC3A814">
            <w:pPr>
              <w:spacing w:line="250" w:lineRule="auto"/>
              <w:rPr>
                <w:rFonts w:ascii="Arial"/>
                <w:sz w:val="21"/>
              </w:rPr>
            </w:pPr>
          </w:p>
          <w:p w14:paraId="16B7EC60">
            <w:pPr>
              <w:pStyle w:val="7"/>
              <w:spacing w:before="65" w:line="434" w:lineRule="auto"/>
              <w:ind w:left="362" w:right="152" w:hanging="212"/>
            </w:pPr>
            <w:r>
              <w:rPr>
                <w:spacing w:val="7"/>
              </w:rPr>
              <w:t>供货服务</w:t>
            </w:r>
            <w:r>
              <w:rPr>
                <w:spacing w:val="4"/>
              </w:rPr>
              <w:t>方案</w:t>
            </w:r>
          </w:p>
        </w:tc>
        <w:tc>
          <w:tcPr>
            <w:tcW w:w="708" w:type="dxa"/>
            <w:vAlign w:val="top"/>
          </w:tcPr>
          <w:p w14:paraId="7F01289B">
            <w:pPr>
              <w:spacing w:line="248" w:lineRule="auto"/>
              <w:rPr>
                <w:rFonts w:ascii="Arial"/>
                <w:sz w:val="21"/>
              </w:rPr>
            </w:pPr>
          </w:p>
          <w:p w14:paraId="7A69BF3C">
            <w:pPr>
              <w:spacing w:line="248" w:lineRule="auto"/>
              <w:rPr>
                <w:rFonts w:ascii="Arial"/>
                <w:sz w:val="21"/>
              </w:rPr>
            </w:pPr>
          </w:p>
          <w:p w14:paraId="15D58300">
            <w:pPr>
              <w:spacing w:line="248" w:lineRule="auto"/>
              <w:rPr>
                <w:rFonts w:ascii="Arial"/>
                <w:sz w:val="21"/>
              </w:rPr>
            </w:pPr>
          </w:p>
          <w:p w14:paraId="11102F50">
            <w:pPr>
              <w:spacing w:line="248" w:lineRule="auto"/>
              <w:rPr>
                <w:rFonts w:ascii="Arial"/>
                <w:sz w:val="21"/>
              </w:rPr>
            </w:pPr>
          </w:p>
          <w:p w14:paraId="6C90F628">
            <w:pPr>
              <w:spacing w:line="248" w:lineRule="auto"/>
              <w:rPr>
                <w:rFonts w:ascii="Arial"/>
                <w:sz w:val="21"/>
              </w:rPr>
            </w:pPr>
          </w:p>
          <w:p w14:paraId="073FA153">
            <w:pPr>
              <w:spacing w:line="248" w:lineRule="auto"/>
              <w:rPr>
                <w:rFonts w:ascii="Arial"/>
                <w:sz w:val="21"/>
              </w:rPr>
            </w:pPr>
          </w:p>
          <w:p w14:paraId="43AAE31B">
            <w:pPr>
              <w:spacing w:line="248" w:lineRule="auto"/>
              <w:rPr>
                <w:rFonts w:ascii="Arial"/>
                <w:sz w:val="21"/>
              </w:rPr>
            </w:pPr>
          </w:p>
          <w:p w14:paraId="32FBF1D2">
            <w:pPr>
              <w:spacing w:line="248" w:lineRule="auto"/>
              <w:rPr>
                <w:rFonts w:ascii="Arial"/>
                <w:sz w:val="21"/>
              </w:rPr>
            </w:pPr>
          </w:p>
          <w:p w14:paraId="7614B258">
            <w:pPr>
              <w:spacing w:line="248" w:lineRule="auto"/>
              <w:rPr>
                <w:rFonts w:ascii="Arial"/>
                <w:sz w:val="21"/>
              </w:rPr>
            </w:pPr>
          </w:p>
          <w:p w14:paraId="27AB2B6B">
            <w:pPr>
              <w:spacing w:line="248" w:lineRule="auto"/>
              <w:rPr>
                <w:rFonts w:ascii="Arial"/>
                <w:sz w:val="21"/>
              </w:rPr>
            </w:pPr>
          </w:p>
          <w:p w14:paraId="31E3FD0F">
            <w:pPr>
              <w:spacing w:line="248" w:lineRule="auto"/>
              <w:rPr>
                <w:rFonts w:ascii="Arial"/>
                <w:sz w:val="21"/>
              </w:rPr>
            </w:pPr>
          </w:p>
          <w:p w14:paraId="7C4BDE1B">
            <w:pPr>
              <w:spacing w:line="248" w:lineRule="auto"/>
              <w:rPr>
                <w:rFonts w:ascii="Arial"/>
                <w:sz w:val="21"/>
              </w:rPr>
            </w:pPr>
          </w:p>
          <w:p w14:paraId="0576FE44">
            <w:pPr>
              <w:spacing w:line="248" w:lineRule="auto"/>
              <w:rPr>
                <w:rFonts w:ascii="Arial"/>
                <w:sz w:val="21"/>
              </w:rPr>
            </w:pPr>
          </w:p>
          <w:p w14:paraId="43F232D8">
            <w:pPr>
              <w:spacing w:line="248" w:lineRule="auto"/>
              <w:rPr>
                <w:rFonts w:ascii="Arial"/>
                <w:sz w:val="21"/>
              </w:rPr>
            </w:pPr>
          </w:p>
          <w:p w14:paraId="5F4CF130">
            <w:pPr>
              <w:spacing w:line="248" w:lineRule="auto"/>
              <w:rPr>
                <w:rFonts w:ascii="Arial"/>
                <w:sz w:val="21"/>
              </w:rPr>
            </w:pPr>
          </w:p>
          <w:p w14:paraId="1F87A6F3">
            <w:pPr>
              <w:spacing w:line="248" w:lineRule="auto"/>
              <w:rPr>
                <w:rFonts w:ascii="Arial"/>
                <w:sz w:val="21"/>
              </w:rPr>
            </w:pPr>
          </w:p>
          <w:p w14:paraId="24A85B3B">
            <w:pPr>
              <w:spacing w:line="249" w:lineRule="auto"/>
              <w:rPr>
                <w:rFonts w:ascii="Arial"/>
                <w:sz w:val="21"/>
              </w:rPr>
            </w:pPr>
          </w:p>
          <w:p w14:paraId="4B3114F8">
            <w:pPr>
              <w:spacing w:line="249" w:lineRule="auto"/>
              <w:rPr>
                <w:rFonts w:ascii="Arial"/>
                <w:sz w:val="21"/>
              </w:rPr>
            </w:pPr>
          </w:p>
          <w:p w14:paraId="4E4C4A41">
            <w:pPr>
              <w:spacing w:line="249" w:lineRule="auto"/>
              <w:rPr>
                <w:rFonts w:ascii="Arial"/>
                <w:sz w:val="21"/>
              </w:rPr>
            </w:pPr>
          </w:p>
          <w:p w14:paraId="12DEB890">
            <w:pPr>
              <w:pStyle w:val="7"/>
              <w:spacing w:before="65" w:line="270" w:lineRule="exact"/>
              <w:ind w:left="264"/>
            </w:pPr>
            <w:r>
              <w:rPr>
                <w:spacing w:val="-7"/>
                <w:position w:val="1"/>
              </w:rPr>
              <w:t>12</w:t>
            </w:r>
          </w:p>
        </w:tc>
        <w:tc>
          <w:tcPr>
            <w:tcW w:w="5919" w:type="dxa"/>
            <w:vAlign w:val="top"/>
          </w:tcPr>
          <w:p w14:paraId="5320E2F0">
            <w:pPr>
              <w:pStyle w:val="7"/>
              <w:spacing w:before="129" w:line="228" w:lineRule="auto"/>
              <w:ind w:left="119"/>
            </w:pPr>
            <w:r>
              <w:rPr>
                <w:spacing w:val="6"/>
              </w:rPr>
              <w:t>（一）评分内容：</w:t>
            </w:r>
          </w:p>
          <w:p w14:paraId="7AE58D53">
            <w:pPr>
              <w:pStyle w:val="7"/>
              <w:spacing w:before="221" w:line="432" w:lineRule="auto"/>
              <w:ind w:left="133" w:right="100" w:hanging="21"/>
            </w:pPr>
            <w:r>
              <w:rPr>
                <w:spacing w:val="11"/>
              </w:rPr>
              <w:t>投标人针对本项目服务要求提供供货服务方案，包括但不</w:t>
            </w:r>
            <w:r>
              <w:rPr>
                <w:spacing w:val="10"/>
              </w:rPr>
              <w:t>限于</w:t>
            </w:r>
            <w:r>
              <w:rPr>
                <w:spacing w:val="1"/>
              </w:rPr>
              <w:t>以下内容：</w:t>
            </w:r>
          </w:p>
          <w:p w14:paraId="5AF568AF">
            <w:pPr>
              <w:pStyle w:val="7"/>
              <w:spacing w:line="228" w:lineRule="auto"/>
              <w:ind w:left="125"/>
            </w:pPr>
            <w:r>
              <w:rPr>
                <w:spacing w:val="5"/>
              </w:rPr>
              <w:t>1.平台兑换方式方案；</w:t>
            </w:r>
          </w:p>
          <w:p w14:paraId="1787AD62">
            <w:pPr>
              <w:pStyle w:val="7"/>
              <w:spacing w:before="220" w:line="228" w:lineRule="auto"/>
              <w:ind w:left="112"/>
            </w:pPr>
            <w:r>
              <w:rPr>
                <w:spacing w:val="6"/>
              </w:rPr>
              <w:t>2.配送流程服务方案；</w:t>
            </w:r>
          </w:p>
          <w:p w14:paraId="041CD9F4">
            <w:pPr>
              <w:pStyle w:val="7"/>
              <w:spacing w:before="222" w:line="329" w:lineRule="auto"/>
              <w:ind w:left="113" w:right="29"/>
            </w:pPr>
            <w:r>
              <w:rPr>
                <w:spacing w:val="6"/>
              </w:rPr>
              <w:t>3.客户体验消费模式方案(包含但不限于：</w:t>
            </w:r>
            <w:r>
              <w:t>APP</w:t>
            </w:r>
            <w:r>
              <w:rPr>
                <w:spacing w:val="6"/>
              </w:rPr>
              <w:t>、微信、</w:t>
            </w:r>
            <w:r>
              <w:rPr>
                <w:spacing w:val="5"/>
              </w:rPr>
              <w:t>小程序、</w:t>
            </w:r>
            <w:r>
              <w:rPr>
                <w:spacing w:val="6"/>
              </w:rPr>
              <w:t>实体店等介绍)；</w:t>
            </w:r>
          </w:p>
          <w:p w14:paraId="70B7B54C">
            <w:pPr>
              <w:pStyle w:val="7"/>
              <w:spacing w:before="222" w:line="227" w:lineRule="auto"/>
              <w:ind w:left="108"/>
            </w:pPr>
            <w:r>
              <w:rPr>
                <w:spacing w:val="7"/>
              </w:rPr>
              <w:t>4.全国统一客服电话平台介绍；</w:t>
            </w:r>
          </w:p>
          <w:p w14:paraId="01D615A9">
            <w:pPr>
              <w:pStyle w:val="7"/>
              <w:spacing w:before="222" w:line="227" w:lineRule="auto"/>
              <w:ind w:left="113"/>
            </w:pPr>
            <w:r>
              <w:rPr>
                <w:spacing w:val="6"/>
              </w:rPr>
              <w:t>5.服务团队成员介绍。</w:t>
            </w:r>
          </w:p>
          <w:p w14:paraId="7894288C">
            <w:pPr>
              <w:pStyle w:val="7"/>
              <w:spacing w:before="222" w:line="228" w:lineRule="auto"/>
              <w:ind w:left="119"/>
            </w:pPr>
            <w:r>
              <w:rPr>
                <w:spacing w:val="6"/>
              </w:rPr>
              <w:t>（二）评分标准：</w:t>
            </w:r>
          </w:p>
          <w:p w14:paraId="4AC1D1DE">
            <w:pPr>
              <w:pStyle w:val="7"/>
              <w:spacing w:before="220" w:line="432" w:lineRule="auto"/>
              <w:ind w:left="108" w:right="100" w:firstLine="3"/>
              <w:jc w:val="both"/>
            </w:pPr>
            <w:r>
              <w:rPr>
                <w:spacing w:val="6"/>
              </w:rPr>
              <w:t>投标人提供的供货服务方案每满足以上</w:t>
            </w:r>
            <w:r>
              <w:rPr>
                <w:spacing w:val="-19"/>
              </w:rPr>
              <w:t xml:space="preserve"> </w:t>
            </w:r>
            <w:r>
              <w:rPr>
                <w:spacing w:val="6"/>
              </w:rPr>
              <w:t>1</w:t>
            </w:r>
            <w:r>
              <w:rPr>
                <w:spacing w:val="-27"/>
              </w:rPr>
              <w:t xml:space="preserve"> </w:t>
            </w:r>
            <w:r>
              <w:rPr>
                <w:spacing w:val="6"/>
              </w:rPr>
              <w:t>点的得</w:t>
            </w:r>
            <w:r>
              <w:rPr>
                <w:spacing w:val="-24"/>
              </w:rPr>
              <w:t xml:space="preserve"> </w:t>
            </w:r>
            <w:r>
              <w:rPr>
                <w:spacing w:val="6"/>
              </w:rPr>
              <w:t>1</w:t>
            </w:r>
            <w:r>
              <w:rPr>
                <w:spacing w:val="-35"/>
              </w:rPr>
              <w:t xml:space="preserve"> </w:t>
            </w:r>
            <w:r>
              <w:rPr>
                <w:spacing w:val="6"/>
              </w:rPr>
              <w:t>分，最高得</w:t>
            </w:r>
            <w:r>
              <w:rPr>
                <w:spacing w:val="12"/>
              </w:rPr>
              <w:t>5</w:t>
            </w:r>
            <w:r>
              <w:rPr>
                <w:spacing w:val="-26"/>
              </w:rPr>
              <w:t xml:space="preserve"> </w:t>
            </w:r>
            <w:r>
              <w:rPr>
                <w:spacing w:val="12"/>
              </w:rPr>
              <w:t>分。在此基础上，专家根据各投标人的具体响应内容进一步</w:t>
            </w:r>
            <w:r>
              <w:rPr>
                <w:spacing w:val="3"/>
              </w:rPr>
              <w:t>评审：</w:t>
            </w:r>
          </w:p>
          <w:p w14:paraId="317630F0">
            <w:pPr>
              <w:pStyle w:val="7"/>
              <w:spacing w:before="2" w:line="329" w:lineRule="auto"/>
              <w:ind w:left="112" w:right="100" w:firstLine="12"/>
            </w:pPr>
            <w:r>
              <w:rPr>
                <w:spacing w:val="10"/>
              </w:rPr>
              <w:t>1.供货服务方案内容全面，科学性、合理性、针对性、可操作</w:t>
            </w:r>
            <w:r>
              <w:rPr>
                <w:spacing w:val="7"/>
              </w:rPr>
              <w:t>性强，实施理念及项目目标思路明确的，加</w:t>
            </w:r>
            <w:r>
              <w:rPr>
                <w:spacing w:val="-22"/>
              </w:rPr>
              <w:t xml:space="preserve"> </w:t>
            </w:r>
            <w:r>
              <w:rPr>
                <w:spacing w:val="7"/>
              </w:rPr>
              <w:t>7</w:t>
            </w:r>
            <w:r>
              <w:rPr>
                <w:spacing w:val="-35"/>
              </w:rPr>
              <w:t xml:space="preserve"> </w:t>
            </w:r>
            <w:r>
              <w:rPr>
                <w:spacing w:val="7"/>
              </w:rPr>
              <w:t>分；</w:t>
            </w:r>
          </w:p>
          <w:p w14:paraId="677872A5">
            <w:pPr>
              <w:pStyle w:val="7"/>
              <w:spacing w:before="221" w:line="330" w:lineRule="auto"/>
              <w:ind w:left="108" w:right="100" w:firstLine="3"/>
            </w:pPr>
            <w:r>
              <w:rPr>
                <w:spacing w:val="10"/>
              </w:rPr>
              <w:t>2.供货服务方案内容比较全面，科学性、合理性、针对性、可</w:t>
            </w:r>
            <w:r>
              <w:rPr>
                <w:spacing w:val="8"/>
              </w:rPr>
              <w:t>操作性较强，实施理念及项目目标思路比较明确的，加</w:t>
            </w:r>
            <w:r>
              <w:rPr>
                <w:spacing w:val="-32"/>
              </w:rPr>
              <w:t xml:space="preserve"> </w:t>
            </w:r>
            <w:r>
              <w:rPr>
                <w:spacing w:val="8"/>
              </w:rPr>
              <w:t>4</w:t>
            </w:r>
            <w:r>
              <w:rPr>
                <w:spacing w:val="-35"/>
              </w:rPr>
              <w:t xml:space="preserve"> </w:t>
            </w:r>
            <w:r>
              <w:rPr>
                <w:spacing w:val="8"/>
              </w:rPr>
              <w:t>分；</w:t>
            </w:r>
          </w:p>
          <w:p w14:paraId="4C26DEB2">
            <w:pPr>
              <w:pStyle w:val="7"/>
              <w:spacing w:before="223" w:line="329" w:lineRule="auto"/>
              <w:ind w:left="112" w:right="100" w:firstLine="1"/>
            </w:pPr>
            <w:r>
              <w:rPr>
                <w:spacing w:val="10"/>
              </w:rPr>
              <w:t>3.供货服务方案内容一般，科学性、合理性、针对性、可操作</w:t>
            </w:r>
            <w:r>
              <w:rPr>
                <w:spacing w:val="7"/>
              </w:rPr>
              <w:t>性一般，实施理念及项目目标思路基本满足内容的，加</w:t>
            </w:r>
            <w:r>
              <w:rPr>
                <w:spacing w:val="-8"/>
              </w:rPr>
              <w:t xml:space="preserve"> </w:t>
            </w:r>
            <w:r>
              <w:rPr>
                <w:spacing w:val="7"/>
              </w:rPr>
              <w:t>1</w:t>
            </w:r>
            <w:r>
              <w:rPr>
                <w:spacing w:val="-35"/>
              </w:rPr>
              <w:t xml:space="preserve"> </w:t>
            </w:r>
            <w:r>
              <w:rPr>
                <w:spacing w:val="7"/>
              </w:rPr>
              <w:t>分；</w:t>
            </w:r>
          </w:p>
          <w:p w14:paraId="7F41BC41">
            <w:pPr>
              <w:pStyle w:val="7"/>
              <w:spacing w:before="222" w:line="330" w:lineRule="auto"/>
              <w:ind w:left="111" w:right="100" w:hanging="3"/>
            </w:pPr>
            <w:r>
              <w:rPr>
                <w:spacing w:val="10"/>
              </w:rPr>
              <w:t>4.供货服务方案内容不全，科学性、合理性、针对性、可操作</w:t>
            </w:r>
            <w:r>
              <w:rPr>
                <w:spacing w:val="7"/>
              </w:rPr>
              <w:t>性较差，不加分。</w:t>
            </w:r>
          </w:p>
        </w:tc>
        <w:tc>
          <w:tcPr>
            <w:tcW w:w="1221" w:type="dxa"/>
            <w:vAlign w:val="top"/>
          </w:tcPr>
          <w:p w14:paraId="62B5A0AF">
            <w:pPr>
              <w:rPr>
                <w:rFonts w:ascii="Arial"/>
                <w:sz w:val="21"/>
              </w:rPr>
            </w:pPr>
          </w:p>
        </w:tc>
      </w:tr>
      <w:tr w14:paraId="36C96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760" w:type="dxa"/>
            <w:vAlign w:val="top"/>
          </w:tcPr>
          <w:p w14:paraId="31EB2AA2">
            <w:pPr>
              <w:pStyle w:val="7"/>
              <w:spacing w:before="164" w:line="270" w:lineRule="exact"/>
              <w:ind w:left="328"/>
            </w:pPr>
            <w:r>
              <w:rPr>
                <w:position w:val="1"/>
              </w:rPr>
              <w:t>4</w:t>
            </w:r>
          </w:p>
        </w:tc>
        <w:tc>
          <w:tcPr>
            <w:tcW w:w="1142" w:type="dxa"/>
            <w:vAlign w:val="top"/>
          </w:tcPr>
          <w:p w14:paraId="1A406D2A">
            <w:pPr>
              <w:pStyle w:val="7"/>
              <w:spacing w:before="165" w:line="228" w:lineRule="auto"/>
              <w:ind w:left="150"/>
            </w:pPr>
            <w:r>
              <w:rPr>
                <w:spacing w:val="7"/>
              </w:rPr>
              <w:t>应急预案</w:t>
            </w:r>
          </w:p>
        </w:tc>
        <w:tc>
          <w:tcPr>
            <w:tcW w:w="708" w:type="dxa"/>
            <w:vAlign w:val="top"/>
          </w:tcPr>
          <w:p w14:paraId="0E6287C2">
            <w:pPr>
              <w:pStyle w:val="7"/>
              <w:spacing w:before="164" w:line="269" w:lineRule="exact"/>
              <w:ind w:left="264"/>
            </w:pPr>
            <w:r>
              <w:rPr>
                <w:spacing w:val="-7"/>
                <w:position w:val="1"/>
              </w:rPr>
              <w:t>10</w:t>
            </w:r>
          </w:p>
        </w:tc>
        <w:tc>
          <w:tcPr>
            <w:tcW w:w="5919" w:type="dxa"/>
            <w:vAlign w:val="top"/>
          </w:tcPr>
          <w:p w14:paraId="32BC4457">
            <w:pPr>
              <w:pStyle w:val="7"/>
              <w:spacing w:before="164" w:line="228" w:lineRule="auto"/>
              <w:ind w:left="119"/>
            </w:pPr>
            <w:r>
              <w:rPr>
                <w:spacing w:val="6"/>
              </w:rPr>
              <w:t>（一）评分内容：</w:t>
            </w:r>
          </w:p>
        </w:tc>
        <w:tc>
          <w:tcPr>
            <w:tcW w:w="1221" w:type="dxa"/>
            <w:vAlign w:val="top"/>
          </w:tcPr>
          <w:p w14:paraId="4503ACB2">
            <w:pPr>
              <w:rPr>
                <w:rFonts w:ascii="Arial"/>
                <w:sz w:val="21"/>
              </w:rPr>
            </w:pPr>
          </w:p>
        </w:tc>
      </w:tr>
    </w:tbl>
    <w:p w14:paraId="1A81019C">
      <w:pPr>
        <w:spacing w:line="191" w:lineRule="exact"/>
        <w:rPr>
          <w:rFonts w:ascii="Arial"/>
          <w:sz w:val="16"/>
        </w:rPr>
      </w:pPr>
    </w:p>
    <w:p w14:paraId="5224F7F9">
      <w:pPr>
        <w:spacing w:line="191" w:lineRule="exact"/>
        <w:rPr>
          <w:rFonts w:ascii="Arial" w:hAnsi="Arial" w:eastAsia="Arial" w:cs="Arial"/>
          <w:sz w:val="16"/>
          <w:szCs w:val="16"/>
        </w:rPr>
        <w:sectPr>
          <w:footerReference r:id="rId15" w:type="default"/>
          <w:pgSz w:w="11906" w:h="16839"/>
          <w:pgMar w:top="1310" w:right="1048" w:bottom="1156" w:left="1096" w:header="829" w:footer="994" w:gutter="0"/>
          <w:cols w:space="720" w:num="1"/>
        </w:sectPr>
      </w:pPr>
    </w:p>
    <w:tbl>
      <w:tblPr>
        <w:tblStyle w:val="6"/>
        <w:tblW w:w="97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0"/>
        <w:gridCol w:w="1142"/>
        <w:gridCol w:w="708"/>
        <w:gridCol w:w="5919"/>
        <w:gridCol w:w="1221"/>
      </w:tblGrid>
      <w:tr w14:paraId="1CEA6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3" w:hRule="atLeast"/>
        </w:trPr>
        <w:tc>
          <w:tcPr>
            <w:tcW w:w="760" w:type="dxa"/>
            <w:vAlign w:val="top"/>
          </w:tcPr>
          <w:p w14:paraId="4B294B96">
            <w:pPr>
              <w:rPr>
                <w:rFonts w:ascii="Arial"/>
                <w:sz w:val="21"/>
              </w:rPr>
            </w:pPr>
          </w:p>
        </w:tc>
        <w:tc>
          <w:tcPr>
            <w:tcW w:w="1142" w:type="dxa"/>
            <w:vAlign w:val="top"/>
          </w:tcPr>
          <w:p w14:paraId="71596B6D">
            <w:pPr>
              <w:rPr>
                <w:rFonts w:ascii="Arial"/>
                <w:sz w:val="21"/>
              </w:rPr>
            </w:pPr>
          </w:p>
        </w:tc>
        <w:tc>
          <w:tcPr>
            <w:tcW w:w="708" w:type="dxa"/>
            <w:vAlign w:val="top"/>
          </w:tcPr>
          <w:p w14:paraId="7C8550CD">
            <w:pPr>
              <w:rPr>
                <w:rFonts w:ascii="Arial"/>
                <w:sz w:val="21"/>
              </w:rPr>
            </w:pPr>
          </w:p>
        </w:tc>
        <w:tc>
          <w:tcPr>
            <w:tcW w:w="5919" w:type="dxa"/>
            <w:vAlign w:val="top"/>
          </w:tcPr>
          <w:p w14:paraId="063ACF23">
            <w:pPr>
              <w:pStyle w:val="7"/>
              <w:spacing w:before="150" w:line="227" w:lineRule="auto"/>
              <w:ind w:right="5"/>
              <w:jc w:val="right"/>
            </w:pPr>
            <w:r>
              <w:rPr>
                <w:spacing w:val="7"/>
              </w:rPr>
              <w:t>根据投标人提供的应急预案进行评审，包括但不限于以</w:t>
            </w:r>
            <w:r>
              <w:rPr>
                <w:spacing w:val="6"/>
              </w:rPr>
              <w:t>下内容：</w:t>
            </w:r>
          </w:p>
          <w:p w14:paraId="2D638786">
            <w:pPr>
              <w:pStyle w:val="7"/>
              <w:spacing w:before="222" w:line="228" w:lineRule="auto"/>
              <w:ind w:left="125"/>
            </w:pPr>
            <w:r>
              <w:rPr>
                <w:spacing w:val="5"/>
              </w:rPr>
              <w:t>1.物流配送应急预案；</w:t>
            </w:r>
          </w:p>
          <w:p w14:paraId="43573E23">
            <w:pPr>
              <w:pStyle w:val="7"/>
              <w:spacing w:before="220" w:line="228" w:lineRule="auto"/>
              <w:ind w:left="112"/>
            </w:pPr>
            <w:r>
              <w:rPr>
                <w:spacing w:val="6"/>
              </w:rPr>
              <w:t>2.食品安全应急预案。</w:t>
            </w:r>
          </w:p>
          <w:p w14:paraId="627684FB">
            <w:pPr>
              <w:pStyle w:val="7"/>
              <w:spacing w:before="221" w:line="228" w:lineRule="auto"/>
              <w:ind w:left="119"/>
            </w:pPr>
            <w:r>
              <w:rPr>
                <w:spacing w:val="6"/>
              </w:rPr>
              <w:t>（二）评分标准：</w:t>
            </w:r>
          </w:p>
          <w:p w14:paraId="451B0F42">
            <w:pPr>
              <w:pStyle w:val="7"/>
              <w:spacing w:before="220" w:line="432" w:lineRule="auto"/>
              <w:ind w:left="111" w:right="100" w:hanging="1"/>
              <w:jc w:val="both"/>
            </w:pPr>
            <w:r>
              <w:rPr>
                <w:spacing w:val="10"/>
              </w:rPr>
              <w:t>方案满足以上两点要求得</w:t>
            </w:r>
            <w:r>
              <w:rPr>
                <w:spacing w:val="-20"/>
              </w:rPr>
              <w:t xml:space="preserve"> </w:t>
            </w:r>
            <w:r>
              <w:rPr>
                <w:spacing w:val="10"/>
              </w:rPr>
              <w:t>2</w:t>
            </w:r>
            <w:r>
              <w:rPr>
                <w:spacing w:val="-33"/>
              </w:rPr>
              <w:t xml:space="preserve"> </w:t>
            </w:r>
            <w:r>
              <w:rPr>
                <w:spacing w:val="10"/>
              </w:rPr>
              <w:t>分，满足以上任意一点要求的得</w:t>
            </w:r>
            <w:r>
              <w:rPr>
                <w:spacing w:val="-21"/>
              </w:rPr>
              <w:t xml:space="preserve"> </w:t>
            </w:r>
            <w:r>
              <w:rPr>
                <w:spacing w:val="10"/>
              </w:rPr>
              <w:t>1</w:t>
            </w:r>
            <w:r>
              <w:rPr>
                <w:spacing w:val="11"/>
              </w:rPr>
              <w:t>分，其他情况不得分。在此基础上，专家根据各投标人的</w:t>
            </w:r>
            <w:r>
              <w:rPr>
                <w:spacing w:val="10"/>
              </w:rPr>
              <w:t>具体</w:t>
            </w:r>
            <w:r>
              <w:rPr>
                <w:spacing w:val="7"/>
              </w:rPr>
              <w:t>响应内容进一步评审：</w:t>
            </w:r>
          </w:p>
          <w:p w14:paraId="352AFB5B">
            <w:pPr>
              <w:pStyle w:val="7"/>
              <w:spacing w:before="2" w:line="329" w:lineRule="auto"/>
              <w:ind w:left="110" w:right="45" w:firstLine="14"/>
            </w:pPr>
            <w:r>
              <w:rPr>
                <w:spacing w:val="5"/>
              </w:rPr>
              <w:t>1.应急方案内容全面，科学性、合理性、针对</w:t>
            </w:r>
            <w:r>
              <w:rPr>
                <w:spacing w:val="4"/>
              </w:rPr>
              <w:t>性、可操作性强，</w:t>
            </w:r>
            <w:r>
              <w:rPr>
                <w:spacing w:val="-2"/>
              </w:rPr>
              <w:t>得</w:t>
            </w:r>
            <w:r>
              <w:rPr>
                <w:spacing w:val="-38"/>
              </w:rPr>
              <w:t xml:space="preserve"> </w:t>
            </w:r>
            <w:r>
              <w:rPr>
                <w:spacing w:val="-2"/>
              </w:rPr>
              <w:t>8</w:t>
            </w:r>
            <w:r>
              <w:rPr>
                <w:spacing w:val="-35"/>
              </w:rPr>
              <w:t xml:space="preserve"> </w:t>
            </w:r>
            <w:r>
              <w:rPr>
                <w:spacing w:val="-2"/>
              </w:rPr>
              <w:t>分；</w:t>
            </w:r>
          </w:p>
          <w:p w14:paraId="3984578C">
            <w:pPr>
              <w:pStyle w:val="7"/>
              <w:spacing w:before="221" w:line="330" w:lineRule="auto"/>
              <w:ind w:left="112" w:right="100"/>
            </w:pPr>
            <w:r>
              <w:rPr>
                <w:spacing w:val="10"/>
              </w:rPr>
              <w:t>2.应急方案内容比较全面，科学性、合理性、针对性、可操作</w:t>
            </w:r>
            <w:r>
              <w:rPr>
                <w:spacing w:val="3"/>
              </w:rPr>
              <w:t>性较强，得</w:t>
            </w:r>
            <w:r>
              <w:rPr>
                <w:spacing w:val="-32"/>
              </w:rPr>
              <w:t xml:space="preserve"> </w:t>
            </w:r>
            <w:r>
              <w:rPr>
                <w:spacing w:val="3"/>
              </w:rPr>
              <w:t>5</w:t>
            </w:r>
            <w:r>
              <w:rPr>
                <w:spacing w:val="-35"/>
              </w:rPr>
              <w:t xml:space="preserve"> </w:t>
            </w:r>
            <w:r>
              <w:rPr>
                <w:spacing w:val="3"/>
              </w:rPr>
              <w:t>分；</w:t>
            </w:r>
          </w:p>
          <w:p w14:paraId="396AECD2">
            <w:pPr>
              <w:pStyle w:val="7"/>
              <w:spacing w:before="221" w:line="330" w:lineRule="auto"/>
              <w:ind w:left="108" w:right="100" w:firstLine="5"/>
            </w:pPr>
            <w:r>
              <w:rPr>
                <w:spacing w:val="10"/>
              </w:rPr>
              <w:t>3.应急方案内容一般，科学性、合理性、针对性、可操作性一</w:t>
            </w:r>
            <w:r>
              <w:rPr>
                <w:spacing w:val="-2"/>
              </w:rPr>
              <w:t>般</w:t>
            </w:r>
            <w:r>
              <w:rPr>
                <w:spacing w:val="-75"/>
              </w:rPr>
              <w:t xml:space="preserve"> </w:t>
            </w:r>
            <w:r>
              <w:rPr>
                <w:spacing w:val="-2"/>
              </w:rPr>
              <w:t>，得</w:t>
            </w:r>
            <w:r>
              <w:rPr>
                <w:spacing w:val="-37"/>
              </w:rPr>
              <w:t xml:space="preserve"> </w:t>
            </w:r>
            <w:r>
              <w:rPr>
                <w:spacing w:val="-2"/>
              </w:rPr>
              <w:t>2</w:t>
            </w:r>
            <w:r>
              <w:rPr>
                <w:spacing w:val="-36"/>
              </w:rPr>
              <w:t xml:space="preserve"> </w:t>
            </w:r>
            <w:r>
              <w:rPr>
                <w:spacing w:val="-2"/>
              </w:rPr>
              <w:t>分；</w:t>
            </w:r>
          </w:p>
          <w:p w14:paraId="221145A4">
            <w:pPr>
              <w:pStyle w:val="7"/>
              <w:spacing w:before="221" w:line="330" w:lineRule="auto"/>
              <w:ind w:left="111" w:right="100" w:hanging="3"/>
            </w:pPr>
            <w:r>
              <w:rPr>
                <w:spacing w:val="10"/>
              </w:rPr>
              <w:t>4.应急方案内容不全，科学性、合理性、针对性、可操作性较</w:t>
            </w:r>
            <w:r>
              <w:rPr>
                <w:spacing w:val="6"/>
              </w:rPr>
              <w:t>差，不加分。</w:t>
            </w:r>
          </w:p>
        </w:tc>
        <w:tc>
          <w:tcPr>
            <w:tcW w:w="1221" w:type="dxa"/>
            <w:vAlign w:val="top"/>
          </w:tcPr>
          <w:p w14:paraId="4A814486">
            <w:pPr>
              <w:rPr>
                <w:rFonts w:ascii="Arial"/>
                <w:sz w:val="21"/>
              </w:rPr>
            </w:pPr>
          </w:p>
        </w:tc>
      </w:tr>
      <w:tr w14:paraId="0BEC7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2" w:hRule="atLeast"/>
        </w:trPr>
        <w:tc>
          <w:tcPr>
            <w:tcW w:w="760" w:type="dxa"/>
            <w:vAlign w:val="top"/>
          </w:tcPr>
          <w:p w14:paraId="4115C728">
            <w:pPr>
              <w:spacing w:line="257" w:lineRule="auto"/>
              <w:rPr>
                <w:rFonts w:ascii="Arial"/>
                <w:sz w:val="21"/>
              </w:rPr>
            </w:pPr>
          </w:p>
          <w:p w14:paraId="6F7D408C">
            <w:pPr>
              <w:spacing w:line="257" w:lineRule="auto"/>
              <w:rPr>
                <w:rFonts w:ascii="Arial"/>
                <w:sz w:val="21"/>
              </w:rPr>
            </w:pPr>
          </w:p>
          <w:p w14:paraId="6BF3D52E">
            <w:pPr>
              <w:spacing w:line="257" w:lineRule="auto"/>
              <w:rPr>
                <w:rFonts w:ascii="Arial"/>
                <w:sz w:val="21"/>
              </w:rPr>
            </w:pPr>
          </w:p>
          <w:p w14:paraId="35DE6DB1">
            <w:pPr>
              <w:spacing w:line="257" w:lineRule="auto"/>
              <w:rPr>
                <w:rFonts w:ascii="Arial"/>
                <w:sz w:val="21"/>
              </w:rPr>
            </w:pPr>
          </w:p>
          <w:p w14:paraId="2C3BC753">
            <w:pPr>
              <w:spacing w:line="257" w:lineRule="auto"/>
              <w:rPr>
                <w:rFonts w:ascii="Arial"/>
                <w:sz w:val="21"/>
              </w:rPr>
            </w:pPr>
          </w:p>
          <w:p w14:paraId="75DAD4A0">
            <w:pPr>
              <w:spacing w:line="257" w:lineRule="auto"/>
              <w:rPr>
                <w:rFonts w:ascii="Arial"/>
                <w:sz w:val="21"/>
              </w:rPr>
            </w:pPr>
          </w:p>
          <w:p w14:paraId="09FB7933">
            <w:pPr>
              <w:spacing w:line="258" w:lineRule="auto"/>
              <w:rPr>
                <w:rFonts w:ascii="Arial"/>
                <w:sz w:val="21"/>
              </w:rPr>
            </w:pPr>
          </w:p>
          <w:p w14:paraId="503CBF3C">
            <w:pPr>
              <w:spacing w:line="258" w:lineRule="auto"/>
              <w:rPr>
                <w:rFonts w:ascii="Arial"/>
                <w:sz w:val="21"/>
              </w:rPr>
            </w:pPr>
          </w:p>
          <w:p w14:paraId="58EB1E1F">
            <w:pPr>
              <w:spacing w:line="258" w:lineRule="auto"/>
              <w:rPr>
                <w:rFonts w:ascii="Arial"/>
                <w:sz w:val="21"/>
              </w:rPr>
            </w:pPr>
          </w:p>
          <w:p w14:paraId="2D791E49">
            <w:pPr>
              <w:spacing w:line="258" w:lineRule="auto"/>
              <w:rPr>
                <w:rFonts w:ascii="Arial"/>
                <w:sz w:val="21"/>
              </w:rPr>
            </w:pPr>
          </w:p>
          <w:p w14:paraId="2DF22569">
            <w:pPr>
              <w:spacing w:line="258" w:lineRule="auto"/>
              <w:rPr>
                <w:rFonts w:ascii="Arial"/>
                <w:sz w:val="21"/>
              </w:rPr>
            </w:pPr>
          </w:p>
          <w:p w14:paraId="26DD1572">
            <w:pPr>
              <w:spacing w:line="258" w:lineRule="auto"/>
              <w:rPr>
                <w:rFonts w:ascii="Arial"/>
                <w:sz w:val="21"/>
              </w:rPr>
            </w:pPr>
          </w:p>
          <w:p w14:paraId="27621DE2">
            <w:pPr>
              <w:pStyle w:val="7"/>
              <w:spacing w:before="65" w:line="269" w:lineRule="exact"/>
              <w:ind w:left="333"/>
            </w:pPr>
            <w:r>
              <w:rPr>
                <w:position w:val="1"/>
              </w:rPr>
              <w:t>5</w:t>
            </w:r>
          </w:p>
        </w:tc>
        <w:tc>
          <w:tcPr>
            <w:tcW w:w="1142" w:type="dxa"/>
            <w:vAlign w:val="top"/>
          </w:tcPr>
          <w:p w14:paraId="35A65A39">
            <w:pPr>
              <w:spacing w:line="259" w:lineRule="auto"/>
              <w:rPr>
                <w:rFonts w:ascii="Arial"/>
                <w:sz w:val="21"/>
              </w:rPr>
            </w:pPr>
          </w:p>
          <w:p w14:paraId="67BF92EF">
            <w:pPr>
              <w:spacing w:line="259" w:lineRule="auto"/>
              <w:rPr>
                <w:rFonts w:ascii="Arial"/>
                <w:sz w:val="21"/>
              </w:rPr>
            </w:pPr>
          </w:p>
          <w:p w14:paraId="0793850C">
            <w:pPr>
              <w:spacing w:line="259" w:lineRule="auto"/>
              <w:rPr>
                <w:rFonts w:ascii="Arial"/>
                <w:sz w:val="21"/>
              </w:rPr>
            </w:pPr>
          </w:p>
          <w:p w14:paraId="29EC0790">
            <w:pPr>
              <w:spacing w:line="260" w:lineRule="auto"/>
              <w:rPr>
                <w:rFonts w:ascii="Arial"/>
                <w:sz w:val="21"/>
              </w:rPr>
            </w:pPr>
          </w:p>
          <w:p w14:paraId="3662DE35">
            <w:pPr>
              <w:spacing w:line="260" w:lineRule="auto"/>
              <w:rPr>
                <w:rFonts w:ascii="Arial"/>
                <w:sz w:val="21"/>
              </w:rPr>
            </w:pPr>
          </w:p>
          <w:p w14:paraId="0059B2C8">
            <w:pPr>
              <w:spacing w:line="260" w:lineRule="auto"/>
              <w:rPr>
                <w:rFonts w:ascii="Arial"/>
                <w:sz w:val="21"/>
              </w:rPr>
            </w:pPr>
          </w:p>
          <w:p w14:paraId="22791AA3">
            <w:pPr>
              <w:spacing w:line="260" w:lineRule="auto"/>
              <w:rPr>
                <w:rFonts w:ascii="Arial"/>
                <w:sz w:val="21"/>
              </w:rPr>
            </w:pPr>
          </w:p>
          <w:p w14:paraId="35628F78">
            <w:pPr>
              <w:spacing w:line="260" w:lineRule="auto"/>
              <w:rPr>
                <w:rFonts w:ascii="Arial"/>
                <w:sz w:val="21"/>
              </w:rPr>
            </w:pPr>
          </w:p>
          <w:p w14:paraId="4AFBC893">
            <w:pPr>
              <w:spacing w:line="260" w:lineRule="auto"/>
              <w:rPr>
                <w:rFonts w:ascii="Arial"/>
                <w:sz w:val="21"/>
              </w:rPr>
            </w:pPr>
          </w:p>
          <w:p w14:paraId="5992775B">
            <w:pPr>
              <w:spacing w:line="260" w:lineRule="auto"/>
              <w:rPr>
                <w:rFonts w:ascii="Arial"/>
                <w:sz w:val="21"/>
              </w:rPr>
            </w:pPr>
          </w:p>
          <w:p w14:paraId="417E6D12">
            <w:pPr>
              <w:spacing w:line="260" w:lineRule="auto"/>
              <w:rPr>
                <w:rFonts w:ascii="Arial"/>
                <w:sz w:val="21"/>
              </w:rPr>
            </w:pPr>
          </w:p>
          <w:p w14:paraId="4ACD105B">
            <w:pPr>
              <w:pStyle w:val="7"/>
              <w:spacing w:before="65" w:line="433" w:lineRule="auto"/>
              <w:ind w:left="150" w:right="152"/>
            </w:pPr>
            <w:r>
              <w:rPr>
                <w:spacing w:val="7"/>
              </w:rPr>
              <w:t>服务要求偏离情况</w:t>
            </w:r>
          </w:p>
        </w:tc>
        <w:tc>
          <w:tcPr>
            <w:tcW w:w="708" w:type="dxa"/>
            <w:vAlign w:val="top"/>
          </w:tcPr>
          <w:p w14:paraId="37C00343">
            <w:pPr>
              <w:spacing w:line="257" w:lineRule="auto"/>
              <w:rPr>
                <w:rFonts w:ascii="Arial"/>
                <w:sz w:val="21"/>
              </w:rPr>
            </w:pPr>
          </w:p>
          <w:p w14:paraId="631353C6">
            <w:pPr>
              <w:spacing w:line="257" w:lineRule="auto"/>
              <w:rPr>
                <w:rFonts w:ascii="Arial"/>
                <w:sz w:val="21"/>
              </w:rPr>
            </w:pPr>
          </w:p>
          <w:p w14:paraId="4F078095">
            <w:pPr>
              <w:spacing w:line="257" w:lineRule="auto"/>
              <w:rPr>
                <w:rFonts w:ascii="Arial"/>
                <w:sz w:val="21"/>
              </w:rPr>
            </w:pPr>
          </w:p>
          <w:p w14:paraId="198FA189">
            <w:pPr>
              <w:spacing w:line="257" w:lineRule="auto"/>
              <w:rPr>
                <w:rFonts w:ascii="Arial"/>
                <w:sz w:val="21"/>
              </w:rPr>
            </w:pPr>
          </w:p>
          <w:p w14:paraId="515A8FC2">
            <w:pPr>
              <w:spacing w:line="257" w:lineRule="auto"/>
              <w:rPr>
                <w:rFonts w:ascii="Arial"/>
                <w:sz w:val="21"/>
              </w:rPr>
            </w:pPr>
          </w:p>
          <w:p w14:paraId="1F93DDC2">
            <w:pPr>
              <w:spacing w:line="257" w:lineRule="auto"/>
              <w:rPr>
                <w:rFonts w:ascii="Arial"/>
                <w:sz w:val="21"/>
              </w:rPr>
            </w:pPr>
          </w:p>
          <w:p w14:paraId="393DCBC6">
            <w:pPr>
              <w:spacing w:line="258" w:lineRule="auto"/>
              <w:rPr>
                <w:rFonts w:ascii="Arial"/>
                <w:sz w:val="21"/>
              </w:rPr>
            </w:pPr>
          </w:p>
          <w:p w14:paraId="2921FD4D">
            <w:pPr>
              <w:spacing w:line="258" w:lineRule="auto"/>
              <w:rPr>
                <w:rFonts w:ascii="Arial"/>
                <w:sz w:val="21"/>
              </w:rPr>
            </w:pPr>
          </w:p>
          <w:p w14:paraId="38893712">
            <w:pPr>
              <w:spacing w:line="258" w:lineRule="auto"/>
              <w:rPr>
                <w:rFonts w:ascii="Arial"/>
                <w:sz w:val="21"/>
              </w:rPr>
            </w:pPr>
          </w:p>
          <w:p w14:paraId="5AFEDBCE">
            <w:pPr>
              <w:spacing w:line="258" w:lineRule="auto"/>
              <w:rPr>
                <w:rFonts w:ascii="Arial"/>
                <w:sz w:val="21"/>
              </w:rPr>
            </w:pPr>
          </w:p>
          <w:p w14:paraId="465DEBAA">
            <w:pPr>
              <w:spacing w:line="258" w:lineRule="auto"/>
              <w:rPr>
                <w:rFonts w:ascii="Arial"/>
                <w:sz w:val="21"/>
              </w:rPr>
            </w:pPr>
          </w:p>
          <w:p w14:paraId="730516A1">
            <w:pPr>
              <w:spacing w:line="258" w:lineRule="auto"/>
              <w:rPr>
                <w:rFonts w:ascii="Arial"/>
                <w:sz w:val="21"/>
              </w:rPr>
            </w:pPr>
          </w:p>
          <w:p w14:paraId="3816070F">
            <w:pPr>
              <w:pStyle w:val="7"/>
              <w:spacing w:before="65" w:line="269" w:lineRule="exact"/>
              <w:ind w:left="302"/>
            </w:pPr>
            <w:r>
              <w:rPr>
                <w:position w:val="1"/>
              </w:rPr>
              <w:t>8</w:t>
            </w:r>
          </w:p>
        </w:tc>
        <w:tc>
          <w:tcPr>
            <w:tcW w:w="5919" w:type="dxa"/>
            <w:vAlign w:val="top"/>
          </w:tcPr>
          <w:p w14:paraId="5FB12B3E">
            <w:pPr>
              <w:pStyle w:val="7"/>
              <w:spacing w:before="131" w:line="228" w:lineRule="auto"/>
              <w:ind w:left="119"/>
            </w:pPr>
            <w:r>
              <w:rPr>
                <w:spacing w:val="6"/>
              </w:rPr>
              <w:t>（一）评分内容：</w:t>
            </w:r>
          </w:p>
          <w:p w14:paraId="62063802">
            <w:pPr>
              <w:pStyle w:val="7"/>
              <w:spacing w:before="221" w:line="432" w:lineRule="auto"/>
              <w:ind w:left="109" w:right="29" w:firstLine="2"/>
            </w:pPr>
            <w:r>
              <w:rPr>
                <w:spacing w:val="9"/>
              </w:rPr>
              <w:t>投标人应如实填写《服务要求偏离表》，评审委员会根据招标</w:t>
            </w:r>
            <w:r>
              <w:rPr>
                <w:spacing w:val="5"/>
              </w:rPr>
              <w:t>文件中“第二章   项目需求</w:t>
            </w:r>
            <w:r>
              <w:rPr>
                <w:spacing w:val="-70"/>
              </w:rPr>
              <w:t xml:space="preserve"> </w:t>
            </w:r>
            <w:r>
              <w:rPr>
                <w:spacing w:val="5"/>
              </w:rPr>
              <w:t>”中的“二</w:t>
            </w:r>
            <w:r>
              <w:rPr>
                <w:spacing w:val="4"/>
              </w:rPr>
              <w:t>、项目服务要求</w:t>
            </w:r>
            <w:r>
              <w:rPr>
                <w:spacing w:val="-70"/>
              </w:rPr>
              <w:t xml:space="preserve"> </w:t>
            </w:r>
            <w:r>
              <w:rPr>
                <w:spacing w:val="4"/>
              </w:rPr>
              <w:t>”中的</w:t>
            </w:r>
            <w:r>
              <w:rPr>
                <w:spacing w:val="11"/>
              </w:rPr>
              <w:t>响应情况进行打分，全部满足的得8</w:t>
            </w:r>
            <w:r>
              <w:rPr>
                <w:spacing w:val="-35"/>
              </w:rPr>
              <w:t xml:space="preserve"> </w:t>
            </w:r>
            <w:r>
              <w:rPr>
                <w:spacing w:val="11"/>
              </w:rPr>
              <w:t>分；标记★条</w:t>
            </w:r>
            <w:r>
              <w:rPr>
                <w:spacing w:val="10"/>
              </w:rPr>
              <w:t>款为实质性</w:t>
            </w:r>
            <w:r>
              <w:rPr>
                <w:spacing w:val="6"/>
              </w:rPr>
              <w:t>条款，不得负偏离；其余参数每负偏离一项扣</w:t>
            </w:r>
            <w:r>
              <w:rPr>
                <w:spacing w:val="-24"/>
              </w:rPr>
              <w:t xml:space="preserve"> </w:t>
            </w:r>
            <w:r>
              <w:rPr>
                <w:spacing w:val="6"/>
              </w:rPr>
              <w:t>1</w:t>
            </w:r>
            <w:r>
              <w:rPr>
                <w:spacing w:val="-35"/>
              </w:rPr>
              <w:t xml:space="preserve"> </w:t>
            </w:r>
            <w:r>
              <w:rPr>
                <w:spacing w:val="6"/>
              </w:rPr>
              <w:t>分；</w:t>
            </w:r>
            <w:r>
              <w:rPr>
                <w:spacing w:val="5"/>
              </w:rPr>
              <w:t>最低0</w:t>
            </w:r>
            <w:r>
              <w:rPr>
                <w:spacing w:val="-35"/>
              </w:rPr>
              <w:t xml:space="preserve"> </w:t>
            </w:r>
            <w:r>
              <w:rPr>
                <w:spacing w:val="5"/>
              </w:rPr>
              <w:t>分。</w:t>
            </w:r>
            <w:r>
              <w:rPr>
                <w:spacing w:val="10"/>
              </w:rPr>
              <w:t>服务要求中包含细项条款的，按细项条款响应情况逐项评分。</w:t>
            </w:r>
            <w:r>
              <w:rPr>
                <w:spacing w:val="4"/>
              </w:rPr>
              <w:t xml:space="preserve"> </w:t>
            </w:r>
            <w:r>
              <w:rPr>
                <w:spacing w:val="7"/>
              </w:rPr>
              <w:t>（二）评分依据：</w:t>
            </w:r>
          </w:p>
          <w:p w14:paraId="57581C13">
            <w:pPr>
              <w:pStyle w:val="7"/>
              <w:spacing w:before="2" w:line="431" w:lineRule="auto"/>
              <w:ind w:left="108" w:right="138" w:firstLine="24"/>
            </w:pPr>
            <w:r>
              <w:rPr>
                <w:spacing w:val="9"/>
              </w:rPr>
              <w:t>以投标文件《服务要求偏离表》为评分依据，</w:t>
            </w:r>
            <w:r>
              <w:rPr>
                <w:spacing w:val="8"/>
              </w:rPr>
              <w:t>投标人按招标文</w:t>
            </w:r>
            <w:r>
              <w:rPr>
                <w:spacing w:val="9"/>
              </w:rPr>
              <w:t>件要求提供相应的证明材料复印件或扫描件加盖投标人公章</w:t>
            </w:r>
          </w:p>
          <w:p w14:paraId="69BC71E7">
            <w:pPr>
              <w:pStyle w:val="7"/>
              <w:spacing w:before="4" w:line="405" w:lineRule="auto"/>
              <w:ind w:left="110" w:right="138" w:firstLine="9"/>
            </w:pPr>
            <w:r>
              <w:rPr>
                <w:spacing w:val="8"/>
              </w:rPr>
              <w:t>（原件备查</w:t>
            </w:r>
            <w:r>
              <w:rPr>
                <w:spacing w:val="24"/>
              </w:rPr>
              <w:t>），</w:t>
            </w:r>
            <w:r>
              <w:rPr>
                <w:spacing w:val="8"/>
              </w:rPr>
              <w:t>并注明证明材料在投标文件中的具体位置。未</w:t>
            </w:r>
            <w:r>
              <w:rPr>
                <w:spacing w:val="9"/>
              </w:rPr>
              <w:t>提供有效证明材料或未注明证明材料在投标文件中的具体位置或提供的证明资料显示不符合招标文件要求、模糊不清无法判断或未显示是否满足招标文件参数的，该项服务要求按负偏离</w:t>
            </w:r>
            <w:r>
              <w:rPr>
                <w:spacing w:val="2"/>
              </w:rPr>
              <w:t>处理。</w:t>
            </w:r>
          </w:p>
        </w:tc>
        <w:tc>
          <w:tcPr>
            <w:tcW w:w="1221" w:type="dxa"/>
            <w:vAlign w:val="top"/>
          </w:tcPr>
          <w:p w14:paraId="576D2D62">
            <w:pPr>
              <w:spacing w:line="257" w:lineRule="auto"/>
              <w:rPr>
                <w:rFonts w:ascii="Arial"/>
                <w:sz w:val="21"/>
              </w:rPr>
            </w:pPr>
          </w:p>
          <w:p w14:paraId="357BEFAE">
            <w:pPr>
              <w:spacing w:line="257" w:lineRule="auto"/>
              <w:rPr>
                <w:rFonts w:ascii="Arial"/>
                <w:sz w:val="21"/>
              </w:rPr>
            </w:pPr>
          </w:p>
          <w:p w14:paraId="626269EE">
            <w:pPr>
              <w:spacing w:line="257" w:lineRule="auto"/>
              <w:rPr>
                <w:rFonts w:ascii="Arial"/>
                <w:sz w:val="21"/>
              </w:rPr>
            </w:pPr>
          </w:p>
          <w:p w14:paraId="660E62DC">
            <w:pPr>
              <w:spacing w:line="257" w:lineRule="auto"/>
              <w:rPr>
                <w:rFonts w:ascii="Arial"/>
                <w:sz w:val="21"/>
              </w:rPr>
            </w:pPr>
          </w:p>
          <w:p w14:paraId="5EBB6805">
            <w:pPr>
              <w:spacing w:line="257" w:lineRule="auto"/>
              <w:rPr>
                <w:rFonts w:ascii="Arial"/>
                <w:sz w:val="21"/>
              </w:rPr>
            </w:pPr>
          </w:p>
          <w:p w14:paraId="3BFA9A5F">
            <w:pPr>
              <w:spacing w:line="258" w:lineRule="auto"/>
              <w:rPr>
                <w:rFonts w:ascii="Arial"/>
                <w:sz w:val="21"/>
              </w:rPr>
            </w:pPr>
          </w:p>
          <w:p w14:paraId="7280EEC5">
            <w:pPr>
              <w:spacing w:line="258" w:lineRule="auto"/>
              <w:rPr>
                <w:rFonts w:ascii="Arial"/>
                <w:sz w:val="21"/>
              </w:rPr>
            </w:pPr>
          </w:p>
          <w:p w14:paraId="79C5A7BF">
            <w:pPr>
              <w:spacing w:line="258" w:lineRule="auto"/>
              <w:rPr>
                <w:rFonts w:ascii="Arial"/>
                <w:sz w:val="21"/>
              </w:rPr>
            </w:pPr>
          </w:p>
          <w:p w14:paraId="559E2920">
            <w:pPr>
              <w:spacing w:line="258" w:lineRule="auto"/>
              <w:rPr>
                <w:rFonts w:ascii="Arial"/>
                <w:sz w:val="21"/>
              </w:rPr>
            </w:pPr>
          </w:p>
          <w:p w14:paraId="5D9A856F">
            <w:pPr>
              <w:spacing w:line="258" w:lineRule="auto"/>
              <w:rPr>
                <w:rFonts w:ascii="Arial"/>
                <w:sz w:val="21"/>
              </w:rPr>
            </w:pPr>
          </w:p>
          <w:p w14:paraId="484511D0">
            <w:pPr>
              <w:spacing w:line="258" w:lineRule="auto"/>
              <w:rPr>
                <w:rFonts w:ascii="Arial"/>
                <w:sz w:val="21"/>
              </w:rPr>
            </w:pPr>
          </w:p>
          <w:p w14:paraId="674345D8">
            <w:pPr>
              <w:spacing w:line="258" w:lineRule="auto"/>
              <w:rPr>
                <w:rFonts w:ascii="Arial"/>
                <w:sz w:val="21"/>
              </w:rPr>
            </w:pPr>
          </w:p>
          <w:p w14:paraId="0A37302D">
            <w:pPr>
              <w:pStyle w:val="7"/>
              <w:spacing w:before="65" w:line="228" w:lineRule="auto"/>
              <w:ind w:left="192"/>
            </w:pPr>
            <w:r>
              <w:rPr>
                <w:spacing w:val="7"/>
              </w:rPr>
              <w:t>评委打分</w:t>
            </w:r>
          </w:p>
        </w:tc>
      </w:tr>
      <w:tr w14:paraId="1D0C4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760" w:type="dxa"/>
            <w:tcBorders>
              <w:right w:val="nil"/>
            </w:tcBorders>
            <w:vAlign w:val="top"/>
          </w:tcPr>
          <w:p w14:paraId="258FE8F2">
            <w:pPr>
              <w:rPr>
                <w:rFonts w:ascii="Arial"/>
                <w:sz w:val="21"/>
              </w:rPr>
            </w:pPr>
          </w:p>
        </w:tc>
        <w:tc>
          <w:tcPr>
            <w:tcW w:w="1142" w:type="dxa"/>
            <w:tcBorders>
              <w:left w:val="nil"/>
              <w:right w:val="nil"/>
            </w:tcBorders>
            <w:vAlign w:val="top"/>
          </w:tcPr>
          <w:p w14:paraId="2269C44E">
            <w:pPr>
              <w:rPr>
                <w:rFonts w:ascii="Arial"/>
                <w:sz w:val="21"/>
              </w:rPr>
            </w:pPr>
          </w:p>
        </w:tc>
        <w:tc>
          <w:tcPr>
            <w:tcW w:w="708" w:type="dxa"/>
            <w:tcBorders>
              <w:left w:val="nil"/>
              <w:right w:val="nil"/>
            </w:tcBorders>
            <w:vAlign w:val="top"/>
          </w:tcPr>
          <w:p w14:paraId="799DC411">
            <w:pPr>
              <w:rPr>
                <w:rFonts w:ascii="Arial"/>
                <w:sz w:val="21"/>
              </w:rPr>
            </w:pPr>
          </w:p>
        </w:tc>
        <w:tc>
          <w:tcPr>
            <w:tcW w:w="5919" w:type="dxa"/>
            <w:tcBorders>
              <w:left w:val="nil"/>
            </w:tcBorders>
            <w:vAlign w:val="top"/>
          </w:tcPr>
          <w:p w14:paraId="3FAA6EE8">
            <w:pPr>
              <w:pStyle w:val="7"/>
              <w:spacing w:before="138" w:line="228" w:lineRule="auto"/>
              <w:ind w:left="1033"/>
            </w:pPr>
            <w:r>
              <w:rPr>
                <w:b/>
                <w:bCs/>
                <w:spacing w:val="6"/>
              </w:rPr>
              <w:t>三、商务部分</w:t>
            </w:r>
          </w:p>
        </w:tc>
        <w:tc>
          <w:tcPr>
            <w:tcW w:w="1221" w:type="dxa"/>
            <w:vAlign w:val="top"/>
          </w:tcPr>
          <w:p w14:paraId="0FC72BA3">
            <w:pPr>
              <w:pStyle w:val="7"/>
              <w:spacing w:before="138" w:line="268" w:lineRule="exact"/>
              <w:ind w:left="510"/>
            </w:pPr>
            <w:r>
              <w:rPr>
                <w:b/>
                <w:bCs/>
                <w:spacing w:val="-2"/>
                <w:position w:val="1"/>
              </w:rPr>
              <w:t>25</w:t>
            </w:r>
          </w:p>
        </w:tc>
      </w:tr>
    </w:tbl>
    <w:p w14:paraId="60A57C05">
      <w:pPr>
        <w:rPr>
          <w:rFonts w:ascii="Arial"/>
          <w:sz w:val="21"/>
        </w:rPr>
      </w:pPr>
    </w:p>
    <w:p w14:paraId="55B18D70">
      <w:pPr>
        <w:rPr>
          <w:rFonts w:ascii="Arial" w:hAnsi="Arial" w:eastAsia="Arial" w:cs="Arial"/>
          <w:sz w:val="21"/>
          <w:szCs w:val="21"/>
        </w:rPr>
        <w:sectPr>
          <w:footerReference r:id="rId16" w:type="default"/>
          <w:pgSz w:w="11906" w:h="16839"/>
          <w:pgMar w:top="1310" w:right="1048" w:bottom="1156" w:left="1096" w:header="829" w:footer="994" w:gutter="0"/>
          <w:cols w:space="720" w:num="1"/>
        </w:sectPr>
      </w:pPr>
    </w:p>
    <w:tbl>
      <w:tblPr>
        <w:tblStyle w:val="6"/>
        <w:tblW w:w="97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0"/>
        <w:gridCol w:w="1142"/>
        <w:gridCol w:w="708"/>
        <w:gridCol w:w="5919"/>
        <w:gridCol w:w="1221"/>
      </w:tblGrid>
      <w:tr w14:paraId="3D10D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760" w:type="dxa"/>
            <w:vAlign w:val="top"/>
          </w:tcPr>
          <w:p w14:paraId="663711EF">
            <w:pPr>
              <w:pStyle w:val="7"/>
              <w:spacing w:before="150" w:line="229" w:lineRule="auto"/>
              <w:ind w:left="170"/>
            </w:pPr>
            <w:r>
              <w:rPr>
                <w:b/>
                <w:bCs/>
                <w:spacing w:val="4"/>
              </w:rPr>
              <w:t>序号</w:t>
            </w:r>
          </w:p>
        </w:tc>
        <w:tc>
          <w:tcPr>
            <w:tcW w:w="1142" w:type="dxa"/>
            <w:vAlign w:val="top"/>
          </w:tcPr>
          <w:p w14:paraId="092A0A8B">
            <w:pPr>
              <w:pStyle w:val="7"/>
              <w:spacing w:before="149" w:line="228" w:lineRule="auto"/>
              <w:ind w:left="384"/>
            </w:pPr>
            <w:r>
              <w:rPr>
                <w:b/>
                <w:bCs/>
                <w:spacing w:val="-9"/>
              </w:rPr>
              <w:t>内容</w:t>
            </w:r>
          </w:p>
        </w:tc>
        <w:tc>
          <w:tcPr>
            <w:tcW w:w="708" w:type="dxa"/>
            <w:vAlign w:val="top"/>
          </w:tcPr>
          <w:p w14:paraId="62D1C137">
            <w:pPr>
              <w:pStyle w:val="7"/>
              <w:spacing w:before="149" w:line="228" w:lineRule="auto"/>
              <w:ind w:left="142"/>
            </w:pPr>
            <w:r>
              <w:rPr>
                <w:b/>
                <w:bCs/>
                <w:spacing w:val="4"/>
              </w:rPr>
              <w:t>权重</w:t>
            </w:r>
          </w:p>
        </w:tc>
        <w:tc>
          <w:tcPr>
            <w:tcW w:w="5919" w:type="dxa"/>
            <w:vAlign w:val="top"/>
          </w:tcPr>
          <w:p w14:paraId="3DC08B8F">
            <w:pPr>
              <w:pStyle w:val="7"/>
              <w:spacing w:before="150" w:line="228" w:lineRule="auto"/>
              <w:ind w:left="2542"/>
            </w:pPr>
            <w:r>
              <w:rPr>
                <w:b/>
                <w:bCs/>
                <w:spacing w:val="6"/>
              </w:rPr>
              <w:t>评分规则</w:t>
            </w:r>
          </w:p>
        </w:tc>
        <w:tc>
          <w:tcPr>
            <w:tcW w:w="1221" w:type="dxa"/>
            <w:vAlign w:val="top"/>
          </w:tcPr>
          <w:p w14:paraId="2CEA58AF">
            <w:pPr>
              <w:pStyle w:val="7"/>
              <w:spacing w:before="150" w:line="228" w:lineRule="auto"/>
              <w:ind w:left="192"/>
            </w:pPr>
            <w:r>
              <w:rPr>
                <w:b/>
                <w:bCs/>
                <w:spacing w:val="6"/>
              </w:rPr>
              <w:t>评分方式</w:t>
            </w:r>
          </w:p>
        </w:tc>
      </w:tr>
      <w:tr w14:paraId="58548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1" w:hRule="atLeast"/>
        </w:trPr>
        <w:tc>
          <w:tcPr>
            <w:tcW w:w="760" w:type="dxa"/>
            <w:vAlign w:val="top"/>
          </w:tcPr>
          <w:p w14:paraId="72CCE9A7">
            <w:pPr>
              <w:spacing w:line="249" w:lineRule="auto"/>
              <w:rPr>
                <w:rFonts w:ascii="Arial"/>
                <w:sz w:val="21"/>
              </w:rPr>
            </w:pPr>
          </w:p>
          <w:p w14:paraId="54B16B37">
            <w:pPr>
              <w:spacing w:line="249" w:lineRule="auto"/>
              <w:rPr>
                <w:rFonts w:ascii="Arial"/>
                <w:sz w:val="21"/>
              </w:rPr>
            </w:pPr>
          </w:p>
          <w:p w14:paraId="3508A8AD">
            <w:pPr>
              <w:spacing w:line="249" w:lineRule="auto"/>
              <w:rPr>
                <w:rFonts w:ascii="Arial"/>
                <w:sz w:val="21"/>
              </w:rPr>
            </w:pPr>
          </w:p>
          <w:p w14:paraId="14A0BA0D">
            <w:pPr>
              <w:spacing w:line="250" w:lineRule="auto"/>
              <w:rPr>
                <w:rFonts w:ascii="Arial"/>
                <w:sz w:val="21"/>
              </w:rPr>
            </w:pPr>
          </w:p>
          <w:p w14:paraId="193CFEE0">
            <w:pPr>
              <w:spacing w:line="250" w:lineRule="auto"/>
              <w:rPr>
                <w:rFonts w:ascii="Arial"/>
                <w:sz w:val="21"/>
              </w:rPr>
            </w:pPr>
          </w:p>
          <w:p w14:paraId="0AACDE92">
            <w:pPr>
              <w:spacing w:line="250" w:lineRule="auto"/>
              <w:rPr>
                <w:rFonts w:ascii="Arial"/>
                <w:sz w:val="21"/>
              </w:rPr>
            </w:pPr>
          </w:p>
          <w:p w14:paraId="3D6AE043">
            <w:pPr>
              <w:spacing w:line="250" w:lineRule="auto"/>
              <w:rPr>
                <w:rFonts w:ascii="Arial"/>
                <w:sz w:val="21"/>
              </w:rPr>
            </w:pPr>
          </w:p>
          <w:p w14:paraId="6E7430A5">
            <w:pPr>
              <w:spacing w:line="250" w:lineRule="auto"/>
              <w:rPr>
                <w:rFonts w:ascii="Arial"/>
                <w:sz w:val="21"/>
              </w:rPr>
            </w:pPr>
          </w:p>
          <w:p w14:paraId="6BD1CA5C">
            <w:pPr>
              <w:spacing w:line="250" w:lineRule="auto"/>
              <w:rPr>
                <w:rFonts w:ascii="Arial"/>
                <w:sz w:val="21"/>
              </w:rPr>
            </w:pPr>
          </w:p>
          <w:p w14:paraId="771EC629">
            <w:pPr>
              <w:spacing w:line="250" w:lineRule="auto"/>
              <w:rPr>
                <w:rFonts w:ascii="Arial"/>
                <w:sz w:val="21"/>
              </w:rPr>
            </w:pPr>
          </w:p>
          <w:p w14:paraId="5472FFB3">
            <w:pPr>
              <w:spacing w:line="250" w:lineRule="auto"/>
              <w:rPr>
                <w:rFonts w:ascii="Arial"/>
                <w:sz w:val="21"/>
              </w:rPr>
            </w:pPr>
          </w:p>
          <w:p w14:paraId="21594809">
            <w:pPr>
              <w:spacing w:line="250" w:lineRule="auto"/>
              <w:rPr>
                <w:rFonts w:ascii="Arial"/>
                <w:sz w:val="21"/>
              </w:rPr>
            </w:pPr>
          </w:p>
          <w:p w14:paraId="5F0E5072">
            <w:pPr>
              <w:spacing w:line="250" w:lineRule="auto"/>
              <w:rPr>
                <w:rFonts w:ascii="Arial"/>
                <w:sz w:val="21"/>
              </w:rPr>
            </w:pPr>
          </w:p>
          <w:p w14:paraId="0241C5FB">
            <w:pPr>
              <w:spacing w:line="250" w:lineRule="auto"/>
              <w:rPr>
                <w:rFonts w:ascii="Arial"/>
                <w:sz w:val="21"/>
              </w:rPr>
            </w:pPr>
          </w:p>
          <w:p w14:paraId="67B82954">
            <w:pPr>
              <w:spacing w:line="250" w:lineRule="auto"/>
              <w:rPr>
                <w:rFonts w:ascii="Arial"/>
                <w:sz w:val="21"/>
              </w:rPr>
            </w:pPr>
          </w:p>
          <w:p w14:paraId="6FFDF7F0">
            <w:pPr>
              <w:spacing w:line="250" w:lineRule="auto"/>
              <w:rPr>
                <w:rFonts w:ascii="Arial"/>
                <w:sz w:val="21"/>
              </w:rPr>
            </w:pPr>
          </w:p>
          <w:p w14:paraId="5BC88CCC">
            <w:pPr>
              <w:spacing w:line="250" w:lineRule="auto"/>
              <w:rPr>
                <w:rFonts w:ascii="Arial"/>
                <w:sz w:val="21"/>
              </w:rPr>
            </w:pPr>
          </w:p>
          <w:p w14:paraId="18227852">
            <w:pPr>
              <w:pStyle w:val="7"/>
              <w:spacing w:before="65" w:line="270" w:lineRule="exact"/>
              <w:ind w:left="344"/>
            </w:pPr>
            <w:r>
              <w:rPr>
                <w:position w:val="1"/>
              </w:rPr>
              <w:t>1</w:t>
            </w:r>
          </w:p>
        </w:tc>
        <w:tc>
          <w:tcPr>
            <w:tcW w:w="1142" w:type="dxa"/>
            <w:vAlign w:val="top"/>
          </w:tcPr>
          <w:p w14:paraId="5D6614BD">
            <w:pPr>
              <w:spacing w:line="250" w:lineRule="auto"/>
              <w:rPr>
                <w:rFonts w:ascii="Arial"/>
                <w:sz w:val="21"/>
              </w:rPr>
            </w:pPr>
          </w:p>
          <w:p w14:paraId="749CE6DD">
            <w:pPr>
              <w:spacing w:line="251" w:lineRule="auto"/>
              <w:rPr>
                <w:rFonts w:ascii="Arial"/>
                <w:sz w:val="21"/>
              </w:rPr>
            </w:pPr>
          </w:p>
          <w:p w14:paraId="61910C44">
            <w:pPr>
              <w:spacing w:line="251" w:lineRule="auto"/>
              <w:rPr>
                <w:rFonts w:ascii="Arial"/>
                <w:sz w:val="21"/>
              </w:rPr>
            </w:pPr>
          </w:p>
          <w:p w14:paraId="7B3EDCFF">
            <w:pPr>
              <w:spacing w:line="251" w:lineRule="auto"/>
              <w:rPr>
                <w:rFonts w:ascii="Arial"/>
                <w:sz w:val="21"/>
              </w:rPr>
            </w:pPr>
          </w:p>
          <w:p w14:paraId="082309C0">
            <w:pPr>
              <w:spacing w:line="251" w:lineRule="auto"/>
              <w:rPr>
                <w:rFonts w:ascii="Arial"/>
                <w:sz w:val="21"/>
              </w:rPr>
            </w:pPr>
          </w:p>
          <w:p w14:paraId="75DC4C99">
            <w:pPr>
              <w:spacing w:line="251" w:lineRule="auto"/>
              <w:rPr>
                <w:rFonts w:ascii="Arial"/>
                <w:sz w:val="21"/>
              </w:rPr>
            </w:pPr>
          </w:p>
          <w:p w14:paraId="1E9807EF">
            <w:pPr>
              <w:spacing w:line="251" w:lineRule="auto"/>
              <w:rPr>
                <w:rFonts w:ascii="Arial"/>
                <w:sz w:val="21"/>
              </w:rPr>
            </w:pPr>
          </w:p>
          <w:p w14:paraId="11E59F40">
            <w:pPr>
              <w:spacing w:line="251" w:lineRule="auto"/>
              <w:rPr>
                <w:rFonts w:ascii="Arial"/>
                <w:sz w:val="21"/>
              </w:rPr>
            </w:pPr>
          </w:p>
          <w:p w14:paraId="3D991BFB">
            <w:pPr>
              <w:spacing w:line="251" w:lineRule="auto"/>
              <w:rPr>
                <w:rFonts w:ascii="Arial"/>
                <w:sz w:val="21"/>
              </w:rPr>
            </w:pPr>
          </w:p>
          <w:p w14:paraId="29ECEE32">
            <w:pPr>
              <w:spacing w:line="251" w:lineRule="auto"/>
              <w:rPr>
                <w:rFonts w:ascii="Arial"/>
                <w:sz w:val="21"/>
              </w:rPr>
            </w:pPr>
          </w:p>
          <w:p w14:paraId="28682AA1">
            <w:pPr>
              <w:spacing w:line="251" w:lineRule="auto"/>
              <w:rPr>
                <w:rFonts w:ascii="Arial"/>
                <w:sz w:val="21"/>
              </w:rPr>
            </w:pPr>
          </w:p>
          <w:p w14:paraId="62FCBB85">
            <w:pPr>
              <w:spacing w:line="251" w:lineRule="auto"/>
              <w:rPr>
                <w:rFonts w:ascii="Arial"/>
                <w:sz w:val="21"/>
              </w:rPr>
            </w:pPr>
          </w:p>
          <w:p w14:paraId="2EE1BCF2">
            <w:pPr>
              <w:spacing w:line="251" w:lineRule="auto"/>
              <w:rPr>
                <w:rFonts w:ascii="Arial"/>
                <w:sz w:val="21"/>
              </w:rPr>
            </w:pPr>
          </w:p>
          <w:p w14:paraId="28E2BEB2">
            <w:pPr>
              <w:spacing w:line="251" w:lineRule="auto"/>
              <w:rPr>
                <w:rFonts w:ascii="Arial"/>
                <w:sz w:val="21"/>
              </w:rPr>
            </w:pPr>
          </w:p>
          <w:p w14:paraId="75B06A8A">
            <w:pPr>
              <w:spacing w:line="251" w:lineRule="auto"/>
              <w:rPr>
                <w:rFonts w:ascii="Arial"/>
                <w:sz w:val="21"/>
              </w:rPr>
            </w:pPr>
          </w:p>
          <w:p w14:paraId="11E0CC3F">
            <w:pPr>
              <w:spacing w:line="251" w:lineRule="auto"/>
              <w:rPr>
                <w:rFonts w:ascii="Arial"/>
                <w:sz w:val="21"/>
              </w:rPr>
            </w:pPr>
          </w:p>
          <w:p w14:paraId="69407994">
            <w:pPr>
              <w:pStyle w:val="7"/>
              <w:spacing w:before="65" w:line="434" w:lineRule="auto"/>
              <w:ind w:left="149" w:right="152" w:firstLine="21"/>
            </w:pPr>
            <w:r>
              <w:rPr>
                <w:spacing w:val="2"/>
              </w:rPr>
              <w:t>同类项目</w:t>
            </w:r>
            <w:r>
              <w:rPr>
                <w:spacing w:val="7"/>
              </w:rPr>
              <w:t>业绩情况</w:t>
            </w:r>
          </w:p>
        </w:tc>
        <w:tc>
          <w:tcPr>
            <w:tcW w:w="708" w:type="dxa"/>
            <w:vAlign w:val="top"/>
          </w:tcPr>
          <w:p w14:paraId="039C4F06">
            <w:pPr>
              <w:spacing w:line="249" w:lineRule="auto"/>
              <w:rPr>
                <w:rFonts w:ascii="Arial"/>
                <w:sz w:val="21"/>
              </w:rPr>
            </w:pPr>
          </w:p>
          <w:p w14:paraId="26C981A5">
            <w:pPr>
              <w:spacing w:line="249" w:lineRule="auto"/>
              <w:rPr>
                <w:rFonts w:ascii="Arial"/>
                <w:sz w:val="21"/>
              </w:rPr>
            </w:pPr>
          </w:p>
          <w:p w14:paraId="62893DEA">
            <w:pPr>
              <w:spacing w:line="249" w:lineRule="auto"/>
              <w:rPr>
                <w:rFonts w:ascii="Arial"/>
                <w:sz w:val="21"/>
              </w:rPr>
            </w:pPr>
          </w:p>
          <w:p w14:paraId="03D8D971">
            <w:pPr>
              <w:spacing w:line="250" w:lineRule="auto"/>
              <w:rPr>
                <w:rFonts w:ascii="Arial"/>
                <w:sz w:val="21"/>
              </w:rPr>
            </w:pPr>
          </w:p>
          <w:p w14:paraId="76349262">
            <w:pPr>
              <w:spacing w:line="250" w:lineRule="auto"/>
              <w:rPr>
                <w:rFonts w:ascii="Arial"/>
                <w:sz w:val="21"/>
              </w:rPr>
            </w:pPr>
          </w:p>
          <w:p w14:paraId="6957C204">
            <w:pPr>
              <w:spacing w:line="250" w:lineRule="auto"/>
              <w:rPr>
                <w:rFonts w:ascii="Arial"/>
                <w:sz w:val="21"/>
              </w:rPr>
            </w:pPr>
          </w:p>
          <w:p w14:paraId="07382BFC">
            <w:pPr>
              <w:spacing w:line="250" w:lineRule="auto"/>
              <w:rPr>
                <w:rFonts w:ascii="Arial"/>
                <w:sz w:val="21"/>
              </w:rPr>
            </w:pPr>
          </w:p>
          <w:p w14:paraId="2A1993C0">
            <w:pPr>
              <w:spacing w:line="250" w:lineRule="auto"/>
              <w:rPr>
                <w:rFonts w:ascii="Arial"/>
                <w:sz w:val="21"/>
              </w:rPr>
            </w:pPr>
          </w:p>
          <w:p w14:paraId="41D4C0C3">
            <w:pPr>
              <w:spacing w:line="250" w:lineRule="auto"/>
              <w:rPr>
                <w:rFonts w:ascii="Arial"/>
                <w:sz w:val="21"/>
              </w:rPr>
            </w:pPr>
          </w:p>
          <w:p w14:paraId="3405E0B7">
            <w:pPr>
              <w:spacing w:line="250" w:lineRule="auto"/>
              <w:rPr>
                <w:rFonts w:ascii="Arial"/>
                <w:sz w:val="21"/>
              </w:rPr>
            </w:pPr>
          </w:p>
          <w:p w14:paraId="6D35D853">
            <w:pPr>
              <w:spacing w:line="250" w:lineRule="auto"/>
              <w:rPr>
                <w:rFonts w:ascii="Arial"/>
                <w:sz w:val="21"/>
              </w:rPr>
            </w:pPr>
          </w:p>
          <w:p w14:paraId="2BBBF3D2">
            <w:pPr>
              <w:spacing w:line="250" w:lineRule="auto"/>
              <w:rPr>
                <w:rFonts w:ascii="Arial"/>
                <w:sz w:val="21"/>
              </w:rPr>
            </w:pPr>
          </w:p>
          <w:p w14:paraId="47FD3DAC">
            <w:pPr>
              <w:spacing w:line="250" w:lineRule="auto"/>
              <w:rPr>
                <w:rFonts w:ascii="Arial"/>
                <w:sz w:val="21"/>
              </w:rPr>
            </w:pPr>
          </w:p>
          <w:p w14:paraId="270E4F78">
            <w:pPr>
              <w:spacing w:line="250" w:lineRule="auto"/>
              <w:rPr>
                <w:rFonts w:ascii="Arial"/>
                <w:sz w:val="21"/>
              </w:rPr>
            </w:pPr>
          </w:p>
          <w:p w14:paraId="49B502F3">
            <w:pPr>
              <w:spacing w:line="250" w:lineRule="auto"/>
              <w:rPr>
                <w:rFonts w:ascii="Arial"/>
                <w:sz w:val="21"/>
              </w:rPr>
            </w:pPr>
          </w:p>
          <w:p w14:paraId="4088356D">
            <w:pPr>
              <w:spacing w:line="250" w:lineRule="auto"/>
              <w:rPr>
                <w:rFonts w:ascii="Arial"/>
                <w:sz w:val="21"/>
              </w:rPr>
            </w:pPr>
          </w:p>
          <w:p w14:paraId="64D23E67">
            <w:pPr>
              <w:spacing w:line="250" w:lineRule="auto"/>
              <w:rPr>
                <w:rFonts w:ascii="Arial"/>
                <w:sz w:val="21"/>
              </w:rPr>
            </w:pPr>
          </w:p>
          <w:p w14:paraId="3A842F67">
            <w:pPr>
              <w:pStyle w:val="7"/>
              <w:spacing w:before="65" w:line="268" w:lineRule="exact"/>
              <w:ind w:left="264"/>
            </w:pPr>
            <w:r>
              <w:rPr>
                <w:spacing w:val="-7"/>
                <w:position w:val="1"/>
              </w:rPr>
              <w:t>10</w:t>
            </w:r>
          </w:p>
        </w:tc>
        <w:tc>
          <w:tcPr>
            <w:tcW w:w="5919" w:type="dxa"/>
            <w:vAlign w:val="top"/>
          </w:tcPr>
          <w:p w14:paraId="5B7491BE">
            <w:pPr>
              <w:pStyle w:val="7"/>
              <w:spacing w:before="126" w:line="228" w:lineRule="auto"/>
              <w:ind w:left="119"/>
            </w:pPr>
            <w:r>
              <w:rPr>
                <w:spacing w:val="6"/>
              </w:rPr>
              <w:t>（一）评分内容：</w:t>
            </w:r>
          </w:p>
          <w:p w14:paraId="555562EF">
            <w:pPr>
              <w:pStyle w:val="7"/>
              <w:spacing w:before="221" w:line="432" w:lineRule="auto"/>
              <w:ind w:left="110" w:right="100" w:firstLine="1"/>
              <w:jc w:val="both"/>
            </w:pPr>
            <w:r>
              <w:rPr>
                <w:spacing w:val="4"/>
              </w:rPr>
              <w:t>2022</w:t>
            </w:r>
            <w:r>
              <w:rPr>
                <w:spacing w:val="-40"/>
              </w:rPr>
              <w:t xml:space="preserve"> </w:t>
            </w:r>
            <w:r>
              <w:rPr>
                <w:spacing w:val="4"/>
              </w:rPr>
              <w:t>年</w:t>
            </w:r>
            <w:r>
              <w:rPr>
                <w:spacing w:val="-21"/>
              </w:rPr>
              <w:t xml:space="preserve"> </w:t>
            </w:r>
            <w:r>
              <w:rPr>
                <w:spacing w:val="4"/>
              </w:rPr>
              <w:t>1</w:t>
            </w:r>
            <w:r>
              <w:rPr>
                <w:spacing w:val="-35"/>
              </w:rPr>
              <w:t xml:space="preserve"> </w:t>
            </w:r>
            <w:r>
              <w:rPr>
                <w:spacing w:val="4"/>
              </w:rPr>
              <w:t>月</w:t>
            </w:r>
            <w:r>
              <w:rPr>
                <w:spacing w:val="-22"/>
              </w:rPr>
              <w:t xml:space="preserve"> </w:t>
            </w:r>
            <w:r>
              <w:rPr>
                <w:spacing w:val="4"/>
              </w:rPr>
              <w:t>1 日至本项目投标截止日（以合同</w:t>
            </w:r>
            <w:r>
              <w:rPr>
                <w:spacing w:val="3"/>
              </w:rPr>
              <w:t>签订日期或合同</w:t>
            </w:r>
            <w:r>
              <w:rPr>
                <w:spacing w:val="10"/>
              </w:rPr>
              <w:t>中载明的履约起始日期为准</w:t>
            </w:r>
            <w:r>
              <w:rPr>
                <w:spacing w:val="3"/>
              </w:rPr>
              <w:t>）</w:t>
            </w:r>
            <w:r>
              <w:rPr>
                <w:spacing w:val="-59"/>
              </w:rPr>
              <w:t xml:space="preserve"> </w:t>
            </w:r>
            <w:r>
              <w:rPr>
                <w:spacing w:val="3"/>
              </w:rPr>
              <w:t>，</w:t>
            </w:r>
            <w:r>
              <w:rPr>
                <w:spacing w:val="10"/>
              </w:rPr>
              <w:t>投标人具有同类项目业绩且获</w:t>
            </w:r>
            <w:r>
              <w:rPr>
                <w:spacing w:val="8"/>
              </w:rPr>
              <w:t>得采购单位履约评价结果为“优</w:t>
            </w:r>
            <w:r>
              <w:rPr>
                <w:spacing w:val="-49"/>
              </w:rPr>
              <w:t xml:space="preserve"> </w:t>
            </w:r>
            <w:r>
              <w:rPr>
                <w:spacing w:val="8"/>
              </w:rPr>
              <w:t>”或“满意</w:t>
            </w:r>
            <w:r>
              <w:rPr>
                <w:spacing w:val="-70"/>
              </w:rPr>
              <w:t xml:space="preserve"> </w:t>
            </w:r>
            <w:r>
              <w:rPr>
                <w:spacing w:val="8"/>
              </w:rPr>
              <w:t>”或评价中最高等</w:t>
            </w:r>
            <w:r>
              <w:rPr>
                <w:spacing w:val="6"/>
              </w:rPr>
              <w:t>级，每提供</w:t>
            </w:r>
            <w:r>
              <w:rPr>
                <w:spacing w:val="-12"/>
              </w:rPr>
              <w:t xml:space="preserve"> </w:t>
            </w:r>
            <w:r>
              <w:rPr>
                <w:spacing w:val="6"/>
              </w:rPr>
              <w:t>1</w:t>
            </w:r>
            <w:r>
              <w:rPr>
                <w:spacing w:val="-35"/>
              </w:rPr>
              <w:t xml:space="preserve"> </w:t>
            </w:r>
            <w:r>
              <w:rPr>
                <w:spacing w:val="6"/>
              </w:rPr>
              <w:t>个项目得</w:t>
            </w:r>
            <w:r>
              <w:rPr>
                <w:spacing w:val="-34"/>
              </w:rPr>
              <w:t xml:space="preserve"> </w:t>
            </w:r>
            <w:r>
              <w:rPr>
                <w:spacing w:val="6"/>
              </w:rPr>
              <w:t>2</w:t>
            </w:r>
            <w:r>
              <w:rPr>
                <w:spacing w:val="-36"/>
              </w:rPr>
              <w:t xml:space="preserve"> </w:t>
            </w:r>
            <w:r>
              <w:rPr>
                <w:spacing w:val="6"/>
              </w:rPr>
              <w:t>分,最高得</w:t>
            </w:r>
            <w:r>
              <w:rPr>
                <w:spacing w:val="-19"/>
              </w:rPr>
              <w:t xml:space="preserve"> </w:t>
            </w:r>
            <w:r>
              <w:rPr>
                <w:spacing w:val="6"/>
              </w:rPr>
              <w:t>10</w:t>
            </w:r>
            <w:r>
              <w:rPr>
                <w:spacing w:val="-35"/>
              </w:rPr>
              <w:t xml:space="preserve"> </w:t>
            </w:r>
            <w:r>
              <w:rPr>
                <w:spacing w:val="6"/>
              </w:rPr>
              <w:t>分。同一项目续签合同</w:t>
            </w:r>
            <w:r>
              <w:rPr>
                <w:spacing w:val="7"/>
              </w:rPr>
              <w:t>的不可重复得分。</w:t>
            </w:r>
          </w:p>
          <w:p w14:paraId="0E4FECA5">
            <w:pPr>
              <w:pStyle w:val="7"/>
              <w:spacing w:line="226" w:lineRule="auto"/>
              <w:ind w:left="119"/>
            </w:pPr>
            <w:r>
              <w:rPr>
                <w:spacing w:val="6"/>
              </w:rPr>
              <w:t>（二）评分依据：</w:t>
            </w:r>
          </w:p>
          <w:p w14:paraId="527FDD02">
            <w:pPr>
              <w:pStyle w:val="7"/>
              <w:spacing w:before="221" w:line="364" w:lineRule="auto"/>
              <w:ind w:left="109" w:right="29" w:firstLine="15"/>
            </w:pPr>
            <w:r>
              <w:rPr>
                <w:spacing w:val="5"/>
              </w:rPr>
              <w:t>1.提供合同关键页（关键信息包括但不仅限于合同的项目名称、</w:t>
            </w:r>
            <w:r>
              <w:rPr>
                <w:spacing w:val="9"/>
              </w:rPr>
              <w:t>服务内容、合同服务期限、</w:t>
            </w:r>
            <w:r>
              <w:rPr>
                <w:spacing w:val="-46"/>
              </w:rPr>
              <w:t xml:space="preserve"> </w:t>
            </w:r>
            <w:r>
              <w:rPr>
                <w:spacing w:val="9"/>
              </w:rPr>
              <w:t>甲乙双方签字盖章页）且提供的材</w:t>
            </w:r>
            <w:r>
              <w:rPr>
                <w:spacing w:val="8"/>
              </w:rPr>
              <w:t>料各项信息不得有任何遮挡；</w:t>
            </w:r>
          </w:p>
          <w:p w14:paraId="4E78823A">
            <w:pPr>
              <w:pStyle w:val="7"/>
              <w:spacing w:before="222" w:line="329" w:lineRule="auto"/>
              <w:ind w:left="112" w:right="100"/>
            </w:pPr>
            <w:r>
              <w:rPr>
                <w:spacing w:val="10"/>
              </w:rPr>
              <w:t>2.通过合同关键信息无法判断是否得分的，还需提供能证明得</w:t>
            </w:r>
            <w:r>
              <w:rPr>
                <w:spacing w:val="9"/>
              </w:rPr>
              <w:t>分的其它证明资料，如项目报告或合同甲方出具的证明文件；</w:t>
            </w:r>
          </w:p>
          <w:p w14:paraId="4992C998">
            <w:pPr>
              <w:pStyle w:val="7"/>
              <w:spacing w:before="223" w:line="226" w:lineRule="auto"/>
              <w:ind w:left="113"/>
            </w:pPr>
            <w:r>
              <w:rPr>
                <w:spacing w:val="8"/>
              </w:rPr>
              <w:t>3.提供加盖采购单位公章或业务章的履约评价证明材料；</w:t>
            </w:r>
          </w:p>
          <w:p w14:paraId="60D1501A">
            <w:pPr>
              <w:pStyle w:val="7"/>
              <w:spacing w:before="222" w:line="381" w:lineRule="auto"/>
              <w:ind w:left="110" w:right="100" w:hanging="2"/>
            </w:pPr>
            <w:r>
              <w:rPr>
                <w:spacing w:val="10"/>
              </w:rPr>
              <w:t>4.提供以上证明文件复印件或扫描件，如涉及网站截图或照片</w:t>
            </w:r>
            <w:r>
              <w:rPr>
                <w:spacing w:val="14"/>
              </w:rPr>
              <w:t>等证明材料,需提供清晰图片,均要求加盖投标人公章,原件备</w:t>
            </w:r>
            <w:r>
              <w:rPr>
                <w:spacing w:val="11"/>
              </w:rPr>
              <w:t>查。未按要求提供有效证明材料或提供不清晰导致评委无法识</w:t>
            </w:r>
            <w:r>
              <w:rPr>
                <w:spacing w:val="6"/>
              </w:rPr>
              <w:t>别的不计得分。</w:t>
            </w:r>
          </w:p>
          <w:p w14:paraId="572CFB02">
            <w:pPr>
              <w:pStyle w:val="7"/>
              <w:spacing w:before="223" w:line="368" w:lineRule="auto"/>
              <w:ind w:left="112" w:right="100" w:hanging="3"/>
            </w:pPr>
            <w:r>
              <w:rPr>
                <w:spacing w:val="6"/>
              </w:rPr>
              <w:t>注：为便于评委评审，履约评价证明文件应附在 “</w:t>
            </w:r>
            <w:r>
              <w:rPr>
                <w:spacing w:val="-70"/>
              </w:rPr>
              <w:t xml:space="preserve"> </w:t>
            </w:r>
            <w:r>
              <w:rPr>
                <w:spacing w:val="6"/>
              </w:rPr>
              <w:t>同类项目业</w:t>
            </w:r>
            <w:r>
              <w:rPr>
                <w:spacing w:val="7"/>
              </w:rPr>
              <w:t>绩</w:t>
            </w:r>
            <w:r>
              <w:rPr>
                <w:spacing w:val="-56"/>
              </w:rPr>
              <w:t xml:space="preserve"> </w:t>
            </w:r>
            <w:r>
              <w:rPr>
                <w:spacing w:val="7"/>
              </w:rPr>
              <w:t>”证明文件后，每个项目对应一份履约评价证明。</w:t>
            </w:r>
          </w:p>
        </w:tc>
        <w:tc>
          <w:tcPr>
            <w:tcW w:w="1221" w:type="dxa"/>
            <w:vAlign w:val="top"/>
          </w:tcPr>
          <w:p w14:paraId="3290852A">
            <w:pPr>
              <w:spacing w:line="249" w:lineRule="auto"/>
              <w:rPr>
                <w:rFonts w:ascii="Arial"/>
                <w:sz w:val="21"/>
              </w:rPr>
            </w:pPr>
          </w:p>
          <w:p w14:paraId="55B2FDE3">
            <w:pPr>
              <w:spacing w:line="249" w:lineRule="auto"/>
              <w:rPr>
                <w:rFonts w:ascii="Arial"/>
                <w:sz w:val="21"/>
              </w:rPr>
            </w:pPr>
          </w:p>
          <w:p w14:paraId="1EF392AA">
            <w:pPr>
              <w:spacing w:line="249" w:lineRule="auto"/>
              <w:rPr>
                <w:rFonts w:ascii="Arial"/>
                <w:sz w:val="21"/>
              </w:rPr>
            </w:pPr>
          </w:p>
          <w:p w14:paraId="57696CF1">
            <w:pPr>
              <w:spacing w:line="250" w:lineRule="auto"/>
              <w:rPr>
                <w:rFonts w:ascii="Arial"/>
                <w:sz w:val="21"/>
              </w:rPr>
            </w:pPr>
          </w:p>
          <w:p w14:paraId="32209ACF">
            <w:pPr>
              <w:spacing w:line="250" w:lineRule="auto"/>
              <w:rPr>
                <w:rFonts w:ascii="Arial"/>
                <w:sz w:val="21"/>
              </w:rPr>
            </w:pPr>
          </w:p>
          <w:p w14:paraId="200F77F1">
            <w:pPr>
              <w:spacing w:line="250" w:lineRule="auto"/>
              <w:rPr>
                <w:rFonts w:ascii="Arial"/>
                <w:sz w:val="21"/>
              </w:rPr>
            </w:pPr>
          </w:p>
          <w:p w14:paraId="6E87A718">
            <w:pPr>
              <w:spacing w:line="250" w:lineRule="auto"/>
              <w:rPr>
                <w:rFonts w:ascii="Arial"/>
                <w:sz w:val="21"/>
              </w:rPr>
            </w:pPr>
          </w:p>
          <w:p w14:paraId="7B08B9BC">
            <w:pPr>
              <w:spacing w:line="250" w:lineRule="auto"/>
              <w:rPr>
                <w:rFonts w:ascii="Arial"/>
                <w:sz w:val="21"/>
              </w:rPr>
            </w:pPr>
          </w:p>
          <w:p w14:paraId="1B6514C2">
            <w:pPr>
              <w:spacing w:line="250" w:lineRule="auto"/>
              <w:rPr>
                <w:rFonts w:ascii="Arial"/>
                <w:sz w:val="21"/>
              </w:rPr>
            </w:pPr>
          </w:p>
          <w:p w14:paraId="10316AF6">
            <w:pPr>
              <w:spacing w:line="250" w:lineRule="auto"/>
              <w:rPr>
                <w:rFonts w:ascii="Arial"/>
                <w:sz w:val="21"/>
              </w:rPr>
            </w:pPr>
          </w:p>
          <w:p w14:paraId="0DDE9647">
            <w:pPr>
              <w:spacing w:line="250" w:lineRule="auto"/>
              <w:rPr>
                <w:rFonts w:ascii="Arial"/>
                <w:sz w:val="21"/>
              </w:rPr>
            </w:pPr>
          </w:p>
          <w:p w14:paraId="68AF082B">
            <w:pPr>
              <w:spacing w:line="250" w:lineRule="auto"/>
              <w:rPr>
                <w:rFonts w:ascii="Arial"/>
                <w:sz w:val="21"/>
              </w:rPr>
            </w:pPr>
          </w:p>
          <w:p w14:paraId="5AAF900C">
            <w:pPr>
              <w:spacing w:line="250" w:lineRule="auto"/>
              <w:rPr>
                <w:rFonts w:ascii="Arial"/>
                <w:sz w:val="21"/>
              </w:rPr>
            </w:pPr>
          </w:p>
          <w:p w14:paraId="690D68C1">
            <w:pPr>
              <w:spacing w:line="250" w:lineRule="auto"/>
              <w:rPr>
                <w:rFonts w:ascii="Arial"/>
                <w:sz w:val="21"/>
              </w:rPr>
            </w:pPr>
          </w:p>
          <w:p w14:paraId="636FC74D">
            <w:pPr>
              <w:spacing w:line="250" w:lineRule="auto"/>
              <w:rPr>
                <w:rFonts w:ascii="Arial"/>
                <w:sz w:val="21"/>
              </w:rPr>
            </w:pPr>
          </w:p>
          <w:p w14:paraId="129552F5">
            <w:pPr>
              <w:spacing w:line="250" w:lineRule="auto"/>
              <w:rPr>
                <w:rFonts w:ascii="Arial"/>
                <w:sz w:val="21"/>
              </w:rPr>
            </w:pPr>
          </w:p>
          <w:p w14:paraId="1B6E76EC">
            <w:pPr>
              <w:spacing w:line="250" w:lineRule="auto"/>
              <w:rPr>
                <w:rFonts w:ascii="Arial"/>
                <w:sz w:val="21"/>
              </w:rPr>
            </w:pPr>
          </w:p>
          <w:p w14:paraId="47BDEA67">
            <w:pPr>
              <w:pStyle w:val="7"/>
              <w:spacing w:before="65" w:line="228" w:lineRule="auto"/>
              <w:ind w:left="192"/>
            </w:pPr>
            <w:r>
              <w:rPr>
                <w:spacing w:val="7"/>
              </w:rPr>
              <w:t>评委打分</w:t>
            </w:r>
          </w:p>
        </w:tc>
      </w:tr>
      <w:tr w14:paraId="07D41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3" w:hRule="atLeast"/>
        </w:trPr>
        <w:tc>
          <w:tcPr>
            <w:tcW w:w="760" w:type="dxa"/>
            <w:vAlign w:val="top"/>
          </w:tcPr>
          <w:p w14:paraId="7BE27A97">
            <w:pPr>
              <w:spacing w:line="249" w:lineRule="auto"/>
              <w:rPr>
                <w:rFonts w:ascii="Arial"/>
                <w:sz w:val="21"/>
              </w:rPr>
            </w:pPr>
          </w:p>
          <w:p w14:paraId="219FA29E">
            <w:pPr>
              <w:spacing w:line="250" w:lineRule="auto"/>
              <w:rPr>
                <w:rFonts w:ascii="Arial"/>
                <w:sz w:val="21"/>
              </w:rPr>
            </w:pPr>
          </w:p>
          <w:p w14:paraId="2621A1CE">
            <w:pPr>
              <w:spacing w:line="250" w:lineRule="auto"/>
              <w:rPr>
                <w:rFonts w:ascii="Arial"/>
                <w:sz w:val="21"/>
              </w:rPr>
            </w:pPr>
          </w:p>
          <w:p w14:paraId="34770BCF">
            <w:pPr>
              <w:spacing w:line="250" w:lineRule="auto"/>
              <w:rPr>
                <w:rFonts w:ascii="Arial"/>
                <w:sz w:val="21"/>
              </w:rPr>
            </w:pPr>
          </w:p>
          <w:p w14:paraId="4D79CC7E">
            <w:pPr>
              <w:pStyle w:val="7"/>
              <w:spacing w:before="65" w:line="270" w:lineRule="exact"/>
              <w:ind w:left="331"/>
            </w:pPr>
            <w:r>
              <w:rPr>
                <w:position w:val="1"/>
              </w:rPr>
              <w:t>2</w:t>
            </w:r>
          </w:p>
        </w:tc>
        <w:tc>
          <w:tcPr>
            <w:tcW w:w="1142" w:type="dxa"/>
            <w:vAlign w:val="top"/>
          </w:tcPr>
          <w:p w14:paraId="7239CFFD">
            <w:pPr>
              <w:spacing w:line="255" w:lineRule="auto"/>
              <w:rPr>
                <w:rFonts w:ascii="Arial"/>
                <w:sz w:val="21"/>
              </w:rPr>
            </w:pPr>
          </w:p>
          <w:p w14:paraId="56D8B028">
            <w:pPr>
              <w:spacing w:line="255" w:lineRule="auto"/>
              <w:rPr>
                <w:rFonts w:ascii="Arial"/>
                <w:sz w:val="21"/>
              </w:rPr>
            </w:pPr>
          </w:p>
          <w:p w14:paraId="5248A140">
            <w:pPr>
              <w:spacing w:line="256" w:lineRule="auto"/>
              <w:rPr>
                <w:rFonts w:ascii="Arial"/>
                <w:sz w:val="21"/>
              </w:rPr>
            </w:pPr>
          </w:p>
          <w:p w14:paraId="20C949AA">
            <w:pPr>
              <w:pStyle w:val="7"/>
              <w:spacing w:before="65" w:line="433" w:lineRule="auto"/>
              <w:ind w:left="150" w:right="152" w:firstLine="4"/>
            </w:pPr>
            <w:r>
              <w:rPr>
                <w:spacing w:val="6"/>
              </w:rPr>
              <w:t>商务条款</w:t>
            </w:r>
            <w:r>
              <w:rPr>
                <w:spacing w:val="7"/>
              </w:rPr>
              <w:t>偏离情况</w:t>
            </w:r>
          </w:p>
        </w:tc>
        <w:tc>
          <w:tcPr>
            <w:tcW w:w="708" w:type="dxa"/>
            <w:vAlign w:val="top"/>
          </w:tcPr>
          <w:p w14:paraId="08249A0B">
            <w:pPr>
              <w:spacing w:line="249" w:lineRule="auto"/>
              <w:rPr>
                <w:rFonts w:ascii="Arial"/>
                <w:sz w:val="21"/>
              </w:rPr>
            </w:pPr>
          </w:p>
          <w:p w14:paraId="4E1A739B">
            <w:pPr>
              <w:spacing w:line="250" w:lineRule="auto"/>
              <w:rPr>
                <w:rFonts w:ascii="Arial"/>
                <w:sz w:val="21"/>
              </w:rPr>
            </w:pPr>
          </w:p>
          <w:p w14:paraId="6C21BCD2">
            <w:pPr>
              <w:spacing w:line="250" w:lineRule="auto"/>
              <w:rPr>
                <w:rFonts w:ascii="Arial"/>
                <w:sz w:val="21"/>
              </w:rPr>
            </w:pPr>
          </w:p>
          <w:p w14:paraId="2301A25F">
            <w:pPr>
              <w:spacing w:line="250" w:lineRule="auto"/>
              <w:rPr>
                <w:rFonts w:ascii="Arial"/>
                <w:sz w:val="21"/>
              </w:rPr>
            </w:pPr>
          </w:p>
          <w:p w14:paraId="3732D801">
            <w:pPr>
              <w:pStyle w:val="7"/>
              <w:spacing w:before="65" w:line="268" w:lineRule="exact"/>
              <w:ind w:left="317"/>
            </w:pPr>
            <w:r>
              <w:rPr>
                <w:spacing w:val="-7"/>
                <w:position w:val="1"/>
              </w:rPr>
              <w:t>10</w:t>
            </w:r>
          </w:p>
        </w:tc>
        <w:tc>
          <w:tcPr>
            <w:tcW w:w="5919" w:type="dxa"/>
            <w:vAlign w:val="top"/>
          </w:tcPr>
          <w:p w14:paraId="658B5FE1">
            <w:pPr>
              <w:pStyle w:val="7"/>
              <w:spacing w:before="133" w:line="406" w:lineRule="auto"/>
              <w:ind w:left="111" w:right="100"/>
              <w:jc w:val="both"/>
            </w:pPr>
            <w:r>
              <w:rPr>
                <w:spacing w:val="11"/>
              </w:rPr>
              <w:t>投标人应如实填写《商务条款偏离表》，评审委员会根据</w:t>
            </w:r>
            <w:r>
              <w:rPr>
                <w:spacing w:val="10"/>
              </w:rPr>
              <w:t>招标</w:t>
            </w:r>
            <w:r>
              <w:rPr>
                <w:spacing w:val="4"/>
              </w:rPr>
              <w:t>文件中“第二章   项目需求</w:t>
            </w:r>
            <w:r>
              <w:rPr>
                <w:spacing w:val="-52"/>
              </w:rPr>
              <w:t xml:space="preserve"> </w:t>
            </w:r>
            <w:r>
              <w:rPr>
                <w:spacing w:val="4"/>
              </w:rPr>
              <w:t>”中的“三、项目商务要求</w:t>
            </w:r>
            <w:r>
              <w:rPr>
                <w:spacing w:val="-70"/>
              </w:rPr>
              <w:t xml:space="preserve"> </w:t>
            </w:r>
            <w:r>
              <w:rPr>
                <w:spacing w:val="4"/>
              </w:rPr>
              <w:t>”中的响应情况进行打分，全部满足要求的得</w:t>
            </w:r>
            <w:r>
              <w:rPr>
                <w:spacing w:val="-24"/>
              </w:rPr>
              <w:t xml:space="preserve"> </w:t>
            </w:r>
            <w:r>
              <w:rPr>
                <w:spacing w:val="4"/>
              </w:rPr>
              <w:t>10</w:t>
            </w:r>
            <w:r>
              <w:rPr>
                <w:spacing w:val="-36"/>
              </w:rPr>
              <w:t xml:space="preserve"> </w:t>
            </w:r>
            <w:r>
              <w:rPr>
                <w:spacing w:val="4"/>
              </w:rPr>
              <w:t>分，每</w:t>
            </w:r>
            <w:r>
              <w:rPr>
                <w:spacing w:val="-24"/>
              </w:rPr>
              <w:t xml:space="preserve"> </w:t>
            </w:r>
            <w:r>
              <w:rPr>
                <w:spacing w:val="4"/>
              </w:rPr>
              <w:t>1</w:t>
            </w:r>
            <w:r>
              <w:rPr>
                <w:spacing w:val="-32"/>
              </w:rPr>
              <w:t xml:space="preserve"> </w:t>
            </w:r>
            <w:r>
              <w:rPr>
                <w:spacing w:val="4"/>
              </w:rPr>
              <w:t>小项负偏离</w:t>
            </w:r>
            <w:r>
              <w:rPr>
                <w:spacing w:val="11"/>
              </w:rPr>
              <w:t>扣</w:t>
            </w:r>
            <w:r>
              <w:rPr>
                <w:spacing w:val="-35"/>
              </w:rPr>
              <w:t xml:space="preserve"> </w:t>
            </w:r>
            <w:r>
              <w:rPr>
                <w:spacing w:val="11"/>
              </w:rPr>
              <w:t>0.4</w:t>
            </w:r>
            <w:r>
              <w:rPr>
                <w:spacing w:val="-36"/>
              </w:rPr>
              <w:t xml:space="preserve"> </w:t>
            </w:r>
            <w:r>
              <w:rPr>
                <w:spacing w:val="11"/>
              </w:rPr>
              <w:t>分，最低得0</w:t>
            </w:r>
            <w:r>
              <w:rPr>
                <w:spacing w:val="-35"/>
              </w:rPr>
              <w:t xml:space="preserve"> </w:t>
            </w:r>
            <w:r>
              <w:rPr>
                <w:spacing w:val="11"/>
              </w:rPr>
              <w:t>分。商务要求中包含细项条</w:t>
            </w:r>
            <w:r>
              <w:rPr>
                <w:spacing w:val="10"/>
              </w:rPr>
              <w:t>款的，按细项</w:t>
            </w:r>
            <w:r>
              <w:rPr>
                <w:spacing w:val="7"/>
              </w:rPr>
              <w:t>条款响应情况逐项评分。</w:t>
            </w:r>
          </w:p>
        </w:tc>
        <w:tc>
          <w:tcPr>
            <w:tcW w:w="1221" w:type="dxa"/>
            <w:vAlign w:val="top"/>
          </w:tcPr>
          <w:p w14:paraId="27F82BA3">
            <w:pPr>
              <w:spacing w:line="249" w:lineRule="auto"/>
              <w:rPr>
                <w:rFonts w:ascii="Arial"/>
                <w:sz w:val="21"/>
              </w:rPr>
            </w:pPr>
          </w:p>
          <w:p w14:paraId="4DE2D448">
            <w:pPr>
              <w:spacing w:line="250" w:lineRule="auto"/>
              <w:rPr>
                <w:rFonts w:ascii="Arial"/>
                <w:sz w:val="21"/>
              </w:rPr>
            </w:pPr>
          </w:p>
          <w:p w14:paraId="4AA79E6C">
            <w:pPr>
              <w:spacing w:line="250" w:lineRule="auto"/>
              <w:rPr>
                <w:rFonts w:ascii="Arial"/>
                <w:sz w:val="21"/>
              </w:rPr>
            </w:pPr>
          </w:p>
          <w:p w14:paraId="524B0190">
            <w:pPr>
              <w:spacing w:line="250" w:lineRule="auto"/>
              <w:rPr>
                <w:rFonts w:ascii="Arial"/>
                <w:sz w:val="21"/>
              </w:rPr>
            </w:pPr>
          </w:p>
          <w:p w14:paraId="00BBE1A1">
            <w:pPr>
              <w:pStyle w:val="7"/>
              <w:spacing w:before="65" w:line="228" w:lineRule="auto"/>
              <w:ind w:left="192"/>
            </w:pPr>
            <w:r>
              <w:rPr>
                <w:spacing w:val="7"/>
              </w:rPr>
              <w:t>评委打分</w:t>
            </w:r>
          </w:p>
        </w:tc>
      </w:tr>
      <w:tr w14:paraId="5FB34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3" w:hRule="atLeast"/>
        </w:trPr>
        <w:tc>
          <w:tcPr>
            <w:tcW w:w="760" w:type="dxa"/>
            <w:vAlign w:val="top"/>
          </w:tcPr>
          <w:p w14:paraId="4CB1A0CD">
            <w:pPr>
              <w:spacing w:line="250" w:lineRule="auto"/>
              <w:rPr>
                <w:rFonts w:ascii="Arial"/>
                <w:sz w:val="21"/>
              </w:rPr>
            </w:pPr>
          </w:p>
          <w:p w14:paraId="586760C7">
            <w:pPr>
              <w:spacing w:line="250" w:lineRule="auto"/>
              <w:rPr>
                <w:rFonts w:ascii="Arial"/>
                <w:sz w:val="21"/>
              </w:rPr>
            </w:pPr>
          </w:p>
          <w:p w14:paraId="19278688">
            <w:pPr>
              <w:spacing w:line="250" w:lineRule="auto"/>
              <w:rPr>
                <w:rFonts w:ascii="Arial"/>
                <w:sz w:val="21"/>
              </w:rPr>
            </w:pPr>
          </w:p>
          <w:p w14:paraId="4CE8417D">
            <w:pPr>
              <w:spacing w:line="250" w:lineRule="auto"/>
              <w:rPr>
                <w:rFonts w:ascii="Arial"/>
                <w:sz w:val="21"/>
              </w:rPr>
            </w:pPr>
          </w:p>
          <w:p w14:paraId="330E6CDE">
            <w:pPr>
              <w:pStyle w:val="7"/>
              <w:spacing w:before="65" w:line="269" w:lineRule="exact"/>
              <w:ind w:left="333"/>
            </w:pPr>
            <w:r>
              <w:rPr>
                <w:position w:val="1"/>
              </w:rPr>
              <w:t>3</w:t>
            </w:r>
          </w:p>
        </w:tc>
        <w:tc>
          <w:tcPr>
            <w:tcW w:w="1142" w:type="dxa"/>
            <w:vAlign w:val="top"/>
          </w:tcPr>
          <w:p w14:paraId="5DE0B238">
            <w:pPr>
              <w:spacing w:line="250" w:lineRule="auto"/>
              <w:rPr>
                <w:rFonts w:ascii="Arial"/>
                <w:sz w:val="21"/>
              </w:rPr>
            </w:pPr>
          </w:p>
          <w:p w14:paraId="4E9E15C6">
            <w:pPr>
              <w:spacing w:line="250" w:lineRule="auto"/>
              <w:rPr>
                <w:rFonts w:ascii="Arial"/>
                <w:sz w:val="21"/>
              </w:rPr>
            </w:pPr>
          </w:p>
          <w:p w14:paraId="522E7B93">
            <w:pPr>
              <w:spacing w:line="250" w:lineRule="auto"/>
              <w:rPr>
                <w:rFonts w:ascii="Arial"/>
                <w:sz w:val="21"/>
              </w:rPr>
            </w:pPr>
          </w:p>
          <w:p w14:paraId="527F0A2E">
            <w:pPr>
              <w:spacing w:line="250" w:lineRule="auto"/>
              <w:rPr>
                <w:rFonts w:ascii="Arial"/>
                <w:sz w:val="21"/>
              </w:rPr>
            </w:pPr>
          </w:p>
          <w:p w14:paraId="1A5E0593">
            <w:pPr>
              <w:pStyle w:val="7"/>
              <w:spacing w:before="65" w:line="228" w:lineRule="auto"/>
              <w:ind w:left="149"/>
            </w:pPr>
            <w:r>
              <w:rPr>
                <w:spacing w:val="7"/>
              </w:rPr>
              <w:t>诚信评审</w:t>
            </w:r>
          </w:p>
        </w:tc>
        <w:tc>
          <w:tcPr>
            <w:tcW w:w="708" w:type="dxa"/>
            <w:vAlign w:val="top"/>
          </w:tcPr>
          <w:p w14:paraId="7413F117">
            <w:pPr>
              <w:spacing w:line="250" w:lineRule="auto"/>
              <w:rPr>
                <w:rFonts w:ascii="Arial"/>
                <w:sz w:val="21"/>
              </w:rPr>
            </w:pPr>
          </w:p>
          <w:p w14:paraId="6363AA28">
            <w:pPr>
              <w:spacing w:line="250" w:lineRule="auto"/>
              <w:rPr>
                <w:rFonts w:ascii="Arial"/>
                <w:sz w:val="21"/>
              </w:rPr>
            </w:pPr>
          </w:p>
          <w:p w14:paraId="6105BD0D">
            <w:pPr>
              <w:spacing w:line="250" w:lineRule="auto"/>
              <w:rPr>
                <w:rFonts w:ascii="Arial"/>
                <w:sz w:val="21"/>
              </w:rPr>
            </w:pPr>
          </w:p>
          <w:p w14:paraId="653D7074">
            <w:pPr>
              <w:spacing w:line="250" w:lineRule="auto"/>
              <w:rPr>
                <w:rFonts w:ascii="Arial"/>
                <w:sz w:val="21"/>
              </w:rPr>
            </w:pPr>
          </w:p>
          <w:p w14:paraId="0FB136AB">
            <w:pPr>
              <w:pStyle w:val="7"/>
              <w:spacing w:before="65" w:line="269" w:lineRule="exact"/>
              <w:ind w:left="305"/>
            </w:pPr>
            <w:r>
              <w:rPr>
                <w:position w:val="1"/>
              </w:rPr>
              <w:t>5</w:t>
            </w:r>
          </w:p>
        </w:tc>
        <w:tc>
          <w:tcPr>
            <w:tcW w:w="5919" w:type="dxa"/>
            <w:vAlign w:val="top"/>
          </w:tcPr>
          <w:p w14:paraId="1B7E5708">
            <w:pPr>
              <w:pStyle w:val="7"/>
              <w:spacing w:before="137" w:line="409" w:lineRule="auto"/>
              <w:ind w:left="108" w:right="100"/>
              <w:jc w:val="both"/>
            </w:pPr>
            <w:r>
              <w:rPr>
                <w:spacing w:val="7"/>
              </w:rPr>
              <w:t>根据《深圳市财政局关于印发&lt;深圳市财政局政府采购供应商信</w:t>
            </w:r>
            <w:r>
              <w:rPr>
                <w:spacing w:val="8"/>
              </w:rPr>
              <w:t>用信息管理办法&gt;的通知》（深财规〔2023〕3</w:t>
            </w:r>
            <w:r>
              <w:rPr>
                <w:spacing w:val="-36"/>
              </w:rPr>
              <w:t xml:space="preserve"> </w:t>
            </w:r>
            <w:r>
              <w:rPr>
                <w:spacing w:val="8"/>
              </w:rPr>
              <w:t>号</w:t>
            </w:r>
            <w:r>
              <w:rPr>
                <w:spacing w:val="7"/>
              </w:rPr>
              <w:t>）相关规定，</w:t>
            </w:r>
            <w:r>
              <w:rPr>
                <w:spacing w:val="11"/>
              </w:rPr>
              <w:t>如供应商在全国范围内存在因政府采购违法、违规行为受到财政部门罚款等一般行政处罚信息，或者存在该办法第十一条所称在本市集中采购活动中的一般违法失信行为记录信息，且在</w:t>
            </w:r>
          </w:p>
        </w:tc>
        <w:tc>
          <w:tcPr>
            <w:tcW w:w="1221" w:type="dxa"/>
            <w:vAlign w:val="top"/>
          </w:tcPr>
          <w:p w14:paraId="7F542A62">
            <w:pPr>
              <w:spacing w:line="250" w:lineRule="auto"/>
              <w:rPr>
                <w:rFonts w:ascii="Arial"/>
                <w:sz w:val="21"/>
              </w:rPr>
            </w:pPr>
          </w:p>
          <w:p w14:paraId="015F3474">
            <w:pPr>
              <w:spacing w:line="250" w:lineRule="auto"/>
              <w:rPr>
                <w:rFonts w:ascii="Arial"/>
                <w:sz w:val="21"/>
              </w:rPr>
            </w:pPr>
          </w:p>
          <w:p w14:paraId="72A2BBA8">
            <w:pPr>
              <w:spacing w:line="250" w:lineRule="auto"/>
              <w:rPr>
                <w:rFonts w:ascii="Arial"/>
                <w:sz w:val="21"/>
              </w:rPr>
            </w:pPr>
          </w:p>
          <w:p w14:paraId="4B78EEA7">
            <w:pPr>
              <w:spacing w:line="251" w:lineRule="auto"/>
              <w:rPr>
                <w:rFonts w:ascii="Arial"/>
                <w:sz w:val="21"/>
              </w:rPr>
            </w:pPr>
          </w:p>
          <w:p w14:paraId="37884536">
            <w:pPr>
              <w:pStyle w:val="7"/>
              <w:spacing w:before="65" w:line="228" w:lineRule="auto"/>
              <w:ind w:left="192"/>
            </w:pPr>
            <w:r>
              <w:rPr>
                <w:spacing w:val="7"/>
              </w:rPr>
              <w:t>评委打分</w:t>
            </w:r>
          </w:p>
        </w:tc>
      </w:tr>
    </w:tbl>
    <w:p w14:paraId="09A5DC07">
      <w:pPr>
        <w:spacing w:line="218" w:lineRule="exact"/>
        <w:rPr>
          <w:rFonts w:ascii="Arial"/>
          <w:sz w:val="18"/>
        </w:rPr>
      </w:pPr>
    </w:p>
    <w:p w14:paraId="29DEA293">
      <w:pPr>
        <w:spacing w:line="218" w:lineRule="exact"/>
        <w:rPr>
          <w:rFonts w:ascii="Arial" w:hAnsi="Arial" w:eastAsia="Arial" w:cs="Arial"/>
          <w:sz w:val="18"/>
          <w:szCs w:val="18"/>
        </w:rPr>
        <w:sectPr>
          <w:footerReference r:id="rId17" w:type="default"/>
          <w:pgSz w:w="11906" w:h="16839"/>
          <w:pgMar w:top="1310" w:right="1048" w:bottom="1156" w:left="1096" w:header="829" w:footer="994" w:gutter="0"/>
          <w:cols w:space="720" w:num="1"/>
        </w:sectPr>
      </w:pPr>
    </w:p>
    <w:tbl>
      <w:tblPr>
        <w:tblStyle w:val="6"/>
        <w:tblW w:w="97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0"/>
        <w:gridCol w:w="1142"/>
        <w:gridCol w:w="708"/>
        <w:gridCol w:w="5919"/>
        <w:gridCol w:w="1221"/>
      </w:tblGrid>
      <w:tr w14:paraId="669C6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7" w:hRule="atLeast"/>
        </w:trPr>
        <w:tc>
          <w:tcPr>
            <w:tcW w:w="760" w:type="dxa"/>
            <w:vAlign w:val="top"/>
          </w:tcPr>
          <w:p w14:paraId="7D44BE1D">
            <w:pPr>
              <w:rPr>
                <w:rFonts w:ascii="Arial"/>
                <w:sz w:val="21"/>
              </w:rPr>
            </w:pPr>
          </w:p>
        </w:tc>
        <w:tc>
          <w:tcPr>
            <w:tcW w:w="1142" w:type="dxa"/>
            <w:vAlign w:val="top"/>
          </w:tcPr>
          <w:p w14:paraId="591C560E">
            <w:pPr>
              <w:rPr>
                <w:rFonts w:ascii="Arial"/>
                <w:sz w:val="21"/>
              </w:rPr>
            </w:pPr>
          </w:p>
        </w:tc>
        <w:tc>
          <w:tcPr>
            <w:tcW w:w="708" w:type="dxa"/>
            <w:vAlign w:val="top"/>
          </w:tcPr>
          <w:p w14:paraId="368E798D">
            <w:pPr>
              <w:rPr>
                <w:rFonts w:ascii="Arial"/>
                <w:sz w:val="21"/>
              </w:rPr>
            </w:pPr>
          </w:p>
        </w:tc>
        <w:tc>
          <w:tcPr>
            <w:tcW w:w="5919" w:type="dxa"/>
            <w:vAlign w:val="top"/>
          </w:tcPr>
          <w:p w14:paraId="79743DB8">
            <w:pPr>
              <w:pStyle w:val="7"/>
              <w:spacing w:before="150" w:line="227" w:lineRule="auto"/>
              <w:ind w:left="116"/>
            </w:pPr>
            <w:r>
              <w:rPr>
                <w:spacing w:val="6"/>
              </w:rPr>
              <w:t>公示期内的，本项不得分，否则得</w:t>
            </w:r>
            <w:r>
              <w:rPr>
                <w:spacing w:val="-20"/>
              </w:rPr>
              <w:t xml:space="preserve"> </w:t>
            </w:r>
            <w:r>
              <w:rPr>
                <w:spacing w:val="6"/>
              </w:rPr>
              <w:t>5</w:t>
            </w:r>
            <w:r>
              <w:rPr>
                <w:spacing w:val="-35"/>
              </w:rPr>
              <w:t xml:space="preserve"> </w:t>
            </w:r>
            <w:r>
              <w:rPr>
                <w:spacing w:val="6"/>
              </w:rPr>
              <w:t>分。</w:t>
            </w:r>
          </w:p>
          <w:p w14:paraId="145BF5D3">
            <w:pPr>
              <w:pStyle w:val="7"/>
              <w:spacing w:before="223" w:line="390" w:lineRule="auto"/>
              <w:ind w:left="109" w:right="140" w:firstLine="10"/>
            </w:pPr>
            <w:r>
              <w:rPr>
                <w:spacing w:val="6"/>
              </w:rPr>
              <w:t>（采购代理机构通过“信用中国</w:t>
            </w:r>
            <w:r>
              <w:rPr>
                <w:spacing w:val="-70"/>
              </w:rPr>
              <w:t xml:space="preserve"> </w:t>
            </w:r>
            <w:r>
              <w:rPr>
                <w:spacing w:val="6"/>
              </w:rPr>
              <w:t>”“</w:t>
            </w:r>
            <w:r>
              <w:rPr>
                <w:spacing w:val="-70"/>
              </w:rPr>
              <w:t xml:space="preserve"> </w:t>
            </w:r>
            <w:r>
              <w:rPr>
                <w:spacing w:val="6"/>
              </w:rPr>
              <w:t>中国政府采购网</w:t>
            </w:r>
            <w:r>
              <w:rPr>
                <w:spacing w:val="-72"/>
              </w:rPr>
              <w:t xml:space="preserve"> </w:t>
            </w:r>
            <w:r>
              <w:rPr>
                <w:spacing w:val="6"/>
              </w:rPr>
              <w:t>”</w:t>
            </w:r>
            <w:r>
              <w:rPr>
                <w:spacing w:val="5"/>
              </w:rPr>
              <w:t>“深圳</w:t>
            </w:r>
            <w:r>
              <w:rPr>
                <w:spacing w:val="8"/>
              </w:rPr>
              <w:t>市政府采购监管网</w:t>
            </w:r>
            <w:r>
              <w:rPr>
                <w:spacing w:val="-59"/>
              </w:rPr>
              <w:t xml:space="preserve"> </w:t>
            </w:r>
            <w:r>
              <w:rPr>
                <w:spacing w:val="8"/>
              </w:rPr>
              <w:t>”以及市、区财政部门认定的其他渠道查询供应商信用信息，投标人无需提供证明材料。）</w:t>
            </w:r>
          </w:p>
        </w:tc>
        <w:tc>
          <w:tcPr>
            <w:tcW w:w="1221" w:type="dxa"/>
            <w:vAlign w:val="top"/>
          </w:tcPr>
          <w:p w14:paraId="6E9FF00B">
            <w:pPr>
              <w:rPr>
                <w:rFonts w:ascii="Arial"/>
                <w:sz w:val="21"/>
              </w:rPr>
            </w:pPr>
          </w:p>
        </w:tc>
      </w:tr>
    </w:tbl>
    <w:p w14:paraId="14777257">
      <w:pPr>
        <w:spacing w:before="167" w:line="229" w:lineRule="auto"/>
        <w:ind w:left="46"/>
        <w:outlineLvl w:val="1"/>
        <w:rPr>
          <w:rFonts w:ascii="宋体" w:hAnsi="宋体" w:eastAsia="宋体" w:cs="宋体"/>
          <w:sz w:val="20"/>
          <w:szCs w:val="20"/>
        </w:rPr>
      </w:pPr>
      <w:bookmarkStart w:id="12" w:name="bookmark64"/>
      <w:bookmarkEnd w:id="12"/>
      <w:r>
        <w:rPr>
          <w:rFonts w:ascii="宋体" w:hAnsi="宋体" w:eastAsia="宋体" w:cs="宋体"/>
          <w:b/>
          <w:bCs/>
          <w:spacing w:val="1"/>
          <w:sz w:val="20"/>
          <w:szCs w:val="20"/>
        </w:rPr>
        <w:t>备注：</w:t>
      </w:r>
    </w:p>
    <w:p w14:paraId="2603D96D">
      <w:pPr>
        <w:spacing w:before="276" w:line="219" w:lineRule="auto"/>
        <w:ind w:left="51"/>
        <w:outlineLvl w:val="2"/>
        <w:rPr>
          <w:rFonts w:ascii="宋体" w:hAnsi="宋体" w:eastAsia="宋体" w:cs="宋体"/>
          <w:sz w:val="24"/>
          <w:szCs w:val="24"/>
        </w:rPr>
      </w:pPr>
      <w:bookmarkStart w:id="13" w:name="bookmark15"/>
      <w:bookmarkEnd w:id="13"/>
      <w:bookmarkStart w:id="14" w:name="bookmark16"/>
      <w:bookmarkEnd w:id="14"/>
      <w:r>
        <w:rPr>
          <w:rFonts w:ascii="Times New Roman" w:hAnsi="Times New Roman" w:eastAsia="Times New Roman" w:cs="Times New Roman"/>
          <w:b/>
          <w:bCs/>
          <w:spacing w:val="-7"/>
          <w:sz w:val="24"/>
          <w:szCs w:val="24"/>
        </w:rPr>
        <w:t>1</w:t>
      </w:r>
      <w:r>
        <w:rPr>
          <w:rFonts w:ascii="Times New Roman" w:hAnsi="Times New Roman" w:eastAsia="Times New Roman" w:cs="Times New Roman"/>
          <w:b/>
          <w:bCs/>
          <w:spacing w:val="-27"/>
          <w:sz w:val="24"/>
          <w:szCs w:val="24"/>
        </w:rPr>
        <w:t xml:space="preserve"> </w:t>
      </w:r>
      <w:r>
        <w:rPr>
          <w:rFonts w:ascii="宋体" w:hAnsi="宋体" w:eastAsia="宋体" w:cs="宋体"/>
          <w:b/>
          <w:bCs/>
          <w:spacing w:val="-7"/>
          <w:sz w:val="24"/>
          <w:szCs w:val="24"/>
        </w:rPr>
        <w:t>、资质证书有效期</w:t>
      </w:r>
    </w:p>
    <w:p w14:paraId="468E475F">
      <w:pPr>
        <w:spacing w:before="233" w:line="433" w:lineRule="auto"/>
        <w:ind w:left="43" w:right="85" w:firstLine="426"/>
        <w:jc w:val="both"/>
        <w:rPr>
          <w:rFonts w:ascii="宋体" w:hAnsi="宋体" w:eastAsia="宋体" w:cs="宋体"/>
          <w:sz w:val="20"/>
          <w:szCs w:val="20"/>
        </w:rPr>
      </w:pPr>
      <w:r>
        <w:rPr>
          <w:rFonts w:ascii="宋体" w:hAnsi="宋体" w:eastAsia="宋体" w:cs="宋体"/>
          <w:spacing w:val="9"/>
          <w:sz w:val="20"/>
          <w:szCs w:val="20"/>
        </w:rPr>
        <w:t>本项目涉及提供的有关资质证书，若原有资质证书处于年审期间，须提供证书颁发部门提供的回执，并且回执须证明该证书依然有效（若在法规范围内不需提供的，供应商应做书面说明并提供证明文件，否则该证书无效</w:t>
      </w:r>
      <w:r>
        <w:rPr>
          <w:rFonts w:ascii="宋体" w:hAnsi="宋体" w:eastAsia="宋体" w:cs="宋体"/>
          <w:spacing w:val="17"/>
          <w:sz w:val="20"/>
          <w:szCs w:val="20"/>
        </w:rPr>
        <w:t>），</w:t>
      </w:r>
      <w:r>
        <w:rPr>
          <w:rFonts w:ascii="宋体" w:hAnsi="宋体" w:eastAsia="宋体" w:cs="宋体"/>
          <w:spacing w:val="9"/>
          <w:sz w:val="20"/>
          <w:szCs w:val="20"/>
        </w:rPr>
        <w:t>则该投标人提供年审证明的可按原资质投标；若投标人正在申报上一级别资质，在未获</w:t>
      </w:r>
      <w:r>
        <w:rPr>
          <w:rFonts w:ascii="宋体" w:hAnsi="宋体" w:eastAsia="宋体" w:cs="宋体"/>
          <w:spacing w:val="8"/>
          <w:sz w:val="20"/>
          <w:szCs w:val="20"/>
        </w:rPr>
        <w:t>批准之前，仍按原级别资质投标。</w:t>
      </w:r>
    </w:p>
    <w:p w14:paraId="502B26A1">
      <w:pPr>
        <w:spacing w:line="298" w:lineRule="auto"/>
        <w:rPr>
          <w:rFonts w:ascii="Arial"/>
          <w:sz w:val="21"/>
        </w:rPr>
      </w:pPr>
    </w:p>
    <w:p w14:paraId="0FBDD096">
      <w:pPr>
        <w:spacing w:before="78" w:line="219" w:lineRule="auto"/>
        <w:ind w:left="48"/>
        <w:outlineLvl w:val="2"/>
        <w:rPr>
          <w:rFonts w:ascii="宋体" w:hAnsi="宋体" w:eastAsia="宋体" w:cs="宋体"/>
          <w:sz w:val="24"/>
          <w:szCs w:val="24"/>
        </w:rPr>
      </w:pPr>
      <w:bookmarkStart w:id="15" w:name="bookmark17"/>
      <w:bookmarkEnd w:id="15"/>
      <w:bookmarkStart w:id="16" w:name="bookmark18"/>
      <w:bookmarkEnd w:id="16"/>
      <w:r>
        <w:rPr>
          <w:rFonts w:ascii="宋体" w:hAnsi="宋体" w:eastAsia="宋体" w:cs="宋体"/>
          <w:b/>
          <w:bCs/>
          <w:spacing w:val="-4"/>
          <w:sz w:val="24"/>
          <w:szCs w:val="24"/>
        </w:rPr>
        <w:t>2、政府采购扶持政策</w:t>
      </w:r>
    </w:p>
    <w:p w14:paraId="2DCB04A8">
      <w:pPr>
        <w:tabs>
          <w:tab w:val="left" w:pos="579"/>
        </w:tabs>
        <w:spacing w:before="236" w:line="364" w:lineRule="auto"/>
        <w:ind w:left="43" w:right="88" w:firstLine="417"/>
        <w:rPr>
          <w:rFonts w:ascii="宋体" w:hAnsi="宋体" w:eastAsia="宋体" w:cs="宋体"/>
          <w:sz w:val="20"/>
          <w:szCs w:val="20"/>
        </w:rPr>
      </w:pPr>
      <w:r>
        <w:rPr>
          <w:rFonts w:ascii="宋体" w:hAnsi="宋体" w:eastAsia="宋体" w:cs="宋体"/>
          <w:sz w:val="20"/>
          <w:szCs w:val="20"/>
          <w:shd w:val="clear" w:fill="FFFF00"/>
        </w:rPr>
        <w:tab/>
      </w:r>
      <w:r>
        <w:rPr>
          <w:rFonts w:ascii="宋体" w:hAnsi="宋体" w:eastAsia="宋体" w:cs="宋体"/>
          <w:b/>
          <w:bCs/>
          <w:spacing w:val="4"/>
          <w:sz w:val="20"/>
          <w:szCs w:val="20"/>
          <w:shd w:val="clear" w:fill="FFFF00"/>
        </w:rPr>
        <w:t>（一）本项目所属行业为</w:t>
      </w:r>
      <w:r>
        <w:rPr>
          <w:rFonts w:ascii="宋体" w:hAnsi="宋体" w:eastAsia="宋体" w:cs="宋体"/>
          <w:spacing w:val="4"/>
          <w:sz w:val="20"/>
          <w:szCs w:val="20"/>
          <w:u w:val="single" w:color="auto"/>
          <w:shd w:val="clear" w:fill="FFFF00"/>
        </w:rPr>
        <w:t xml:space="preserve"> </w:t>
      </w:r>
      <w:r>
        <w:rPr>
          <w:rFonts w:ascii="宋体" w:hAnsi="宋体" w:eastAsia="宋体" w:cs="宋体"/>
          <w:b/>
          <w:bCs/>
          <w:spacing w:val="4"/>
          <w:sz w:val="20"/>
          <w:szCs w:val="20"/>
          <w:u w:val="single" w:color="auto"/>
          <w:shd w:val="clear" w:fill="FFFF00"/>
        </w:rPr>
        <w:t>零售业</w:t>
      </w:r>
      <w:r>
        <w:rPr>
          <w:rFonts w:ascii="宋体" w:hAnsi="宋体" w:eastAsia="宋体" w:cs="宋体"/>
          <w:spacing w:val="30"/>
          <w:sz w:val="20"/>
          <w:szCs w:val="20"/>
          <w:u w:val="single" w:color="auto"/>
          <w:shd w:val="clear" w:fill="FFFF00"/>
        </w:rPr>
        <w:t xml:space="preserve"> </w:t>
      </w:r>
      <w:r>
        <w:rPr>
          <w:rFonts w:ascii="宋体" w:hAnsi="宋体" w:eastAsia="宋体" w:cs="宋体"/>
          <w:b/>
          <w:bCs/>
          <w:spacing w:val="4"/>
          <w:sz w:val="20"/>
          <w:szCs w:val="20"/>
          <w:shd w:val="clear" w:fill="FFFF00"/>
        </w:rPr>
        <w:t>，投标人应根据《工业和信息化部、国家统计局、国家</w:t>
      </w:r>
      <w:r>
        <w:rPr>
          <w:rFonts w:ascii="宋体" w:hAnsi="宋体" w:eastAsia="宋体" w:cs="宋体"/>
          <w:b/>
          <w:bCs/>
          <w:spacing w:val="3"/>
          <w:sz w:val="20"/>
          <w:szCs w:val="20"/>
          <w:shd w:val="clear" w:fill="FFFF00"/>
        </w:rPr>
        <w:t>发展和改革</w:t>
      </w:r>
      <w:r>
        <w:rPr>
          <w:rFonts w:ascii="宋体" w:hAnsi="宋体" w:eastAsia="宋体" w:cs="宋体"/>
          <w:b/>
          <w:bCs/>
          <w:spacing w:val="7"/>
          <w:sz w:val="20"/>
          <w:szCs w:val="20"/>
          <w:shd w:val="clear" w:fill="FFFF00"/>
        </w:rPr>
        <w:t>委员会、财政部关于印发中小企业划型标准规定的通知》（工信部联企业〔2011〕300</w:t>
      </w:r>
      <w:r>
        <w:rPr>
          <w:rFonts w:ascii="宋体" w:hAnsi="宋体" w:eastAsia="宋体" w:cs="宋体"/>
          <w:spacing w:val="-19"/>
          <w:sz w:val="20"/>
          <w:szCs w:val="20"/>
          <w:shd w:val="clear" w:fill="FFFF00"/>
        </w:rPr>
        <w:t xml:space="preserve"> </w:t>
      </w:r>
      <w:r>
        <w:rPr>
          <w:rFonts w:ascii="宋体" w:hAnsi="宋体" w:eastAsia="宋体" w:cs="宋体"/>
          <w:b/>
          <w:bCs/>
          <w:spacing w:val="7"/>
          <w:sz w:val="20"/>
          <w:szCs w:val="20"/>
          <w:shd w:val="clear" w:fill="FFFF00"/>
        </w:rPr>
        <w:t>号）规定的中小企</w:t>
      </w:r>
      <w:r>
        <w:rPr>
          <w:rFonts w:ascii="宋体" w:hAnsi="宋体" w:eastAsia="宋体" w:cs="宋体"/>
          <w:b/>
          <w:bCs/>
          <w:spacing w:val="9"/>
          <w:sz w:val="20"/>
          <w:szCs w:val="20"/>
          <w:shd w:val="clear" w:fill="FFFF00"/>
        </w:rPr>
        <w:t>业划型标准填写《中小企业声明函》。</w:t>
      </w:r>
    </w:p>
    <w:p w14:paraId="266ECE17">
      <w:pPr>
        <w:spacing w:before="281" w:line="226" w:lineRule="auto"/>
        <w:ind w:left="474"/>
        <w:rPr>
          <w:rFonts w:ascii="宋体" w:hAnsi="宋体" w:eastAsia="宋体" w:cs="宋体"/>
          <w:sz w:val="20"/>
          <w:szCs w:val="20"/>
        </w:rPr>
      </w:pPr>
      <w:r>
        <w:rPr>
          <w:rFonts w:ascii="宋体" w:hAnsi="宋体" w:eastAsia="宋体" w:cs="宋体"/>
          <w:b/>
          <w:bCs/>
          <w:spacing w:val="6"/>
          <w:sz w:val="20"/>
          <w:szCs w:val="20"/>
        </w:rPr>
        <w:t>（二）价格评审优惠</w:t>
      </w:r>
    </w:p>
    <w:p w14:paraId="74B1F01F">
      <w:pPr>
        <w:spacing w:before="223" w:line="226" w:lineRule="auto"/>
        <w:ind w:left="437"/>
        <w:rPr>
          <w:rFonts w:ascii="宋体" w:hAnsi="宋体" w:eastAsia="宋体" w:cs="宋体"/>
          <w:sz w:val="20"/>
          <w:szCs w:val="20"/>
        </w:rPr>
      </w:pPr>
      <w:r>
        <w:rPr>
          <w:rFonts w:ascii="宋体" w:hAnsi="宋体" w:eastAsia="宋体" w:cs="宋体"/>
          <w:spacing w:val="9"/>
          <w:sz w:val="20"/>
          <w:szCs w:val="20"/>
        </w:rPr>
        <w:t>□预留份额专门面向中小企业采购的采购项目或采购包：不执行价格评审优惠的扶持政</w:t>
      </w:r>
      <w:r>
        <w:rPr>
          <w:rFonts w:ascii="宋体" w:hAnsi="宋体" w:eastAsia="宋体" w:cs="宋体"/>
          <w:spacing w:val="8"/>
          <w:sz w:val="20"/>
          <w:szCs w:val="20"/>
        </w:rPr>
        <w:t>策。</w:t>
      </w:r>
    </w:p>
    <w:p w14:paraId="261A961C">
      <w:pPr>
        <w:spacing w:before="223" w:line="215" w:lineRule="auto"/>
        <w:ind w:left="424"/>
        <w:rPr>
          <w:rFonts w:ascii="宋体" w:hAnsi="宋体" w:eastAsia="宋体" w:cs="宋体"/>
          <w:sz w:val="20"/>
          <w:szCs w:val="20"/>
        </w:rPr>
      </w:pPr>
      <w:r>
        <w:rPr>
          <w:rFonts w:ascii="Segoe UI Symbol" w:hAnsi="Segoe UI Symbol" w:eastAsia="Segoe UI Symbol" w:cs="Segoe UI Symbol"/>
          <w:spacing w:val="8"/>
          <w:sz w:val="20"/>
          <w:szCs w:val="20"/>
        </w:rPr>
        <w:t>☑</w:t>
      </w:r>
      <w:r>
        <w:rPr>
          <w:rFonts w:ascii="Segoe UI Symbol" w:hAnsi="Segoe UI Symbol" w:eastAsia="Segoe UI Symbol" w:cs="Segoe UI Symbol"/>
          <w:spacing w:val="-5"/>
          <w:sz w:val="20"/>
          <w:szCs w:val="20"/>
        </w:rPr>
        <w:t xml:space="preserve"> </w:t>
      </w:r>
      <w:r>
        <w:rPr>
          <w:rFonts w:ascii="宋体" w:hAnsi="宋体" w:eastAsia="宋体" w:cs="宋体"/>
          <w:spacing w:val="8"/>
          <w:sz w:val="20"/>
          <w:szCs w:val="20"/>
        </w:rPr>
        <w:t>未预留份额专门面向中小企业采购的采购项目或采购包：</w:t>
      </w:r>
    </w:p>
    <w:p w14:paraId="51A42510">
      <w:pPr>
        <w:spacing w:before="223" w:line="391" w:lineRule="auto"/>
        <w:ind w:left="43" w:right="31" w:firstLine="435"/>
        <w:rPr>
          <w:rFonts w:ascii="宋体" w:hAnsi="宋体" w:eastAsia="宋体" w:cs="宋体"/>
          <w:sz w:val="20"/>
          <w:szCs w:val="20"/>
        </w:rPr>
      </w:pPr>
      <w:r>
        <w:rPr>
          <w:rFonts w:ascii="宋体" w:hAnsi="宋体" w:eastAsia="宋体" w:cs="宋体"/>
          <w:spacing w:val="9"/>
          <w:sz w:val="20"/>
          <w:szCs w:val="20"/>
        </w:rPr>
        <w:t>（1）根据《财政部 工业和信息化部关于印发《政府采购促进中小企业发展</w:t>
      </w:r>
      <w:r>
        <w:rPr>
          <w:rFonts w:ascii="宋体" w:hAnsi="宋体" w:eastAsia="宋体" w:cs="宋体"/>
          <w:spacing w:val="8"/>
          <w:sz w:val="20"/>
          <w:szCs w:val="20"/>
        </w:rPr>
        <w:t>管理办法》的通知》（财</w:t>
      </w:r>
      <w:r>
        <w:rPr>
          <w:rFonts w:ascii="宋体" w:hAnsi="宋体" w:eastAsia="宋体" w:cs="宋体"/>
          <w:spacing w:val="9"/>
          <w:sz w:val="20"/>
          <w:szCs w:val="20"/>
        </w:rPr>
        <w:t>库〔2020〕46</w:t>
      </w:r>
      <w:r>
        <w:rPr>
          <w:rFonts w:ascii="宋体" w:hAnsi="宋体" w:eastAsia="宋体" w:cs="宋体"/>
          <w:spacing w:val="-35"/>
          <w:sz w:val="20"/>
          <w:szCs w:val="20"/>
        </w:rPr>
        <w:t xml:space="preserve"> </w:t>
      </w:r>
      <w:r>
        <w:rPr>
          <w:rFonts w:ascii="宋体" w:hAnsi="宋体" w:eastAsia="宋体" w:cs="宋体"/>
          <w:spacing w:val="9"/>
          <w:sz w:val="20"/>
          <w:szCs w:val="20"/>
        </w:rPr>
        <w:t>号）、《财政部 司法部关于政府采购支持监狱企业发展有关问题的通知》（财库〔2</w:t>
      </w:r>
      <w:r>
        <w:rPr>
          <w:rFonts w:ascii="宋体" w:hAnsi="宋体" w:eastAsia="宋体" w:cs="宋体"/>
          <w:spacing w:val="8"/>
          <w:sz w:val="20"/>
          <w:szCs w:val="20"/>
        </w:rPr>
        <w:t>014〕</w:t>
      </w:r>
      <w:r>
        <w:rPr>
          <w:rFonts w:ascii="宋体" w:hAnsi="宋体" w:eastAsia="宋体" w:cs="宋体"/>
          <w:sz w:val="20"/>
          <w:szCs w:val="20"/>
        </w:rPr>
        <w:t xml:space="preserve"> </w:t>
      </w:r>
      <w:r>
        <w:rPr>
          <w:rFonts w:ascii="宋体" w:hAnsi="宋体" w:eastAsia="宋体" w:cs="宋体"/>
          <w:spacing w:val="5"/>
          <w:sz w:val="20"/>
          <w:szCs w:val="20"/>
        </w:rPr>
        <w:t>68</w:t>
      </w:r>
      <w:r>
        <w:rPr>
          <w:rFonts w:ascii="宋体" w:hAnsi="宋体" w:eastAsia="宋体" w:cs="宋体"/>
          <w:spacing w:val="-33"/>
          <w:sz w:val="20"/>
          <w:szCs w:val="20"/>
        </w:rPr>
        <w:t xml:space="preserve"> </w:t>
      </w:r>
      <w:r>
        <w:rPr>
          <w:rFonts w:ascii="宋体" w:hAnsi="宋体" w:eastAsia="宋体" w:cs="宋体"/>
          <w:spacing w:val="5"/>
          <w:sz w:val="20"/>
          <w:szCs w:val="20"/>
        </w:rPr>
        <w:t>号）和《三部门联合发布的关于促进残疾人就业政府采购政策的通知》（财库〔2017〕141</w:t>
      </w:r>
      <w:r>
        <w:rPr>
          <w:rFonts w:ascii="宋体" w:hAnsi="宋体" w:eastAsia="宋体" w:cs="宋体"/>
          <w:spacing w:val="-33"/>
          <w:sz w:val="20"/>
          <w:szCs w:val="20"/>
        </w:rPr>
        <w:t xml:space="preserve"> </w:t>
      </w:r>
      <w:r>
        <w:rPr>
          <w:rFonts w:ascii="宋体" w:hAnsi="宋体" w:eastAsia="宋体" w:cs="宋体"/>
          <w:spacing w:val="5"/>
          <w:sz w:val="20"/>
          <w:szCs w:val="20"/>
        </w:rPr>
        <w:t>号</w:t>
      </w:r>
      <w:r>
        <w:rPr>
          <w:rFonts w:ascii="宋体" w:hAnsi="宋体" w:eastAsia="宋体" w:cs="宋体"/>
          <w:spacing w:val="4"/>
          <w:sz w:val="20"/>
          <w:szCs w:val="20"/>
        </w:rPr>
        <w:t>）的规定，</w:t>
      </w:r>
      <w:r>
        <w:rPr>
          <w:rFonts w:ascii="宋体" w:hAnsi="宋体" w:eastAsia="宋体" w:cs="宋体"/>
          <w:spacing w:val="9"/>
          <w:sz w:val="20"/>
          <w:szCs w:val="20"/>
        </w:rPr>
        <w:t>对满足价格扣除条件且在投标文件中提交了符合政府采购扶持政策的证明材料的投标人，</w:t>
      </w:r>
      <w:r>
        <w:rPr>
          <w:rFonts w:ascii="宋体" w:hAnsi="宋体" w:eastAsia="宋体" w:cs="宋体"/>
          <w:b/>
          <w:bCs/>
          <w:spacing w:val="9"/>
          <w:sz w:val="20"/>
          <w:szCs w:val="20"/>
        </w:rPr>
        <w:t>其投标报价扣除</w:t>
      </w:r>
      <w:r>
        <w:rPr>
          <w:rFonts w:ascii="宋体" w:hAnsi="宋体" w:eastAsia="宋体" w:cs="宋体"/>
          <w:b/>
          <w:bCs/>
          <w:spacing w:val="5"/>
          <w:sz w:val="20"/>
          <w:szCs w:val="20"/>
          <w:u w:val="single" w:color="auto"/>
        </w:rPr>
        <w:t>10</w:t>
      </w:r>
      <w:r>
        <w:rPr>
          <w:rFonts w:ascii="宋体" w:hAnsi="宋体" w:eastAsia="宋体" w:cs="宋体"/>
          <w:spacing w:val="5"/>
          <w:sz w:val="20"/>
          <w:szCs w:val="20"/>
          <w:u w:val="single" w:color="auto"/>
        </w:rPr>
        <w:t xml:space="preserve"> </w:t>
      </w:r>
      <w:r>
        <w:rPr>
          <w:rFonts w:ascii="宋体" w:hAnsi="宋体" w:eastAsia="宋体" w:cs="宋体"/>
          <w:b/>
          <w:bCs/>
          <w:spacing w:val="5"/>
          <w:sz w:val="20"/>
          <w:szCs w:val="20"/>
        </w:rPr>
        <w:t>%（请在</w:t>
      </w:r>
      <w:r>
        <w:rPr>
          <w:rFonts w:ascii="宋体" w:hAnsi="宋体" w:eastAsia="宋体" w:cs="宋体"/>
          <w:spacing w:val="-21"/>
          <w:sz w:val="20"/>
          <w:szCs w:val="20"/>
        </w:rPr>
        <w:t xml:space="preserve"> </w:t>
      </w:r>
      <w:r>
        <w:rPr>
          <w:rFonts w:ascii="宋体" w:hAnsi="宋体" w:eastAsia="宋体" w:cs="宋体"/>
          <w:b/>
          <w:bCs/>
          <w:spacing w:val="5"/>
          <w:sz w:val="20"/>
          <w:szCs w:val="20"/>
        </w:rPr>
        <w:t>10%-20%范围内选择）后参</w:t>
      </w:r>
      <w:r>
        <w:rPr>
          <w:rFonts w:ascii="宋体" w:hAnsi="宋体" w:eastAsia="宋体" w:cs="宋体"/>
          <w:b/>
          <w:bCs/>
          <w:spacing w:val="4"/>
          <w:sz w:val="20"/>
          <w:szCs w:val="20"/>
        </w:rPr>
        <w:t>与评审</w:t>
      </w:r>
      <w:r>
        <w:rPr>
          <w:rFonts w:ascii="宋体" w:hAnsi="宋体" w:eastAsia="宋体" w:cs="宋体"/>
          <w:spacing w:val="4"/>
          <w:sz w:val="20"/>
          <w:szCs w:val="20"/>
        </w:rPr>
        <w:t>。</w:t>
      </w:r>
    </w:p>
    <w:p w14:paraId="0FE55939">
      <w:pPr>
        <w:spacing w:before="221" w:line="364" w:lineRule="auto"/>
        <w:ind w:left="44" w:right="15" w:firstLine="434"/>
        <w:rPr>
          <w:rFonts w:ascii="宋体" w:hAnsi="宋体" w:eastAsia="宋体" w:cs="宋体"/>
          <w:sz w:val="20"/>
          <w:szCs w:val="20"/>
        </w:rPr>
      </w:pPr>
      <w:r>
        <w:rPr>
          <w:rFonts w:ascii="宋体" w:hAnsi="宋体" w:eastAsia="宋体" w:cs="宋体"/>
          <w:spacing w:val="7"/>
          <w:sz w:val="20"/>
          <w:szCs w:val="20"/>
        </w:rPr>
        <w:t>（2）联合协议中约定，小型、微型企业的协议合同金额占到联合体协议合同总金额</w:t>
      </w:r>
      <w:r>
        <w:rPr>
          <w:rFonts w:ascii="宋体" w:hAnsi="宋体" w:eastAsia="宋体" w:cs="宋体"/>
          <w:spacing w:val="-30"/>
          <w:sz w:val="20"/>
          <w:szCs w:val="20"/>
        </w:rPr>
        <w:t xml:space="preserve"> </w:t>
      </w:r>
      <w:r>
        <w:rPr>
          <w:rFonts w:ascii="宋体" w:hAnsi="宋体" w:eastAsia="宋体" w:cs="宋体"/>
          <w:spacing w:val="7"/>
          <w:sz w:val="20"/>
          <w:szCs w:val="20"/>
        </w:rPr>
        <w:t>30%以上的，可给</w:t>
      </w:r>
      <w:r>
        <w:rPr>
          <w:rFonts w:ascii="宋体" w:hAnsi="宋体" w:eastAsia="宋体" w:cs="宋体"/>
          <w:spacing w:val="5"/>
          <w:sz w:val="20"/>
          <w:szCs w:val="20"/>
        </w:rPr>
        <w:t>予</w:t>
      </w:r>
      <w:r>
        <w:rPr>
          <w:rFonts w:ascii="宋体" w:hAnsi="宋体" w:eastAsia="宋体" w:cs="宋体"/>
          <w:b/>
          <w:bCs/>
          <w:spacing w:val="5"/>
          <w:sz w:val="20"/>
          <w:szCs w:val="20"/>
        </w:rPr>
        <w:t>联合体</w:t>
      </w:r>
      <w:r>
        <w:rPr>
          <w:rFonts w:ascii="宋体" w:hAnsi="宋体" w:eastAsia="宋体" w:cs="宋体"/>
          <w:spacing w:val="5"/>
          <w:sz w:val="20"/>
          <w:szCs w:val="20"/>
          <w:u w:val="single" w:color="auto"/>
        </w:rPr>
        <w:t xml:space="preserve"> </w:t>
      </w:r>
      <w:r>
        <w:rPr>
          <w:rFonts w:ascii="宋体" w:hAnsi="宋体" w:eastAsia="宋体" w:cs="宋体"/>
          <w:b/>
          <w:bCs/>
          <w:spacing w:val="5"/>
          <w:sz w:val="20"/>
          <w:szCs w:val="20"/>
          <w:u w:val="single" w:color="auto"/>
        </w:rPr>
        <w:t>/</w:t>
      </w:r>
      <w:r>
        <w:rPr>
          <w:rFonts w:ascii="宋体" w:hAnsi="宋体" w:eastAsia="宋体" w:cs="宋体"/>
          <w:spacing w:val="-31"/>
          <w:sz w:val="20"/>
          <w:szCs w:val="20"/>
          <w:u w:val="single" w:color="auto"/>
        </w:rPr>
        <w:t xml:space="preserve"> </w:t>
      </w:r>
      <w:r>
        <w:rPr>
          <w:rFonts w:ascii="宋体" w:hAnsi="宋体" w:eastAsia="宋体" w:cs="宋体"/>
          <w:b/>
          <w:bCs/>
          <w:spacing w:val="5"/>
          <w:sz w:val="20"/>
          <w:szCs w:val="20"/>
        </w:rPr>
        <w:t>%</w:t>
      </w:r>
      <w:r>
        <w:rPr>
          <w:rFonts w:ascii="宋体" w:hAnsi="宋体" w:eastAsia="宋体" w:cs="宋体"/>
          <w:spacing w:val="-21"/>
          <w:sz w:val="20"/>
          <w:szCs w:val="20"/>
        </w:rPr>
        <w:t xml:space="preserve"> </w:t>
      </w:r>
      <w:r>
        <w:rPr>
          <w:rFonts w:ascii="宋体" w:hAnsi="宋体" w:eastAsia="宋体" w:cs="宋体"/>
          <w:b/>
          <w:bCs/>
          <w:spacing w:val="5"/>
          <w:sz w:val="20"/>
          <w:szCs w:val="20"/>
        </w:rPr>
        <w:t>（请在</w:t>
      </w:r>
      <w:r>
        <w:rPr>
          <w:rFonts w:ascii="宋体" w:hAnsi="宋体" w:eastAsia="宋体" w:cs="宋体"/>
          <w:spacing w:val="-38"/>
          <w:sz w:val="20"/>
          <w:szCs w:val="20"/>
        </w:rPr>
        <w:t xml:space="preserve"> </w:t>
      </w:r>
      <w:r>
        <w:rPr>
          <w:rFonts w:ascii="宋体" w:hAnsi="宋体" w:eastAsia="宋体" w:cs="宋体"/>
          <w:b/>
          <w:bCs/>
          <w:spacing w:val="5"/>
          <w:sz w:val="20"/>
          <w:szCs w:val="20"/>
        </w:rPr>
        <w:t>4%-6%范围内选择）</w:t>
      </w:r>
      <w:r>
        <w:rPr>
          <w:rFonts w:ascii="宋体" w:hAnsi="宋体" w:eastAsia="宋体" w:cs="宋体"/>
          <w:spacing w:val="5"/>
          <w:sz w:val="20"/>
          <w:szCs w:val="20"/>
        </w:rPr>
        <w:t>的价格扣除，用扣除后的价格参与评审。如联合体各方均为小型、</w:t>
      </w:r>
      <w:r>
        <w:rPr>
          <w:rFonts w:ascii="宋体" w:hAnsi="宋体" w:eastAsia="宋体" w:cs="宋体"/>
          <w:spacing w:val="9"/>
          <w:sz w:val="20"/>
          <w:szCs w:val="20"/>
        </w:rPr>
        <w:t>微型企业，联合体视同为小型、微型企业，享受</w:t>
      </w:r>
      <w:r>
        <w:rPr>
          <w:rFonts w:ascii="宋体" w:hAnsi="宋体" w:eastAsia="宋体" w:cs="宋体"/>
          <w:b/>
          <w:bCs/>
          <w:spacing w:val="9"/>
          <w:sz w:val="20"/>
          <w:szCs w:val="20"/>
        </w:rPr>
        <w:t>第（1）项</w:t>
      </w:r>
      <w:r>
        <w:rPr>
          <w:rFonts w:ascii="宋体" w:hAnsi="宋体" w:eastAsia="宋体" w:cs="宋体"/>
          <w:spacing w:val="9"/>
          <w:sz w:val="20"/>
          <w:szCs w:val="20"/>
        </w:rPr>
        <w:t>的评审优惠。</w:t>
      </w:r>
    </w:p>
    <w:p w14:paraId="69F20F46">
      <w:pPr>
        <w:spacing w:before="221" w:line="329" w:lineRule="auto"/>
        <w:ind w:left="43" w:right="88" w:firstLine="435"/>
        <w:rPr>
          <w:rFonts w:ascii="宋体" w:hAnsi="宋体" w:eastAsia="宋体" w:cs="宋体"/>
          <w:sz w:val="20"/>
          <w:szCs w:val="20"/>
        </w:rPr>
      </w:pPr>
      <w:r>
        <w:rPr>
          <w:rFonts w:ascii="宋体" w:hAnsi="宋体" w:eastAsia="宋体" w:cs="宋体"/>
          <w:spacing w:val="7"/>
          <w:sz w:val="20"/>
          <w:szCs w:val="20"/>
        </w:rPr>
        <w:t>（3）分包意向协议约定，小型、微型企业的协议合同金额占到合同总金额</w:t>
      </w:r>
      <w:r>
        <w:rPr>
          <w:rFonts w:ascii="宋体" w:hAnsi="宋体" w:eastAsia="宋体" w:cs="宋体"/>
          <w:spacing w:val="-30"/>
          <w:sz w:val="20"/>
          <w:szCs w:val="20"/>
        </w:rPr>
        <w:t xml:space="preserve"> </w:t>
      </w:r>
      <w:r>
        <w:rPr>
          <w:rFonts w:ascii="宋体" w:hAnsi="宋体" w:eastAsia="宋体" w:cs="宋体"/>
          <w:spacing w:val="7"/>
          <w:sz w:val="20"/>
          <w:szCs w:val="20"/>
        </w:rPr>
        <w:t>30%以上的，可给予投标人</w:t>
      </w:r>
      <w:r>
        <w:rPr>
          <w:rFonts w:ascii="宋体" w:hAnsi="宋体" w:eastAsia="宋体" w:cs="宋体"/>
          <w:b/>
          <w:bCs/>
          <w:spacing w:val="7"/>
          <w:sz w:val="20"/>
          <w:szCs w:val="20"/>
          <w:u w:val="single" w:color="auto"/>
        </w:rPr>
        <w:t>/</w:t>
      </w:r>
      <w:r>
        <w:rPr>
          <w:rFonts w:ascii="宋体" w:hAnsi="宋体" w:eastAsia="宋体" w:cs="宋体"/>
          <w:spacing w:val="7"/>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b/>
          <w:bCs/>
          <w:spacing w:val="7"/>
          <w:sz w:val="20"/>
          <w:szCs w:val="20"/>
        </w:rPr>
        <w:t>%</w:t>
      </w:r>
      <w:r>
        <w:rPr>
          <w:rFonts w:ascii="宋体" w:hAnsi="宋体" w:eastAsia="宋体" w:cs="宋体"/>
          <w:spacing w:val="7"/>
          <w:sz w:val="20"/>
          <w:szCs w:val="20"/>
        </w:rPr>
        <w:t xml:space="preserve"> </w:t>
      </w:r>
      <w:r>
        <w:rPr>
          <w:rFonts w:ascii="宋体" w:hAnsi="宋体" w:eastAsia="宋体" w:cs="宋体"/>
          <w:b/>
          <w:bCs/>
          <w:spacing w:val="7"/>
          <w:sz w:val="20"/>
          <w:szCs w:val="20"/>
        </w:rPr>
        <w:t>（请在</w:t>
      </w:r>
      <w:r>
        <w:rPr>
          <w:rFonts w:ascii="宋体" w:hAnsi="宋体" w:eastAsia="宋体" w:cs="宋体"/>
          <w:spacing w:val="-40"/>
          <w:sz w:val="20"/>
          <w:szCs w:val="20"/>
        </w:rPr>
        <w:t xml:space="preserve"> </w:t>
      </w:r>
      <w:r>
        <w:rPr>
          <w:rFonts w:ascii="宋体" w:hAnsi="宋体" w:eastAsia="宋体" w:cs="宋体"/>
          <w:b/>
          <w:bCs/>
          <w:spacing w:val="7"/>
          <w:sz w:val="20"/>
          <w:szCs w:val="20"/>
        </w:rPr>
        <w:t>4%-6%范围内选择）</w:t>
      </w:r>
      <w:r>
        <w:rPr>
          <w:rFonts w:ascii="宋体" w:hAnsi="宋体" w:eastAsia="宋体" w:cs="宋体"/>
          <w:spacing w:val="7"/>
          <w:sz w:val="20"/>
          <w:szCs w:val="20"/>
        </w:rPr>
        <w:t>的价格扣除，用扣除后的价格参与评审。</w:t>
      </w:r>
    </w:p>
    <w:p w14:paraId="67FD43B2">
      <w:pPr>
        <w:spacing w:before="283" w:line="329" w:lineRule="auto"/>
        <w:ind w:left="44" w:right="85" w:firstLine="434"/>
        <w:rPr>
          <w:rFonts w:ascii="宋体" w:hAnsi="宋体" w:eastAsia="宋体" w:cs="宋体"/>
          <w:sz w:val="20"/>
          <w:szCs w:val="20"/>
        </w:rPr>
      </w:pPr>
      <w:r>
        <w:rPr>
          <w:rFonts w:ascii="宋体" w:hAnsi="宋体" w:eastAsia="宋体" w:cs="宋体"/>
          <w:spacing w:val="11"/>
          <w:sz w:val="20"/>
          <w:szCs w:val="20"/>
        </w:rPr>
        <w:t>（4）如供应商为监狱企业或残疾人福利性单位，视同小型、微型企业，享受以上预留份额、评审中</w:t>
      </w:r>
      <w:r>
        <w:rPr>
          <w:rFonts w:ascii="宋体" w:hAnsi="宋体" w:eastAsia="宋体" w:cs="宋体"/>
          <w:spacing w:val="9"/>
          <w:sz w:val="20"/>
          <w:szCs w:val="20"/>
        </w:rPr>
        <w:t>价格扣除等政府采购促进中小企业发展的政府采购政策；对于同时属于小型、微型企业、监狱企业或残疾</w:t>
      </w:r>
    </w:p>
    <w:p w14:paraId="47F327B3">
      <w:pPr>
        <w:spacing w:line="329" w:lineRule="auto"/>
        <w:rPr>
          <w:rFonts w:ascii="宋体" w:hAnsi="宋体" w:eastAsia="宋体" w:cs="宋体"/>
          <w:sz w:val="20"/>
          <w:szCs w:val="20"/>
        </w:rPr>
        <w:sectPr>
          <w:footerReference r:id="rId18" w:type="default"/>
          <w:pgSz w:w="11906" w:h="16839"/>
          <w:pgMar w:top="1310" w:right="1048" w:bottom="1156" w:left="1096" w:header="829" w:footer="994" w:gutter="0"/>
          <w:cols w:space="720" w:num="1"/>
        </w:sectPr>
      </w:pPr>
    </w:p>
    <w:p w14:paraId="562EB825">
      <w:pPr>
        <w:spacing w:before="126" w:line="227" w:lineRule="auto"/>
        <w:ind w:left="10"/>
        <w:rPr>
          <w:rFonts w:ascii="宋体" w:hAnsi="宋体" w:eastAsia="宋体" w:cs="宋体"/>
          <w:sz w:val="20"/>
          <w:szCs w:val="20"/>
        </w:rPr>
      </w:pPr>
      <w:r>
        <w:pict>
          <v:shape id="_x0000_s1044" o:spid="_x0000_s1044" style="position:absolute;left:0pt;margin-left:56.7pt;margin-top:65.5pt;height:0.75pt;width:481.9pt;mso-position-horizontal-relative:page;mso-position-vertical-relative:page;z-index:251666432;mso-width-relative:page;mso-height-relative:page;" fillcolor="#000000" filled="t" stroked="f" coordsize="9637,15" o:allowincell="f" path="m0,0l9637,0,9637,14,0,14,0,0xe">
            <v:path/>
            <v:fill on="t" focussize="0,0"/>
            <v:stroke on="f"/>
            <v:imagedata o:title=""/>
            <o:lock v:ext="edit"/>
          </v:shape>
        </w:pict>
      </w:r>
      <w:r>
        <w:rPr>
          <w:rFonts w:ascii="宋体" w:hAnsi="宋体" w:eastAsia="宋体" w:cs="宋体"/>
          <w:spacing w:val="8"/>
          <w:sz w:val="20"/>
          <w:szCs w:val="20"/>
        </w:rPr>
        <w:t>人福利性单位的供应商，不重复享受政策。</w:t>
      </w:r>
    </w:p>
    <w:p w14:paraId="3E0AF990">
      <w:pPr>
        <w:spacing w:before="281" w:line="433" w:lineRule="auto"/>
        <w:ind w:left="8" w:right="70" w:firstLine="434"/>
        <w:jc w:val="both"/>
        <w:rPr>
          <w:rFonts w:ascii="宋体" w:hAnsi="宋体" w:eastAsia="宋体" w:cs="宋体"/>
          <w:sz w:val="20"/>
          <w:szCs w:val="20"/>
        </w:rPr>
      </w:pPr>
      <w:r>
        <w:rPr>
          <w:rFonts w:ascii="宋体" w:hAnsi="宋体" w:eastAsia="宋体" w:cs="宋体"/>
          <w:spacing w:val="10"/>
          <w:sz w:val="20"/>
          <w:szCs w:val="20"/>
        </w:rPr>
        <w:t>（5）优惠主体资格的认定资料为《中小企业声明函》《残疾人福利性单位声明函》</w:t>
      </w:r>
      <w:r>
        <w:rPr>
          <w:rFonts w:ascii="宋体" w:hAnsi="宋体" w:eastAsia="宋体" w:cs="宋体"/>
          <w:spacing w:val="-46"/>
          <w:sz w:val="20"/>
          <w:szCs w:val="20"/>
        </w:rPr>
        <w:t xml:space="preserve"> </w:t>
      </w:r>
      <w:r>
        <w:rPr>
          <w:rFonts w:ascii="宋体" w:hAnsi="宋体" w:eastAsia="宋体" w:cs="宋体"/>
          <w:spacing w:val="10"/>
          <w:sz w:val="20"/>
          <w:szCs w:val="20"/>
        </w:rPr>
        <w:t>以及《监狱企业</w:t>
      </w:r>
      <w:r>
        <w:rPr>
          <w:rFonts w:ascii="宋体" w:hAnsi="宋体" w:eastAsia="宋体" w:cs="宋体"/>
          <w:spacing w:val="9"/>
          <w:sz w:val="20"/>
          <w:szCs w:val="20"/>
        </w:rPr>
        <w:t>声明函》等承诺性质的资料；监狱企业或者代理提供监狱企业货物的供应商如需享受优惠政策，除上述资料外，还须提供省级以上监狱管理局、戒毒管理局出具的监狱企业证明文件。</w:t>
      </w:r>
    </w:p>
    <w:p w14:paraId="050951B7">
      <w:pPr>
        <w:spacing w:before="57" w:line="227" w:lineRule="auto"/>
        <w:ind w:left="439"/>
        <w:rPr>
          <w:rFonts w:ascii="宋体" w:hAnsi="宋体" w:eastAsia="宋体" w:cs="宋体"/>
          <w:sz w:val="20"/>
          <w:szCs w:val="20"/>
        </w:rPr>
      </w:pPr>
      <w:r>
        <w:rPr>
          <w:rFonts w:ascii="宋体" w:hAnsi="宋体" w:eastAsia="宋体" w:cs="宋体"/>
          <w:b/>
          <w:bCs/>
          <w:spacing w:val="5"/>
          <w:sz w:val="20"/>
          <w:szCs w:val="20"/>
        </w:rPr>
        <w:t>（三）绿色采购</w:t>
      </w:r>
    </w:p>
    <w:p w14:paraId="3B7D25F1">
      <w:pPr>
        <w:spacing w:before="220" w:line="398" w:lineRule="auto"/>
        <w:ind w:left="7" w:firstLine="436"/>
        <w:rPr>
          <w:rFonts w:ascii="宋体" w:hAnsi="宋体" w:eastAsia="宋体" w:cs="宋体"/>
          <w:sz w:val="20"/>
          <w:szCs w:val="20"/>
        </w:rPr>
      </w:pPr>
      <w:r>
        <w:rPr>
          <w:rFonts w:ascii="宋体" w:hAnsi="宋体" w:eastAsia="宋体" w:cs="宋体"/>
          <w:spacing w:val="8"/>
          <w:sz w:val="20"/>
          <w:szCs w:val="20"/>
        </w:rPr>
        <w:t>（1）投标产品属于《关于调整优化节能产品环境标志产品政府采购执行机制的通</w:t>
      </w:r>
      <w:r>
        <w:rPr>
          <w:rFonts w:ascii="宋体" w:hAnsi="宋体" w:eastAsia="宋体" w:cs="宋体"/>
          <w:spacing w:val="7"/>
          <w:sz w:val="20"/>
          <w:szCs w:val="20"/>
        </w:rPr>
        <w:t>知》（财库〔2019〕</w:t>
      </w:r>
      <w:r>
        <w:rPr>
          <w:rFonts w:ascii="宋体" w:hAnsi="宋体" w:eastAsia="宋体" w:cs="宋体"/>
          <w:sz w:val="20"/>
          <w:szCs w:val="20"/>
        </w:rPr>
        <w:t xml:space="preserve"> </w:t>
      </w:r>
      <w:r>
        <w:rPr>
          <w:rFonts w:ascii="宋体" w:hAnsi="宋体" w:eastAsia="宋体" w:cs="宋体"/>
          <w:spacing w:val="8"/>
          <w:sz w:val="20"/>
          <w:szCs w:val="20"/>
        </w:rPr>
        <w:t>9</w:t>
      </w:r>
      <w:r>
        <w:rPr>
          <w:rFonts w:ascii="宋体" w:hAnsi="宋体" w:eastAsia="宋体" w:cs="宋体"/>
          <w:spacing w:val="-26"/>
          <w:sz w:val="20"/>
          <w:szCs w:val="20"/>
        </w:rPr>
        <w:t xml:space="preserve"> </w:t>
      </w:r>
      <w:r>
        <w:rPr>
          <w:rFonts w:ascii="宋体" w:hAnsi="宋体" w:eastAsia="宋体" w:cs="宋体"/>
          <w:spacing w:val="8"/>
          <w:sz w:val="20"/>
          <w:szCs w:val="20"/>
        </w:rPr>
        <w:t>号）、《关于印发环境标志产品政府采购品目清单的通知》（财库〔2019〕18</w:t>
      </w:r>
      <w:r>
        <w:rPr>
          <w:rFonts w:ascii="宋体" w:hAnsi="宋体" w:eastAsia="宋体" w:cs="宋体"/>
          <w:spacing w:val="-35"/>
          <w:sz w:val="20"/>
          <w:szCs w:val="20"/>
        </w:rPr>
        <w:t xml:space="preserve"> </w:t>
      </w:r>
      <w:r>
        <w:rPr>
          <w:rFonts w:ascii="宋体" w:hAnsi="宋体" w:eastAsia="宋体" w:cs="宋体"/>
          <w:spacing w:val="8"/>
          <w:sz w:val="20"/>
          <w:szCs w:val="20"/>
        </w:rPr>
        <w:t>号）和《关于印发节能产品政府采购品目清单的通知》（财库〔201</w:t>
      </w:r>
      <w:r>
        <w:rPr>
          <w:rFonts w:ascii="宋体" w:hAnsi="宋体" w:eastAsia="宋体" w:cs="宋体"/>
          <w:spacing w:val="7"/>
          <w:sz w:val="20"/>
          <w:szCs w:val="20"/>
        </w:rPr>
        <w:t>9〕19</w:t>
      </w:r>
      <w:r>
        <w:rPr>
          <w:rFonts w:ascii="宋体" w:hAnsi="宋体" w:eastAsia="宋体" w:cs="宋体"/>
          <w:spacing w:val="-35"/>
          <w:sz w:val="20"/>
          <w:szCs w:val="20"/>
        </w:rPr>
        <w:t xml:space="preserve"> </w:t>
      </w:r>
      <w:r>
        <w:rPr>
          <w:rFonts w:ascii="宋体" w:hAnsi="宋体" w:eastAsia="宋体" w:cs="宋体"/>
          <w:spacing w:val="7"/>
          <w:sz w:val="20"/>
          <w:szCs w:val="20"/>
        </w:rPr>
        <w:t>号）品目清单范围内的，应依据国家确定的认证机构出具</w:t>
      </w:r>
      <w:r>
        <w:rPr>
          <w:rFonts w:ascii="宋体" w:hAnsi="宋体" w:eastAsia="宋体" w:cs="宋体"/>
          <w:spacing w:val="9"/>
          <w:sz w:val="20"/>
          <w:szCs w:val="20"/>
        </w:rPr>
        <w:t>的、处于有效期之内的节能产品、环境标志产品认证证书，对获得证书的产品实施政府优先采购或强制采</w:t>
      </w:r>
      <w:r>
        <w:rPr>
          <w:rFonts w:ascii="宋体" w:hAnsi="宋体" w:eastAsia="宋体" w:cs="宋体"/>
          <w:spacing w:val="8"/>
          <w:sz w:val="20"/>
          <w:szCs w:val="20"/>
        </w:rPr>
        <w:t>购。</w:t>
      </w:r>
      <w:r>
        <w:rPr>
          <w:rFonts w:ascii="宋体" w:hAnsi="宋体" w:eastAsia="宋体" w:cs="宋体"/>
          <w:b/>
          <w:bCs/>
          <w:spacing w:val="8"/>
          <w:sz w:val="20"/>
          <w:szCs w:val="20"/>
        </w:rPr>
        <w:t>对符合条件的获证产品，根据该投标产品报价给予</w:t>
      </w:r>
      <w:r>
        <w:rPr>
          <w:rFonts w:ascii="宋体" w:hAnsi="宋体" w:eastAsia="宋体" w:cs="宋体"/>
          <w:spacing w:val="32"/>
          <w:sz w:val="20"/>
          <w:szCs w:val="20"/>
          <w:u w:val="single" w:color="auto"/>
        </w:rPr>
        <w:t xml:space="preserve"> </w:t>
      </w:r>
      <w:r>
        <w:rPr>
          <w:rFonts w:ascii="宋体" w:hAnsi="宋体" w:eastAsia="宋体" w:cs="宋体"/>
          <w:b/>
          <w:bCs/>
          <w:spacing w:val="8"/>
          <w:sz w:val="20"/>
          <w:szCs w:val="20"/>
          <w:u w:val="single" w:color="auto"/>
        </w:rPr>
        <w:t>1</w:t>
      </w:r>
      <w:r>
        <w:rPr>
          <w:rFonts w:ascii="宋体" w:hAnsi="宋体" w:eastAsia="宋体" w:cs="宋体"/>
          <w:spacing w:val="-44"/>
          <w:sz w:val="20"/>
          <w:szCs w:val="20"/>
          <w:u w:val="single" w:color="auto"/>
        </w:rPr>
        <w:t xml:space="preserve"> </w:t>
      </w:r>
      <w:r>
        <w:rPr>
          <w:rFonts w:ascii="宋体" w:hAnsi="宋体" w:eastAsia="宋体" w:cs="宋体"/>
          <w:b/>
          <w:bCs/>
          <w:spacing w:val="8"/>
          <w:sz w:val="20"/>
          <w:szCs w:val="20"/>
        </w:rPr>
        <w:t>%的价格扣除，</w:t>
      </w:r>
      <w:r>
        <w:rPr>
          <w:rFonts w:ascii="宋体" w:hAnsi="宋体" w:eastAsia="宋体" w:cs="宋体"/>
          <w:b/>
          <w:bCs/>
          <w:spacing w:val="7"/>
          <w:sz w:val="20"/>
          <w:szCs w:val="20"/>
        </w:rPr>
        <w:t>用扣除后的价格参与评审</w:t>
      </w:r>
      <w:r>
        <w:rPr>
          <w:rFonts w:ascii="宋体" w:hAnsi="宋体" w:eastAsia="宋体" w:cs="宋体"/>
          <w:spacing w:val="7"/>
          <w:sz w:val="20"/>
          <w:szCs w:val="20"/>
        </w:rPr>
        <w:t>（需按</w:t>
      </w:r>
      <w:r>
        <w:rPr>
          <w:rFonts w:ascii="宋体" w:hAnsi="宋体" w:eastAsia="宋体" w:cs="宋体"/>
          <w:spacing w:val="2"/>
          <w:sz w:val="20"/>
          <w:szCs w:val="20"/>
        </w:rPr>
        <w:t>投标文件格式部分“列入政府优先采购清单的投标产</w:t>
      </w:r>
      <w:r>
        <w:rPr>
          <w:rFonts w:ascii="宋体" w:hAnsi="宋体" w:eastAsia="宋体" w:cs="宋体"/>
          <w:spacing w:val="1"/>
          <w:sz w:val="20"/>
          <w:szCs w:val="20"/>
        </w:rPr>
        <w:t>品一览表</w:t>
      </w:r>
      <w:r>
        <w:rPr>
          <w:rFonts w:ascii="宋体" w:hAnsi="宋体" w:eastAsia="宋体" w:cs="宋体"/>
          <w:spacing w:val="-70"/>
          <w:sz w:val="20"/>
          <w:szCs w:val="20"/>
        </w:rPr>
        <w:t xml:space="preserve"> </w:t>
      </w:r>
      <w:r>
        <w:rPr>
          <w:rFonts w:ascii="宋体" w:hAnsi="宋体" w:eastAsia="宋体" w:cs="宋体"/>
          <w:spacing w:val="1"/>
          <w:sz w:val="20"/>
          <w:szCs w:val="20"/>
        </w:rPr>
        <w:t>”的要求提供证明材料，否则不予价格扣除）。</w:t>
      </w:r>
    </w:p>
    <w:p w14:paraId="24D6B13F">
      <w:pPr>
        <w:spacing w:before="221" w:line="364" w:lineRule="auto"/>
        <w:ind w:left="8" w:right="70" w:firstLine="382"/>
        <w:rPr>
          <w:rFonts w:ascii="宋体" w:hAnsi="宋体" w:eastAsia="宋体" w:cs="宋体"/>
          <w:sz w:val="20"/>
          <w:szCs w:val="20"/>
        </w:rPr>
      </w:pPr>
      <w:r>
        <w:rPr>
          <w:rFonts w:ascii="宋体" w:hAnsi="宋体" w:eastAsia="宋体" w:cs="宋体"/>
          <w:spacing w:val="7"/>
          <w:sz w:val="20"/>
          <w:szCs w:val="20"/>
        </w:rPr>
        <w:t>（2）按照《深圳市财政局关于大力推广政府绿色采购有关事项的通知（深财购〔2023〕49号）》相关</w:t>
      </w:r>
      <w:r>
        <w:rPr>
          <w:rFonts w:ascii="宋体" w:hAnsi="宋体" w:eastAsia="宋体" w:cs="宋体"/>
          <w:spacing w:val="9"/>
          <w:sz w:val="20"/>
          <w:szCs w:val="20"/>
        </w:rPr>
        <w:t>要求，严格执行绿色采购需求标准。采购单位严格执行《商品包装政府采购需求标准（试行）》《快递包装政府采购需求标准（试行）》（财办库〔2020〕123号）、《绿色建筑和绿色建材政府采购</w:t>
      </w:r>
      <w:r>
        <w:rPr>
          <w:rFonts w:ascii="宋体" w:hAnsi="宋体" w:eastAsia="宋体" w:cs="宋体"/>
          <w:spacing w:val="8"/>
          <w:sz w:val="20"/>
          <w:szCs w:val="20"/>
        </w:rPr>
        <w:t>需求标准》</w:t>
      </w:r>
    </w:p>
    <w:p w14:paraId="560C9558">
      <w:pPr>
        <w:spacing w:before="222" w:line="391" w:lineRule="auto"/>
        <w:ind w:left="8" w:right="70" w:firstLine="10"/>
        <w:rPr>
          <w:rFonts w:ascii="宋体" w:hAnsi="宋体" w:eastAsia="宋体" w:cs="宋体"/>
          <w:sz w:val="20"/>
          <w:szCs w:val="20"/>
        </w:rPr>
      </w:pPr>
      <w:r>
        <w:rPr>
          <w:rFonts w:ascii="宋体" w:hAnsi="宋体" w:eastAsia="宋体" w:cs="宋体"/>
          <w:spacing w:val="9"/>
          <w:sz w:val="20"/>
          <w:szCs w:val="20"/>
        </w:rPr>
        <w:t>（财办库〔2022〕35号）、《绿色数据中心政府采购需</w:t>
      </w:r>
      <w:r>
        <w:rPr>
          <w:rFonts w:ascii="宋体" w:hAnsi="宋体" w:eastAsia="宋体" w:cs="宋体"/>
          <w:spacing w:val="8"/>
          <w:sz w:val="20"/>
          <w:szCs w:val="20"/>
        </w:rPr>
        <w:t>求标准（试行）》（财办库〔2023〕7号）等需求</w:t>
      </w:r>
      <w:r>
        <w:rPr>
          <w:rFonts w:ascii="宋体" w:hAnsi="宋体" w:eastAsia="宋体" w:cs="宋体"/>
          <w:spacing w:val="9"/>
          <w:sz w:val="20"/>
          <w:szCs w:val="20"/>
        </w:rPr>
        <w:t>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w:t>
      </w:r>
      <w:r>
        <w:rPr>
          <w:rFonts w:ascii="宋体" w:hAnsi="宋体" w:eastAsia="宋体" w:cs="宋体"/>
          <w:spacing w:val="10"/>
          <w:sz w:val="20"/>
          <w:szCs w:val="20"/>
        </w:rPr>
        <w:t>施应用节能新技术、新产品，不断提高能源利用效</w:t>
      </w:r>
      <w:r>
        <w:rPr>
          <w:rFonts w:ascii="宋体" w:hAnsi="宋体" w:eastAsia="宋体" w:cs="宋体"/>
          <w:spacing w:val="9"/>
          <w:sz w:val="20"/>
          <w:szCs w:val="20"/>
        </w:rPr>
        <w:t>率，为公共机构节能减排提供有力支持和保障。</w:t>
      </w:r>
    </w:p>
    <w:p w14:paraId="179EBA26">
      <w:pPr>
        <w:spacing w:before="222" w:line="228" w:lineRule="auto"/>
        <w:ind w:left="439"/>
        <w:rPr>
          <w:rFonts w:ascii="宋体" w:hAnsi="宋体" w:eastAsia="宋体" w:cs="宋体"/>
          <w:sz w:val="20"/>
          <w:szCs w:val="20"/>
        </w:rPr>
      </w:pPr>
      <w:r>
        <w:rPr>
          <w:rFonts w:ascii="宋体" w:hAnsi="宋体" w:eastAsia="宋体" w:cs="宋体"/>
          <w:b/>
          <w:bCs/>
          <w:spacing w:val="6"/>
          <w:sz w:val="20"/>
          <w:szCs w:val="20"/>
        </w:rPr>
        <w:t>（四）其他说明</w:t>
      </w:r>
    </w:p>
    <w:p w14:paraId="04ED0CC8">
      <w:pPr>
        <w:spacing w:before="220" w:line="431" w:lineRule="auto"/>
        <w:ind w:left="11" w:right="73" w:firstLine="420"/>
        <w:rPr>
          <w:rFonts w:ascii="宋体" w:hAnsi="宋体" w:eastAsia="宋体" w:cs="宋体"/>
          <w:sz w:val="20"/>
          <w:szCs w:val="20"/>
        </w:rPr>
      </w:pPr>
      <w:r>
        <w:rPr>
          <w:rFonts w:ascii="宋体" w:hAnsi="宋体" w:eastAsia="宋体" w:cs="宋体"/>
          <w:spacing w:val="9"/>
          <w:sz w:val="20"/>
          <w:szCs w:val="20"/>
        </w:rPr>
        <w:t>为缓解中小企业融资难题，深圳市推出政府采购订单融资改革举措。订单融资具体流程及试点金融机</w:t>
      </w:r>
      <w:r>
        <w:rPr>
          <w:rFonts w:ascii="宋体" w:hAnsi="宋体" w:eastAsia="宋体" w:cs="宋体"/>
          <w:spacing w:val="10"/>
          <w:sz w:val="20"/>
          <w:szCs w:val="20"/>
        </w:rPr>
        <w:t>构订单融资服务承诺可参阅深圳市政府采购监管网（</w:t>
      </w:r>
      <w:r>
        <w:rPr>
          <w:rFonts w:ascii="宋体" w:hAnsi="宋体" w:eastAsia="宋体" w:cs="宋体"/>
          <w:sz w:val="20"/>
          <w:szCs w:val="20"/>
        </w:rPr>
        <w:t>zfcg</w:t>
      </w:r>
      <w:r>
        <w:rPr>
          <w:rFonts w:ascii="宋体" w:hAnsi="宋体" w:eastAsia="宋体" w:cs="宋体"/>
          <w:spacing w:val="10"/>
          <w:sz w:val="20"/>
          <w:szCs w:val="20"/>
        </w:rPr>
        <w:t>.</w:t>
      </w:r>
      <w:r>
        <w:rPr>
          <w:rFonts w:ascii="宋体" w:hAnsi="宋体" w:eastAsia="宋体" w:cs="宋体"/>
          <w:sz w:val="20"/>
          <w:szCs w:val="20"/>
        </w:rPr>
        <w:t>sz</w:t>
      </w:r>
      <w:r>
        <w:rPr>
          <w:rFonts w:ascii="宋体" w:hAnsi="宋体" w:eastAsia="宋体" w:cs="宋体"/>
          <w:spacing w:val="10"/>
          <w:sz w:val="20"/>
          <w:szCs w:val="20"/>
        </w:rPr>
        <w:t>.</w:t>
      </w:r>
      <w:r>
        <w:rPr>
          <w:rFonts w:ascii="宋体" w:hAnsi="宋体" w:eastAsia="宋体" w:cs="宋体"/>
          <w:sz w:val="20"/>
          <w:szCs w:val="20"/>
        </w:rPr>
        <w:t>gov</w:t>
      </w:r>
      <w:r>
        <w:rPr>
          <w:rFonts w:ascii="宋体" w:hAnsi="宋体" w:eastAsia="宋体" w:cs="宋体"/>
          <w:spacing w:val="10"/>
          <w:sz w:val="20"/>
          <w:szCs w:val="20"/>
        </w:rPr>
        <w:t>.</w:t>
      </w:r>
      <w:r>
        <w:rPr>
          <w:rFonts w:ascii="宋体" w:hAnsi="宋体" w:eastAsia="宋体" w:cs="宋体"/>
          <w:sz w:val="20"/>
          <w:szCs w:val="20"/>
        </w:rPr>
        <w:t>cn</w:t>
      </w:r>
      <w:r>
        <w:rPr>
          <w:rFonts w:ascii="宋体" w:hAnsi="宋体" w:eastAsia="宋体" w:cs="宋体"/>
          <w:spacing w:val="10"/>
          <w:sz w:val="20"/>
          <w:szCs w:val="20"/>
        </w:rPr>
        <w:t>）政府采购订单融资栏目。</w:t>
      </w:r>
    </w:p>
    <w:p w14:paraId="56B3D1E2">
      <w:pPr>
        <w:spacing w:line="431" w:lineRule="auto"/>
        <w:rPr>
          <w:rFonts w:ascii="宋体" w:hAnsi="宋体" w:eastAsia="宋体" w:cs="宋体"/>
          <w:sz w:val="20"/>
          <w:szCs w:val="20"/>
        </w:rPr>
        <w:sectPr>
          <w:footerReference r:id="rId19" w:type="default"/>
          <w:pgSz w:w="11906" w:h="16839"/>
          <w:pgMar w:top="1329" w:right="1063" w:bottom="1156" w:left="1131" w:header="829" w:footer="994" w:gutter="0"/>
          <w:cols w:space="720" w:num="1"/>
        </w:sectPr>
      </w:pPr>
    </w:p>
    <w:p w14:paraId="7C12FEC0">
      <w:pPr>
        <w:spacing w:line="300" w:lineRule="auto"/>
        <w:rPr>
          <w:rFonts w:ascii="Arial"/>
          <w:sz w:val="21"/>
        </w:rPr>
      </w:pPr>
      <w:r>
        <w:pict>
          <v:shape id="_x0000_s1045" o:spid="_x0000_s1045" style="position:absolute;left:0pt;margin-left:56.7pt;margin-top:65.5pt;height:0.75pt;width:481.9pt;mso-position-horizontal-relative:page;mso-position-vertical-relative:page;z-index:251667456;mso-width-relative:page;mso-height-relative:page;" fillcolor="#000000" filled="t" stroked="f" coordsize="9637,15" o:allowincell="f" path="m0,0l9637,0,9637,14,0,14,0,0xe">
            <v:path/>
            <v:fill on="t" focussize="0,0"/>
            <v:stroke on="f"/>
            <v:imagedata o:title=""/>
            <o:lock v:ext="edit"/>
          </v:shape>
        </w:pict>
      </w:r>
    </w:p>
    <w:p w14:paraId="4989EA49">
      <w:pPr>
        <w:spacing w:line="300" w:lineRule="auto"/>
        <w:rPr>
          <w:rFonts w:ascii="Arial"/>
          <w:sz w:val="21"/>
        </w:rPr>
      </w:pPr>
    </w:p>
    <w:p w14:paraId="17379C36">
      <w:pPr>
        <w:spacing w:before="139" w:line="222" w:lineRule="auto"/>
        <w:ind w:left="2495"/>
        <w:outlineLvl w:val="0"/>
        <w:rPr>
          <w:rFonts w:ascii="宋体" w:hAnsi="宋体" w:eastAsia="宋体" w:cs="宋体"/>
          <w:sz w:val="43"/>
          <w:szCs w:val="43"/>
        </w:rPr>
      </w:pPr>
      <w:bookmarkStart w:id="17" w:name="bookmark19"/>
      <w:bookmarkEnd w:id="17"/>
      <w:bookmarkStart w:id="18" w:name="bookmark20"/>
      <w:bookmarkEnd w:id="18"/>
      <w:r>
        <w:rPr>
          <w:rFonts w:ascii="宋体" w:hAnsi="宋体" w:eastAsia="宋体" w:cs="宋体"/>
          <w:b/>
          <w:bCs/>
          <w:spacing w:val="5"/>
          <w:sz w:val="43"/>
          <w:szCs w:val="43"/>
        </w:rPr>
        <w:t>第五章</w:t>
      </w:r>
      <w:r>
        <w:rPr>
          <w:rFonts w:ascii="宋体" w:hAnsi="宋体" w:eastAsia="宋体" w:cs="宋体"/>
          <w:spacing w:val="5"/>
          <w:sz w:val="43"/>
          <w:szCs w:val="43"/>
        </w:rPr>
        <w:t xml:space="preserve">  </w:t>
      </w:r>
      <w:r>
        <w:rPr>
          <w:rFonts w:ascii="宋体" w:hAnsi="宋体" w:eastAsia="宋体" w:cs="宋体"/>
          <w:b/>
          <w:bCs/>
          <w:spacing w:val="5"/>
          <w:sz w:val="43"/>
          <w:szCs w:val="43"/>
        </w:rPr>
        <w:t>投标人须知前附表</w:t>
      </w:r>
    </w:p>
    <w:p w14:paraId="3B8ED610">
      <w:pPr>
        <w:spacing w:line="378" w:lineRule="auto"/>
        <w:rPr>
          <w:rFonts w:ascii="Arial"/>
          <w:sz w:val="21"/>
        </w:rPr>
      </w:pPr>
    </w:p>
    <w:p w14:paraId="3DA57F6C">
      <w:pPr>
        <w:spacing w:before="78" w:line="330" w:lineRule="auto"/>
        <w:ind w:left="320" w:right="348" w:firstLine="480"/>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投标人须知前附表（以下简称“前附表”）是对招标文件第六章“投标人</w:t>
      </w:r>
      <w:r>
        <w:rPr>
          <w:rFonts w:ascii="FangSong_GB2312" w:hAnsi="FangSong_GB2312" w:eastAsia="FangSong_GB2312" w:cs="FangSong_GB2312"/>
          <w:spacing w:val="-2"/>
          <w:sz w:val="24"/>
          <w:szCs w:val="24"/>
        </w:rPr>
        <w:t>须知”</w:t>
      </w:r>
      <w:r>
        <w:rPr>
          <w:rFonts w:ascii="FangSong_GB2312" w:hAnsi="FangSong_GB2312" w:eastAsia="FangSong_GB2312" w:cs="FangSong_GB2312"/>
          <w:spacing w:val="-90"/>
          <w:sz w:val="24"/>
          <w:szCs w:val="24"/>
        </w:rPr>
        <w:t xml:space="preserve"> </w:t>
      </w:r>
      <w:r>
        <w:rPr>
          <w:rFonts w:ascii="FangSong_GB2312" w:hAnsi="FangSong_GB2312" w:eastAsia="FangSong_GB2312" w:cs="FangSong_GB2312"/>
          <w:spacing w:val="-2"/>
          <w:sz w:val="24"/>
          <w:szCs w:val="24"/>
        </w:rPr>
        <w:t>的具体</w:t>
      </w:r>
      <w:r>
        <w:rPr>
          <w:rFonts w:ascii="FangSong_GB2312" w:hAnsi="FangSong_GB2312" w:eastAsia="FangSong_GB2312" w:cs="FangSong_GB2312"/>
          <w:sz w:val="24"/>
          <w:szCs w:val="24"/>
        </w:rPr>
        <w:t>补充和说明，投标人须知和前附表有不一致之处，应以前附表</w:t>
      </w:r>
      <w:r>
        <w:rPr>
          <w:rFonts w:ascii="FangSong_GB2312" w:hAnsi="FangSong_GB2312" w:eastAsia="FangSong_GB2312" w:cs="FangSong_GB2312"/>
          <w:spacing w:val="-1"/>
          <w:sz w:val="24"/>
          <w:szCs w:val="24"/>
        </w:rPr>
        <w:t>为准。前附表的条款号与投标人须知条款号是一一对应的关系。</w:t>
      </w:r>
    </w:p>
    <w:tbl>
      <w:tblPr>
        <w:tblStyle w:val="6"/>
        <w:tblW w:w="102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2"/>
        <w:gridCol w:w="1037"/>
        <w:gridCol w:w="1842"/>
        <w:gridCol w:w="6531"/>
      </w:tblGrid>
      <w:tr w14:paraId="20C0F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842" w:type="dxa"/>
            <w:vAlign w:val="top"/>
          </w:tcPr>
          <w:p w14:paraId="4841C755">
            <w:pPr>
              <w:pStyle w:val="7"/>
              <w:spacing w:before="153" w:line="228" w:lineRule="auto"/>
              <w:ind w:left="224"/>
            </w:pPr>
            <w:r>
              <w:rPr>
                <w:spacing w:val="3"/>
              </w:rPr>
              <w:t>项号</w:t>
            </w:r>
          </w:p>
        </w:tc>
        <w:tc>
          <w:tcPr>
            <w:tcW w:w="1037" w:type="dxa"/>
            <w:vAlign w:val="top"/>
          </w:tcPr>
          <w:p w14:paraId="5B1A596C">
            <w:pPr>
              <w:pStyle w:val="7"/>
              <w:spacing w:before="152" w:line="228" w:lineRule="auto"/>
              <w:ind w:left="208"/>
            </w:pPr>
            <w:r>
              <w:rPr>
                <w:spacing w:val="6"/>
              </w:rPr>
              <w:t>条款号</w:t>
            </w:r>
          </w:p>
        </w:tc>
        <w:tc>
          <w:tcPr>
            <w:tcW w:w="1842" w:type="dxa"/>
            <w:vAlign w:val="top"/>
          </w:tcPr>
          <w:p w14:paraId="7E81EBA1">
            <w:pPr>
              <w:pStyle w:val="7"/>
              <w:spacing w:before="152" w:line="228" w:lineRule="auto"/>
              <w:ind w:left="741"/>
            </w:pPr>
            <w:r>
              <w:rPr>
                <w:spacing w:val="-8"/>
              </w:rPr>
              <w:t>内容</w:t>
            </w:r>
          </w:p>
        </w:tc>
        <w:tc>
          <w:tcPr>
            <w:tcW w:w="6531" w:type="dxa"/>
            <w:vAlign w:val="top"/>
          </w:tcPr>
          <w:p w14:paraId="6C7193B4">
            <w:pPr>
              <w:pStyle w:val="7"/>
              <w:spacing w:before="152" w:line="228" w:lineRule="auto"/>
              <w:ind w:left="2871"/>
            </w:pPr>
            <w:r>
              <w:rPr>
                <w:spacing w:val="1"/>
              </w:rPr>
              <w:t>内容规定</w:t>
            </w:r>
          </w:p>
        </w:tc>
      </w:tr>
      <w:tr w14:paraId="7B166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2" w:type="dxa"/>
            <w:vAlign w:val="top"/>
          </w:tcPr>
          <w:p w14:paraId="21498589">
            <w:pPr>
              <w:pStyle w:val="7"/>
              <w:spacing w:before="131" w:line="270" w:lineRule="exact"/>
              <w:ind w:left="395"/>
            </w:pPr>
            <w:r>
              <w:rPr>
                <w:position w:val="1"/>
              </w:rPr>
              <w:t>1</w:t>
            </w:r>
          </w:p>
        </w:tc>
        <w:tc>
          <w:tcPr>
            <w:tcW w:w="1037" w:type="dxa"/>
            <w:vAlign w:val="top"/>
          </w:tcPr>
          <w:p w14:paraId="22F452E7">
            <w:pPr>
              <w:pStyle w:val="7"/>
              <w:spacing w:before="131" w:line="267" w:lineRule="exact"/>
              <w:ind w:left="381"/>
            </w:pPr>
            <w:r>
              <w:rPr>
                <w:spacing w:val="-3"/>
                <w:position w:val="1"/>
              </w:rPr>
              <w:t>1.1</w:t>
            </w:r>
          </w:p>
        </w:tc>
        <w:tc>
          <w:tcPr>
            <w:tcW w:w="1842" w:type="dxa"/>
            <w:vAlign w:val="top"/>
          </w:tcPr>
          <w:p w14:paraId="3917F3FE">
            <w:pPr>
              <w:pStyle w:val="7"/>
              <w:spacing w:before="162" w:line="228" w:lineRule="auto"/>
              <w:ind w:left="507"/>
            </w:pPr>
            <w:r>
              <w:rPr>
                <w:spacing w:val="6"/>
              </w:rPr>
              <w:t>项目名称</w:t>
            </w:r>
          </w:p>
        </w:tc>
        <w:tc>
          <w:tcPr>
            <w:tcW w:w="6531" w:type="dxa"/>
            <w:vAlign w:val="top"/>
          </w:tcPr>
          <w:p w14:paraId="66065BA6">
            <w:pPr>
              <w:pStyle w:val="7"/>
              <w:spacing w:before="162" w:line="228" w:lineRule="auto"/>
              <w:ind w:left="117"/>
            </w:pPr>
            <w:r>
              <w:rPr>
                <w:spacing w:val="7"/>
              </w:rPr>
              <w:t>2025</w:t>
            </w:r>
            <w:r>
              <w:rPr>
                <w:spacing w:val="-32"/>
              </w:rPr>
              <w:t xml:space="preserve"> </w:t>
            </w:r>
            <w:r>
              <w:rPr>
                <w:spacing w:val="7"/>
              </w:rPr>
              <w:t>年消费帮扶产品慰问品</w:t>
            </w:r>
          </w:p>
        </w:tc>
      </w:tr>
      <w:tr w14:paraId="40A59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2" w:type="dxa"/>
            <w:vAlign w:val="top"/>
          </w:tcPr>
          <w:p w14:paraId="3D4832A3">
            <w:pPr>
              <w:pStyle w:val="7"/>
              <w:spacing w:before="130" w:line="270" w:lineRule="exact"/>
              <w:ind w:left="382"/>
            </w:pPr>
            <w:r>
              <w:rPr>
                <w:position w:val="1"/>
              </w:rPr>
              <w:t>2</w:t>
            </w:r>
          </w:p>
        </w:tc>
        <w:tc>
          <w:tcPr>
            <w:tcW w:w="1037" w:type="dxa"/>
            <w:vAlign w:val="top"/>
          </w:tcPr>
          <w:p w14:paraId="57697374">
            <w:pPr>
              <w:pStyle w:val="7"/>
              <w:spacing w:before="130" w:line="268" w:lineRule="exact"/>
              <w:ind w:left="368"/>
            </w:pPr>
            <w:r>
              <w:rPr>
                <w:spacing w:val="1"/>
                <w:position w:val="1"/>
              </w:rPr>
              <w:t>2.1</w:t>
            </w:r>
          </w:p>
        </w:tc>
        <w:tc>
          <w:tcPr>
            <w:tcW w:w="1842" w:type="dxa"/>
            <w:vAlign w:val="top"/>
          </w:tcPr>
          <w:p w14:paraId="7D53C875">
            <w:pPr>
              <w:pStyle w:val="7"/>
              <w:spacing w:before="164" w:line="227" w:lineRule="auto"/>
              <w:ind w:left="609"/>
            </w:pPr>
            <w:r>
              <w:rPr>
                <w:spacing w:val="7"/>
              </w:rPr>
              <w:t>采购人</w:t>
            </w:r>
          </w:p>
        </w:tc>
        <w:tc>
          <w:tcPr>
            <w:tcW w:w="6531" w:type="dxa"/>
            <w:vAlign w:val="top"/>
          </w:tcPr>
          <w:p w14:paraId="54C3B6EF">
            <w:pPr>
              <w:pStyle w:val="7"/>
              <w:spacing w:before="164" w:line="228" w:lineRule="auto"/>
              <w:ind w:left="117"/>
              <w:rPr>
                <w:rFonts w:hint="default" w:eastAsia="宋体"/>
                <w:lang w:val="en-US" w:eastAsia="zh-CN"/>
              </w:rPr>
            </w:pPr>
            <w:r>
              <w:rPr>
                <w:rFonts w:hint="eastAsia"/>
                <w:lang w:val="en-US" w:eastAsia="zh-CN"/>
              </w:rPr>
              <w:t>深圳市福田区风湿病专科医院</w:t>
            </w:r>
            <w:bookmarkStart w:id="68" w:name="_GoBack"/>
            <w:bookmarkEnd w:id="68"/>
          </w:p>
        </w:tc>
      </w:tr>
      <w:tr w14:paraId="6439E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2" w:type="dxa"/>
            <w:vAlign w:val="top"/>
          </w:tcPr>
          <w:p w14:paraId="533D9F5A">
            <w:pPr>
              <w:pStyle w:val="7"/>
              <w:spacing w:before="130" w:line="268" w:lineRule="exact"/>
              <w:ind w:left="383"/>
            </w:pPr>
            <w:r>
              <w:rPr>
                <w:position w:val="1"/>
              </w:rPr>
              <w:t>3</w:t>
            </w:r>
          </w:p>
        </w:tc>
        <w:tc>
          <w:tcPr>
            <w:tcW w:w="1037" w:type="dxa"/>
            <w:vAlign w:val="top"/>
          </w:tcPr>
          <w:p w14:paraId="3C2BFA65">
            <w:pPr>
              <w:pStyle w:val="7"/>
              <w:spacing w:before="130" w:line="268" w:lineRule="exact"/>
              <w:ind w:left="368"/>
            </w:pPr>
            <w:r>
              <w:rPr>
                <w:spacing w:val="1"/>
                <w:position w:val="1"/>
              </w:rPr>
              <w:t>2.2</w:t>
            </w:r>
          </w:p>
        </w:tc>
        <w:tc>
          <w:tcPr>
            <w:tcW w:w="1842" w:type="dxa"/>
            <w:vAlign w:val="top"/>
          </w:tcPr>
          <w:p w14:paraId="62BB0FF1">
            <w:pPr>
              <w:pStyle w:val="7"/>
              <w:spacing w:before="163" w:line="227" w:lineRule="auto"/>
              <w:ind w:left="294"/>
            </w:pPr>
            <w:r>
              <w:rPr>
                <w:spacing w:val="8"/>
              </w:rPr>
              <w:t>采购代理机构</w:t>
            </w:r>
          </w:p>
        </w:tc>
        <w:tc>
          <w:tcPr>
            <w:tcW w:w="6531" w:type="dxa"/>
            <w:vAlign w:val="top"/>
          </w:tcPr>
          <w:p w14:paraId="3BF1D3E0">
            <w:pPr>
              <w:pStyle w:val="7"/>
              <w:spacing w:before="163" w:line="228" w:lineRule="auto"/>
              <w:ind w:left="114"/>
              <w:rPr>
                <w:rFonts w:hint="eastAsia" w:eastAsia="宋体"/>
                <w:lang w:val="en-US" w:eastAsia="zh-CN"/>
              </w:rPr>
            </w:pPr>
            <w:r>
              <w:rPr>
                <w:rFonts w:hint="eastAsia"/>
                <w:lang w:val="en-US" w:eastAsia="zh-CN"/>
              </w:rPr>
              <w:t>/</w:t>
            </w:r>
          </w:p>
        </w:tc>
      </w:tr>
      <w:tr w14:paraId="06CF0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2" w:type="dxa"/>
            <w:vAlign w:val="top"/>
          </w:tcPr>
          <w:p w14:paraId="29F89AB1">
            <w:pPr>
              <w:pStyle w:val="7"/>
              <w:spacing w:before="130" w:line="270" w:lineRule="exact"/>
              <w:ind w:left="378"/>
            </w:pPr>
            <w:r>
              <w:rPr>
                <w:position w:val="1"/>
              </w:rPr>
              <w:t>4</w:t>
            </w:r>
          </w:p>
        </w:tc>
        <w:tc>
          <w:tcPr>
            <w:tcW w:w="1037" w:type="dxa"/>
            <w:vAlign w:val="top"/>
          </w:tcPr>
          <w:p w14:paraId="30A9BB6E">
            <w:pPr>
              <w:pStyle w:val="7"/>
              <w:spacing w:before="130" w:line="267" w:lineRule="exact"/>
              <w:ind w:left="369"/>
            </w:pPr>
            <w:r>
              <w:rPr>
                <w:spacing w:val="1"/>
                <w:position w:val="1"/>
              </w:rPr>
              <w:t>3.1</w:t>
            </w:r>
          </w:p>
        </w:tc>
        <w:tc>
          <w:tcPr>
            <w:tcW w:w="1842" w:type="dxa"/>
            <w:vAlign w:val="top"/>
          </w:tcPr>
          <w:p w14:paraId="6744ABBA">
            <w:pPr>
              <w:pStyle w:val="7"/>
              <w:spacing w:before="163" w:line="228" w:lineRule="auto"/>
              <w:ind w:left="513"/>
            </w:pPr>
            <w:r>
              <w:rPr>
                <w:spacing w:val="5"/>
              </w:rPr>
              <w:t>资金来源</w:t>
            </w:r>
          </w:p>
        </w:tc>
        <w:tc>
          <w:tcPr>
            <w:tcW w:w="6531" w:type="dxa"/>
            <w:vAlign w:val="top"/>
          </w:tcPr>
          <w:p w14:paraId="067113F8">
            <w:pPr>
              <w:pStyle w:val="7"/>
              <w:spacing w:before="137" w:line="222" w:lineRule="auto"/>
              <w:ind w:left="140"/>
            </w:pPr>
            <w:r>
              <w:rPr>
                <w:spacing w:val="6"/>
                <w:sz w:val="24"/>
                <w:szCs w:val="24"/>
              </w:rPr>
              <w:t>□</w:t>
            </w:r>
            <w:r>
              <w:rPr>
                <w:spacing w:val="6"/>
              </w:rPr>
              <w:t>财政资金/</w:t>
            </w:r>
            <w:r>
              <w:rPr>
                <w:rFonts w:ascii="MS Gothic" w:hAnsi="MS Gothic" w:eastAsia="MS Gothic" w:cs="MS Gothic"/>
                <w:spacing w:val="6"/>
              </w:rPr>
              <w:t>☑</w:t>
            </w:r>
            <w:r>
              <w:rPr>
                <w:spacing w:val="6"/>
              </w:rPr>
              <w:t>自筹资金/□其它资金</w:t>
            </w:r>
          </w:p>
        </w:tc>
      </w:tr>
      <w:tr w14:paraId="45F4D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842" w:type="dxa"/>
            <w:vAlign w:val="top"/>
          </w:tcPr>
          <w:p w14:paraId="15001202">
            <w:pPr>
              <w:spacing w:line="319" w:lineRule="auto"/>
              <w:rPr>
                <w:rFonts w:ascii="Arial"/>
                <w:sz w:val="21"/>
              </w:rPr>
            </w:pPr>
          </w:p>
          <w:p w14:paraId="3E25DB4B">
            <w:pPr>
              <w:pStyle w:val="7"/>
              <w:spacing w:before="65" w:line="268" w:lineRule="exact"/>
              <w:ind w:left="383"/>
            </w:pPr>
            <w:r>
              <w:rPr>
                <w:position w:val="1"/>
              </w:rPr>
              <w:t>5</w:t>
            </w:r>
          </w:p>
        </w:tc>
        <w:tc>
          <w:tcPr>
            <w:tcW w:w="1037" w:type="dxa"/>
            <w:vAlign w:val="top"/>
          </w:tcPr>
          <w:p w14:paraId="75453B73">
            <w:pPr>
              <w:spacing w:line="319" w:lineRule="auto"/>
              <w:rPr>
                <w:rFonts w:ascii="Arial"/>
                <w:sz w:val="21"/>
              </w:rPr>
            </w:pPr>
          </w:p>
          <w:p w14:paraId="7E7C8653">
            <w:pPr>
              <w:pStyle w:val="7"/>
              <w:spacing w:before="65" w:line="268" w:lineRule="exact"/>
              <w:ind w:left="364"/>
            </w:pPr>
            <w:r>
              <w:rPr>
                <w:spacing w:val="2"/>
                <w:position w:val="1"/>
              </w:rPr>
              <w:t>4.7</w:t>
            </w:r>
          </w:p>
        </w:tc>
        <w:tc>
          <w:tcPr>
            <w:tcW w:w="1842" w:type="dxa"/>
            <w:vAlign w:val="top"/>
          </w:tcPr>
          <w:p w14:paraId="7BA03431">
            <w:pPr>
              <w:spacing w:line="319" w:lineRule="auto"/>
              <w:rPr>
                <w:rFonts w:ascii="Arial"/>
                <w:sz w:val="21"/>
              </w:rPr>
            </w:pPr>
          </w:p>
          <w:p w14:paraId="081ACFAC">
            <w:pPr>
              <w:pStyle w:val="7"/>
              <w:spacing w:before="65" w:line="228" w:lineRule="auto"/>
              <w:ind w:left="192"/>
            </w:pPr>
            <w:r>
              <w:rPr>
                <w:spacing w:val="8"/>
              </w:rPr>
              <w:t>投标人资格要求</w:t>
            </w:r>
          </w:p>
        </w:tc>
        <w:tc>
          <w:tcPr>
            <w:tcW w:w="6531" w:type="dxa"/>
            <w:vAlign w:val="top"/>
          </w:tcPr>
          <w:p w14:paraId="4B207436">
            <w:pPr>
              <w:pStyle w:val="7"/>
              <w:spacing w:before="153" w:line="227" w:lineRule="auto"/>
              <w:ind w:left="117"/>
            </w:pPr>
            <w:r>
              <w:rPr>
                <w:spacing w:val="9"/>
              </w:rPr>
              <w:t>详见《第一章 投标邀请》</w:t>
            </w:r>
            <w:r>
              <w:rPr>
                <w:spacing w:val="-63"/>
              </w:rPr>
              <w:t xml:space="preserve"> </w:t>
            </w:r>
            <w:r>
              <w:rPr>
                <w:spacing w:val="9"/>
              </w:rPr>
              <w:t>“</w:t>
            </w:r>
            <w:r>
              <w:rPr>
                <w:spacing w:val="-65"/>
              </w:rPr>
              <w:t xml:space="preserve"> </w:t>
            </w:r>
            <w:r>
              <w:rPr>
                <w:spacing w:val="9"/>
              </w:rPr>
              <w:t>申请人的资格要求</w:t>
            </w:r>
            <w:r>
              <w:rPr>
                <w:spacing w:val="-70"/>
              </w:rPr>
              <w:t xml:space="preserve"> </w:t>
            </w:r>
            <w:r>
              <w:rPr>
                <w:spacing w:val="9"/>
              </w:rPr>
              <w:t>”</w:t>
            </w:r>
          </w:p>
          <w:p w14:paraId="4ECAE3A0">
            <w:pPr>
              <w:pStyle w:val="7"/>
              <w:spacing w:before="183" w:line="227" w:lineRule="auto"/>
              <w:ind w:left="124"/>
            </w:pPr>
            <w:r>
              <w:rPr>
                <w:b/>
                <w:bCs/>
                <w:spacing w:val="7"/>
              </w:rPr>
              <w:t>（投标人资格证明文件详见第七章</w:t>
            </w:r>
            <w:r>
              <w:rPr>
                <w:spacing w:val="7"/>
              </w:rPr>
              <w:t xml:space="preserve"> </w:t>
            </w:r>
            <w:r>
              <w:rPr>
                <w:b/>
                <w:bCs/>
                <w:spacing w:val="7"/>
              </w:rPr>
              <w:t>投标文件格式）</w:t>
            </w:r>
          </w:p>
        </w:tc>
      </w:tr>
      <w:tr w14:paraId="51398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2" w:type="dxa"/>
            <w:vAlign w:val="top"/>
          </w:tcPr>
          <w:p w14:paraId="21EE619A">
            <w:pPr>
              <w:pStyle w:val="7"/>
              <w:spacing w:before="131" w:line="268" w:lineRule="exact"/>
              <w:ind w:left="381"/>
            </w:pPr>
            <w:r>
              <w:rPr>
                <w:position w:val="1"/>
              </w:rPr>
              <w:t>6</w:t>
            </w:r>
          </w:p>
        </w:tc>
        <w:tc>
          <w:tcPr>
            <w:tcW w:w="1037" w:type="dxa"/>
            <w:vAlign w:val="top"/>
          </w:tcPr>
          <w:p w14:paraId="0FA95227">
            <w:pPr>
              <w:pStyle w:val="7"/>
              <w:spacing w:before="131" w:line="267" w:lineRule="exact"/>
              <w:ind w:left="364"/>
            </w:pPr>
            <w:r>
              <w:rPr>
                <w:spacing w:val="2"/>
                <w:position w:val="1"/>
              </w:rPr>
              <w:t>4.8</w:t>
            </w:r>
          </w:p>
        </w:tc>
        <w:tc>
          <w:tcPr>
            <w:tcW w:w="1842" w:type="dxa"/>
            <w:vAlign w:val="top"/>
          </w:tcPr>
          <w:p w14:paraId="00FA0865">
            <w:pPr>
              <w:pStyle w:val="7"/>
              <w:spacing w:before="131" w:line="228" w:lineRule="auto"/>
              <w:ind w:left="402"/>
            </w:pPr>
            <w:r>
              <w:rPr>
                <w:spacing w:val="7"/>
              </w:rPr>
              <w:t>联合体投标</w:t>
            </w:r>
          </w:p>
        </w:tc>
        <w:tc>
          <w:tcPr>
            <w:tcW w:w="6531" w:type="dxa"/>
            <w:vAlign w:val="top"/>
          </w:tcPr>
          <w:p w14:paraId="1E3CFCED">
            <w:pPr>
              <w:pStyle w:val="7"/>
              <w:spacing w:before="131" w:line="229" w:lineRule="auto"/>
              <w:ind w:left="117"/>
            </w:pPr>
            <w:r>
              <w:rPr>
                <w:spacing w:val="5"/>
              </w:rPr>
              <w:t>不接受</w:t>
            </w:r>
          </w:p>
        </w:tc>
      </w:tr>
      <w:tr w14:paraId="0C211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2" w:type="dxa"/>
            <w:vAlign w:val="top"/>
          </w:tcPr>
          <w:p w14:paraId="126237C0">
            <w:pPr>
              <w:pStyle w:val="7"/>
              <w:spacing w:before="130" w:line="269" w:lineRule="exact"/>
              <w:ind w:left="384"/>
            </w:pPr>
            <w:r>
              <w:rPr>
                <w:position w:val="1"/>
              </w:rPr>
              <w:t>7</w:t>
            </w:r>
          </w:p>
        </w:tc>
        <w:tc>
          <w:tcPr>
            <w:tcW w:w="1037" w:type="dxa"/>
            <w:vAlign w:val="top"/>
          </w:tcPr>
          <w:p w14:paraId="093217ED">
            <w:pPr>
              <w:pStyle w:val="7"/>
              <w:spacing w:before="130" w:line="268" w:lineRule="exact"/>
              <w:ind w:left="367"/>
            </w:pPr>
            <w:r>
              <w:rPr>
                <w:spacing w:val="1"/>
                <w:position w:val="1"/>
              </w:rPr>
              <w:t>6.1</w:t>
            </w:r>
          </w:p>
        </w:tc>
        <w:tc>
          <w:tcPr>
            <w:tcW w:w="1842" w:type="dxa"/>
            <w:vAlign w:val="top"/>
          </w:tcPr>
          <w:p w14:paraId="221D69A6">
            <w:pPr>
              <w:pStyle w:val="7"/>
              <w:spacing w:before="130" w:line="228" w:lineRule="auto"/>
              <w:ind w:left="505"/>
            </w:pPr>
            <w:r>
              <w:rPr>
                <w:spacing w:val="7"/>
              </w:rPr>
              <w:t>踏勘现场</w:t>
            </w:r>
          </w:p>
        </w:tc>
        <w:tc>
          <w:tcPr>
            <w:tcW w:w="6531" w:type="dxa"/>
            <w:vAlign w:val="top"/>
          </w:tcPr>
          <w:p w14:paraId="61E67A28">
            <w:pPr>
              <w:pStyle w:val="7"/>
              <w:spacing w:before="130" w:line="228" w:lineRule="auto"/>
              <w:ind w:left="117"/>
            </w:pPr>
            <w:r>
              <w:rPr>
                <w:spacing w:val="8"/>
              </w:rPr>
              <w:t>不统一组织，由各投标人自行查看现场。</w:t>
            </w:r>
          </w:p>
        </w:tc>
      </w:tr>
      <w:tr w14:paraId="034C4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2" w:type="dxa"/>
            <w:vAlign w:val="top"/>
          </w:tcPr>
          <w:p w14:paraId="75D7B823">
            <w:pPr>
              <w:pStyle w:val="7"/>
              <w:spacing w:before="130" w:line="268" w:lineRule="exact"/>
              <w:ind w:left="380"/>
            </w:pPr>
            <w:r>
              <w:rPr>
                <w:position w:val="1"/>
              </w:rPr>
              <w:t>8</w:t>
            </w:r>
          </w:p>
        </w:tc>
        <w:tc>
          <w:tcPr>
            <w:tcW w:w="1037" w:type="dxa"/>
            <w:vAlign w:val="top"/>
          </w:tcPr>
          <w:p w14:paraId="24D500ED">
            <w:pPr>
              <w:pStyle w:val="7"/>
              <w:spacing w:before="130" w:line="268" w:lineRule="exact"/>
              <w:ind w:left="328"/>
            </w:pPr>
            <w:r>
              <w:rPr>
                <w:spacing w:val="-2"/>
                <w:position w:val="1"/>
              </w:rPr>
              <w:t>14.1</w:t>
            </w:r>
          </w:p>
        </w:tc>
        <w:tc>
          <w:tcPr>
            <w:tcW w:w="1842" w:type="dxa"/>
            <w:vAlign w:val="top"/>
          </w:tcPr>
          <w:p w14:paraId="25CC8538">
            <w:pPr>
              <w:pStyle w:val="7"/>
              <w:spacing w:before="130" w:line="228" w:lineRule="auto"/>
              <w:ind w:left="403"/>
            </w:pPr>
            <w:r>
              <w:rPr>
                <w:spacing w:val="7"/>
              </w:rPr>
              <w:t>投标有效期</w:t>
            </w:r>
          </w:p>
        </w:tc>
        <w:tc>
          <w:tcPr>
            <w:tcW w:w="6531" w:type="dxa"/>
            <w:vAlign w:val="top"/>
          </w:tcPr>
          <w:p w14:paraId="3421E3D0">
            <w:pPr>
              <w:pStyle w:val="7"/>
              <w:spacing w:before="130" w:line="228" w:lineRule="auto"/>
              <w:ind w:left="115"/>
            </w:pPr>
            <w:r>
              <w:rPr>
                <w:spacing w:val="4"/>
              </w:rPr>
              <w:t>90 日历天（从投标截止之日算起）</w:t>
            </w:r>
          </w:p>
        </w:tc>
      </w:tr>
      <w:tr w14:paraId="1132C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2" w:type="dxa"/>
            <w:vAlign w:val="top"/>
          </w:tcPr>
          <w:p w14:paraId="45C987CB">
            <w:pPr>
              <w:pStyle w:val="7"/>
              <w:spacing w:before="132" w:line="268" w:lineRule="exact"/>
              <w:ind w:left="380"/>
            </w:pPr>
            <w:r>
              <w:rPr>
                <w:position w:val="1"/>
              </w:rPr>
              <w:t>9</w:t>
            </w:r>
          </w:p>
        </w:tc>
        <w:tc>
          <w:tcPr>
            <w:tcW w:w="1037" w:type="dxa"/>
            <w:vAlign w:val="top"/>
          </w:tcPr>
          <w:p w14:paraId="39909375">
            <w:pPr>
              <w:pStyle w:val="7"/>
              <w:spacing w:before="132" w:line="268" w:lineRule="exact"/>
              <w:ind w:left="328"/>
            </w:pPr>
            <w:r>
              <w:rPr>
                <w:spacing w:val="-2"/>
                <w:position w:val="1"/>
              </w:rPr>
              <w:t>15.2</w:t>
            </w:r>
          </w:p>
        </w:tc>
        <w:tc>
          <w:tcPr>
            <w:tcW w:w="1842" w:type="dxa"/>
            <w:vAlign w:val="top"/>
          </w:tcPr>
          <w:p w14:paraId="5A6F8A82">
            <w:pPr>
              <w:pStyle w:val="7"/>
              <w:spacing w:before="132" w:line="228" w:lineRule="auto"/>
              <w:ind w:left="403"/>
            </w:pPr>
            <w:r>
              <w:rPr>
                <w:spacing w:val="7"/>
              </w:rPr>
              <w:t>投标保证金</w:t>
            </w:r>
          </w:p>
        </w:tc>
        <w:tc>
          <w:tcPr>
            <w:tcW w:w="6531" w:type="dxa"/>
            <w:vAlign w:val="top"/>
          </w:tcPr>
          <w:p w14:paraId="525E65DC">
            <w:pPr>
              <w:pStyle w:val="7"/>
              <w:spacing w:before="163" w:line="227" w:lineRule="auto"/>
              <w:ind w:left="117"/>
            </w:pPr>
            <w:r>
              <w:rPr>
                <w:spacing w:val="8"/>
              </w:rPr>
              <w:t>不要求向采购代理机构提交</w:t>
            </w:r>
          </w:p>
        </w:tc>
      </w:tr>
      <w:tr w14:paraId="0FCE5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42" w:type="dxa"/>
            <w:vAlign w:val="top"/>
          </w:tcPr>
          <w:p w14:paraId="4D381A41">
            <w:pPr>
              <w:spacing w:line="298" w:lineRule="auto"/>
              <w:rPr>
                <w:rFonts w:ascii="Arial"/>
                <w:sz w:val="21"/>
              </w:rPr>
            </w:pPr>
          </w:p>
          <w:p w14:paraId="77218962">
            <w:pPr>
              <w:pStyle w:val="7"/>
              <w:spacing w:before="65" w:line="268" w:lineRule="exact"/>
              <w:ind w:left="342"/>
            </w:pPr>
            <w:r>
              <w:rPr>
                <w:spacing w:val="-7"/>
                <w:position w:val="1"/>
              </w:rPr>
              <w:t>10</w:t>
            </w:r>
          </w:p>
        </w:tc>
        <w:tc>
          <w:tcPr>
            <w:tcW w:w="1037" w:type="dxa"/>
            <w:vAlign w:val="top"/>
          </w:tcPr>
          <w:p w14:paraId="26CBDBF3">
            <w:pPr>
              <w:spacing w:line="298" w:lineRule="auto"/>
              <w:rPr>
                <w:rFonts w:ascii="Arial"/>
                <w:sz w:val="21"/>
              </w:rPr>
            </w:pPr>
          </w:p>
          <w:p w14:paraId="762A7CF2">
            <w:pPr>
              <w:pStyle w:val="7"/>
              <w:spacing w:before="65" w:line="267" w:lineRule="exact"/>
              <w:ind w:left="328"/>
            </w:pPr>
            <w:r>
              <w:rPr>
                <w:spacing w:val="-1"/>
                <w:position w:val="1"/>
              </w:rPr>
              <w:t>16.1</w:t>
            </w:r>
          </w:p>
        </w:tc>
        <w:tc>
          <w:tcPr>
            <w:tcW w:w="1842" w:type="dxa"/>
            <w:vAlign w:val="top"/>
          </w:tcPr>
          <w:p w14:paraId="43678A39">
            <w:pPr>
              <w:pStyle w:val="7"/>
              <w:spacing w:before="131" w:line="227" w:lineRule="auto"/>
              <w:ind w:left="403"/>
            </w:pPr>
            <w:r>
              <w:rPr>
                <w:spacing w:val="7"/>
              </w:rPr>
              <w:t>投标预备会</w:t>
            </w:r>
          </w:p>
          <w:p w14:paraId="5C897024">
            <w:pPr>
              <w:pStyle w:val="7"/>
              <w:spacing w:before="222" w:line="227" w:lineRule="auto"/>
              <w:ind w:left="411"/>
            </w:pPr>
            <w:r>
              <w:rPr>
                <w:spacing w:val="3"/>
              </w:rPr>
              <w:t>（答疑会）</w:t>
            </w:r>
          </w:p>
        </w:tc>
        <w:tc>
          <w:tcPr>
            <w:tcW w:w="6531" w:type="dxa"/>
            <w:vAlign w:val="top"/>
          </w:tcPr>
          <w:p w14:paraId="5690C321">
            <w:pPr>
              <w:spacing w:line="298" w:lineRule="auto"/>
              <w:rPr>
                <w:rFonts w:ascii="Arial"/>
                <w:sz w:val="21"/>
              </w:rPr>
            </w:pPr>
          </w:p>
          <w:p w14:paraId="6F6F4938">
            <w:pPr>
              <w:pStyle w:val="7"/>
              <w:spacing w:before="65" w:line="229" w:lineRule="auto"/>
              <w:ind w:left="117"/>
            </w:pPr>
            <w:r>
              <w:rPr>
                <w:spacing w:val="5"/>
              </w:rPr>
              <w:t>不召开</w:t>
            </w:r>
          </w:p>
        </w:tc>
      </w:tr>
      <w:tr w14:paraId="26CDA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42" w:type="dxa"/>
            <w:vAlign w:val="top"/>
          </w:tcPr>
          <w:p w14:paraId="28599640">
            <w:pPr>
              <w:spacing w:line="298" w:lineRule="auto"/>
              <w:rPr>
                <w:rFonts w:ascii="Arial"/>
                <w:sz w:val="21"/>
              </w:rPr>
            </w:pPr>
          </w:p>
          <w:p w14:paraId="46CA870F">
            <w:pPr>
              <w:pStyle w:val="7"/>
              <w:spacing w:before="65" w:line="270" w:lineRule="exact"/>
              <w:ind w:left="342"/>
            </w:pPr>
            <w:r>
              <w:rPr>
                <w:spacing w:val="-7"/>
                <w:position w:val="1"/>
              </w:rPr>
              <w:t>11</w:t>
            </w:r>
          </w:p>
        </w:tc>
        <w:tc>
          <w:tcPr>
            <w:tcW w:w="1037" w:type="dxa"/>
            <w:vAlign w:val="top"/>
          </w:tcPr>
          <w:p w14:paraId="637D7E72">
            <w:pPr>
              <w:spacing w:line="298" w:lineRule="auto"/>
              <w:rPr>
                <w:rFonts w:ascii="Arial"/>
                <w:sz w:val="21"/>
              </w:rPr>
            </w:pPr>
          </w:p>
          <w:p w14:paraId="410EA55D">
            <w:pPr>
              <w:pStyle w:val="7"/>
              <w:spacing w:before="65" w:line="268" w:lineRule="exact"/>
              <w:ind w:left="328"/>
            </w:pPr>
            <w:r>
              <w:rPr>
                <w:spacing w:val="-2"/>
                <w:position w:val="1"/>
              </w:rPr>
              <w:t>17.1</w:t>
            </w:r>
          </w:p>
        </w:tc>
        <w:tc>
          <w:tcPr>
            <w:tcW w:w="1842" w:type="dxa"/>
            <w:vAlign w:val="top"/>
          </w:tcPr>
          <w:p w14:paraId="29F27CA1">
            <w:pPr>
              <w:spacing w:line="298" w:lineRule="auto"/>
              <w:rPr>
                <w:rFonts w:ascii="Arial"/>
                <w:sz w:val="21"/>
              </w:rPr>
            </w:pPr>
          </w:p>
          <w:p w14:paraId="2E3C0872">
            <w:pPr>
              <w:pStyle w:val="7"/>
              <w:spacing w:before="65" w:line="228" w:lineRule="auto"/>
              <w:ind w:left="298"/>
            </w:pPr>
            <w:r>
              <w:rPr>
                <w:spacing w:val="7"/>
              </w:rPr>
              <w:t>投标文件数量</w:t>
            </w:r>
          </w:p>
        </w:tc>
        <w:tc>
          <w:tcPr>
            <w:tcW w:w="6531" w:type="dxa"/>
            <w:vAlign w:val="top"/>
          </w:tcPr>
          <w:p w14:paraId="2F6D24C2">
            <w:pPr>
              <w:pStyle w:val="7"/>
              <w:spacing w:before="132" w:line="368" w:lineRule="auto"/>
              <w:ind w:left="113" w:right="119" w:firstLine="5"/>
            </w:pPr>
            <w:r>
              <w:rPr>
                <w:spacing w:val="5"/>
              </w:rPr>
              <w:t>正本</w:t>
            </w:r>
            <w:r>
              <w:rPr>
                <w:spacing w:val="-13"/>
              </w:rPr>
              <w:t xml:space="preserve"> </w:t>
            </w:r>
            <w:r>
              <w:rPr>
                <w:spacing w:val="5"/>
              </w:rPr>
              <w:t>1</w:t>
            </w:r>
            <w:r>
              <w:rPr>
                <w:spacing w:val="-38"/>
              </w:rPr>
              <w:t xml:space="preserve"> </w:t>
            </w:r>
            <w:r>
              <w:rPr>
                <w:spacing w:val="5"/>
              </w:rPr>
              <w:t>份，副本</w:t>
            </w:r>
            <w:r>
              <w:rPr>
                <w:rFonts w:hint="eastAsia"/>
                <w:spacing w:val="5"/>
                <w:lang w:val="en-US" w:eastAsia="zh-CN"/>
              </w:rPr>
              <w:t>3</w:t>
            </w:r>
            <w:r>
              <w:rPr>
                <w:spacing w:val="5"/>
              </w:rPr>
              <w:t>份，电子文件（备份光盘或</w:t>
            </w:r>
            <w:r>
              <w:rPr>
                <w:spacing w:val="-42"/>
              </w:rPr>
              <w:t xml:space="preserve"> </w:t>
            </w:r>
            <w:r>
              <w:rPr>
                <w:spacing w:val="5"/>
              </w:rPr>
              <w:t>U</w:t>
            </w:r>
            <w:r>
              <w:rPr>
                <w:spacing w:val="-40"/>
              </w:rPr>
              <w:t xml:space="preserve"> </w:t>
            </w:r>
            <w:r>
              <w:rPr>
                <w:spacing w:val="5"/>
              </w:rPr>
              <w:t>盘）1</w:t>
            </w:r>
            <w:r>
              <w:rPr>
                <w:spacing w:val="-41"/>
              </w:rPr>
              <w:t xml:space="preserve"> </w:t>
            </w:r>
            <w:r>
              <w:rPr>
                <w:spacing w:val="5"/>
              </w:rPr>
              <w:t>份</w:t>
            </w:r>
            <w:r>
              <w:rPr>
                <w:spacing w:val="5"/>
                <w:shd w:val="clear" w:fill="FFFF00"/>
              </w:rPr>
              <w:t>（含投标文</w:t>
            </w:r>
            <w:r>
              <w:rPr>
                <w:spacing w:val="9"/>
                <w:shd w:val="clear" w:fill="FFFF00"/>
              </w:rPr>
              <w:t>件正本盖章扫描件</w:t>
            </w:r>
            <w:r>
              <w:rPr>
                <w:spacing w:val="16"/>
                <w:shd w:val="clear" w:fill="FFFF00"/>
              </w:rPr>
              <w:t>）</w:t>
            </w:r>
            <w:r>
              <w:rPr>
                <w:spacing w:val="16"/>
              </w:rPr>
              <w:t>，</w:t>
            </w:r>
            <w:r>
              <w:rPr>
                <w:spacing w:val="9"/>
              </w:rPr>
              <w:t>投标文件正本和副本应标注页码并</w:t>
            </w:r>
            <w:r>
              <w:rPr>
                <w:spacing w:val="8"/>
              </w:rPr>
              <w:t>装订成册。</w:t>
            </w:r>
          </w:p>
        </w:tc>
      </w:tr>
      <w:tr w14:paraId="6182B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2" w:type="dxa"/>
            <w:vAlign w:val="top"/>
          </w:tcPr>
          <w:p w14:paraId="0C4CAC69">
            <w:pPr>
              <w:pStyle w:val="7"/>
              <w:spacing w:before="133" w:line="270" w:lineRule="exact"/>
              <w:ind w:left="342"/>
            </w:pPr>
            <w:r>
              <w:rPr>
                <w:spacing w:val="-7"/>
                <w:position w:val="1"/>
              </w:rPr>
              <w:t>12</w:t>
            </w:r>
          </w:p>
        </w:tc>
        <w:tc>
          <w:tcPr>
            <w:tcW w:w="1037" w:type="dxa"/>
            <w:vAlign w:val="top"/>
          </w:tcPr>
          <w:p w14:paraId="1E14CCD2">
            <w:pPr>
              <w:pStyle w:val="7"/>
              <w:spacing w:before="133" w:line="267" w:lineRule="exact"/>
              <w:ind w:left="328"/>
            </w:pPr>
            <w:r>
              <w:rPr>
                <w:spacing w:val="-2"/>
                <w:position w:val="1"/>
              </w:rPr>
              <w:t>18.8</w:t>
            </w:r>
          </w:p>
        </w:tc>
        <w:tc>
          <w:tcPr>
            <w:tcW w:w="1842" w:type="dxa"/>
            <w:vAlign w:val="top"/>
          </w:tcPr>
          <w:p w14:paraId="3AD71C45">
            <w:pPr>
              <w:pStyle w:val="7"/>
              <w:spacing w:before="133" w:line="228" w:lineRule="auto"/>
              <w:ind w:left="716"/>
            </w:pPr>
            <w:r>
              <w:rPr>
                <w:spacing w:val="4"/>
              </w:rPr>
              <w:t>开标</w:t>
            </w:r>
          </w:p>
        </w:tc>
        <w:tc>
          <w:tcPr>
            <w:tcW w:w="6531" w:type="dxa"/>
            <w:vAlign w:val="top"/>
          </w:tcPr>
          <w:p w14:paraId="77862F7D">
            <w:pPr>
              <w:pStyle w:val="7"/>
              <w:spacing w:before="133" w:line="227" w:lineRule="auto"/>
              <w:ind w:left="117"/>
            </w:pPr>
            <w:r>
              <w:rPr>
                <w:spacing w:val="7"/>
              </w:rPr>
              <w:t>详见《第一章 投标邀请》</w:t>
            </w:r>
          </w:p>
        </w:tc>
      </w:tr>
      <w:tr w14:paraId="2C14E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42" w:type="dxa"/>
            <w:vAlign w:val="top"/>
          </w:tcPr>
          <w:p w14:paraId="76C8043C">
            <w:pPr>
              <w:pStyle w:val="7"/>
              <w:spacing w:before="132" w:line="269" w:lineRule="exact"/>
              <w:ind w:left="342"/>
            </w:pPr>
            <w:r>
              <w:rPr>
                <w:spacing w:val="-7"/>
                <w:position w:val="1"/>
              </w:rPr>
              <w:t>13</w:t>
            </w:r>
          </w:p>
        </w:tc>
        <w:tc>
          <w:tcPr>
            <w:tcW w:w="1037" w:type="dxa"/>
            <w:vAlign w:val="top"/>
          </w:tcPr>
          <w:p w14:paraId="21C9F9AF">
            <w:pPr>
              <w:pStyle w:val="7"/>
              <w:spacing w:before="132" w:line="268" w:lineRule="exact"/>
              <w:ind w:left="328"/>
            </w:pPr>
            <w:r>
              <w:rPr>
                <w:spacing w:val="-2"/>
                <w:position w:val="1"/>
              </w:rPr>
              <w:t>19.2</w:t>
            </w:r>
          </w:p>
        </w:tc>
        <w:tc>
          <w:tcPr>
            <w:tcW w:w="1842" w:type="dxa"/>
            <w:vAlign w:val="top"/>
          </w:tcPr>
          <w:p w14:paraId="4C5F67CB">
            <w:pPr>
              <w:pStyle w:val="7"/>
              <w:spacing w:before="133" w:line="228" w:lineRule="auto"/>
              <w:ind w:left="298"/>
            </w:pPr>
            <w:r>
              <w:rPr>
                <w:spacing w:val="7"/>
              </w:rPr>
              <w:t>投标截止时间</w:t>
            </w:r>
          </w:p>
        </w:tc>
        <w:tc>
          <w:tcPr>
            <w:tcW w:w="6531" w:type="dxa"/>
            <w:vAlign w:val="top"/>
          </w:tcPr>
          <w:p w14:paraId="5F810CFC">
            <w:pPr>
              <w:pStyle w:val="7"/>
              <w:spacing w:before="132" w:line="227" w:lineRule="auto"/>
              <w:ind w:left="117"/>
            </w:pPr>
            <w:r>
              <w:rPr>
                <w:spacing w:val="7"/>
              </w:rPr>
              <w:t>详见《第一章 投标邀请》</w:t>
            </w:r>
          </w:p>
        </w:tc>
      </w:tr>
      <w:tr w14:paraId="4E777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2" w:type="dxa"/>
            <w:vAlign w:val="top"/>
          </w:tcPr>
          <w:p w14:paraId="091AACFD">
            <w:pPr>
              <w:pStyle w:val="7"/>
              <w:spacing w:before="133" w:line="270" w:lineRule="exact"/>
              <w:ind w:left="342"/>
            </w:pPr>
            <w:r>
              <w:rPr>
                <w:spacing w:val="-7"/>
                <w:position w:val="1"/>
              </w:rPr>
              <w:t>14</w:t>
            </w:r>
          </w:p>
        </w:tc>
        <w:tc>
          <w:tcPr>
            <w:tcW w:w="1037" w:type="dxa"/>
            <w:vAlign w:val="top"/>
          </w:tcPr>
          <w:p w14:paraId="74809311">
            <w:pPr>
              <w:pStyle w:val="7"/>
              <w:spacing w:before="133" w:line="268" w:lineRule="exact"/>
              <w:ind w:left="315"/>
            </w:pPr>
            <w:r>
              <w:rPr>
                <w:spacing w:val="2"/>
                <w:position w:val="1"/>
              </w:rPr>
              <w:t>26.3</w:t>
            </w:r>
          </w:p>
        </w:tc>
        <w:tc>
          <w:tcPr>
            <w:tcW w:w="1842" w:type="dxa"/>
            <w:vAlign w:val="top"/>
          </w:tcPr>
          <w:p w14:paraId="48207670">
            <w:pPr>
              <w:pStyle w:val="7"/>
              <w:spacing w:before="133" w:line="228" w:lineRule="auto"/>
              <w:ind w:left="503"/>
            </w:pPr>
            <w:r>
              <w:rPr>
                <w:spacing w:val="7"/>
              </w:rPr>
              <w:t>评标办法</w:t>
            </w:r>
          </w:p>
        </w:tc>
        <w:tc>
          <w:tcPr>
            <w:tcW w:w="6531" w:type="dxa"/>
            <w:vAlign w:val="top"/>
          </w:tcPr>
          <w:p w14:paraId="0C426B70">
            <w:pPr>
              <w:pStyle w:val="7"/>
              <w:spacing w:before="133" w:line="228" w:lineRule="auto"/>
              <w:ind w:left="117"/>
            </w:pPr>
            <w:r>
              <w:rPr>
                <w:spacing w:val="7"/>
              </w:rPr>
              <w:t>综合评分法</w:t>
            </w:r>
          </w:p>
        </w:tc>
      </w:tr>
      <w:tr w14:paraId="66FD2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2" w:type="dxa"/>
            <w:vAlign w:val="top"/>
          </w:tcPr>
          <w:p w14:paraId="49D90BC9">
            <w:pPr>
              <w:pStyle w:val="7"/>
              <w:spacing w:before="135" w:line="268" w:lineRule="exact"/>
              <w:ind w:left="342"/>
            </w:pPr>
            <w:r>
              <w:rPr>
                <w:spacing w:val="-7"/>
                <w:position w:val="1"/>
              </w:rPr>
              <w:t>15</w:t>
            </w:r>
          </w:p>
        </w:tc>
        <w:tc>
          <w:tcPr>
            <w:tcW w:w="1037" w:type="dxa"/>
            <w:vAlign w:val="top"/>
          </w:tcPr>
          <w:p w14:paraId="40E49BCF">
            <w:pPr>
              <w:pStyle w:val="7"/>
              <w:spacing w:before="135" w:line="268" w:lineRule="exact"/>
              <w:ind w:left="316"/>
            </w:pPr>
            <w:r>
              <w:rPr>
                <w:spacing w:val="1"/>
                <w:position w:val="1"/>
              </w:rPr>
              <w:t>33.1</w:t>
            </w:r>
          </w:p>
        </w:tc>
        <w:tc>
          <w:tcPr>
            <w:tcW w:w="1842" w:type="dxa"/>
            <w:vAlign w:val="top"/>
          </w:tcPr>
          <w:p w14:paraId="1A4AB286">
            <w:pPr>
              <w:pStyle w:val="7"/>
              <w:spacing w:before="135" w:line="228" w:lineRule="auto"/>
              <w:ind w:left="404"/>
            </w:pPr>
            <w:r>
              <w:rPr>
                <w:spacing w:val="7"/>
              </w:rPr>
              <w:t>履约保证金</w:t>
            </w:r>
          </w:p>
        </w:tc>
        <w:tc>
          <w:tcPr>
            <w:tcW w:w="6531" w:type="dxa"/>
            <w:vAlign w:val="top"/>
          </w:tcPr>
          <w:p w14:paraId="00F42CE7">
            <w:pPr>
              <w:pStyle w:val="7"/>
              <w:spacing w:before="135" w:line="228" w:lineRule="auto"/>
              <w:ind w:left="116"/>
            </w:pPr>
            <w:r>
              <w:rPr>
                <w:spacing w:val="8"/>
              </w:rPr>
              <w:t>按签订的合同条款执行</w:t>
            </w:r>
          </w:p>
        </w:tc>
      </w:tr>
    </w:tbl>
    <w:p w14:paraId="06F56158">
      <w:pPr>
        <w:rPr>
          <w:rFonts w:ascii="Arial"/>
          <w:sz w:val="21"/>
        </w:rPr>
      </w:pPr>
    </w:p>
    <w:p w14:paraId="335D22F1">
      <w:pPr>
        <w:rPr>
          <w:rFonts w:ascii="Arial" w:hAnsi="Arial" w:eastAsia="Arial" w:cs="Arial"/>
          <w:sz w:val="21"/>
          <w:szCs w:val="21"/>
        </w:rPr>
        <w:sectPr>
          <w:headerReference r:id="rId20" w:type="default"/>
          <w:footerReference r:id="rId21" w:type="default"/>
          <w:pgSz w:w="11906" w:h="16839"/>
          <w:pgMar w:top="1310" w:right="824" w:bottom="1156" w:left="823" w:header="829" w:footer="994" w:gutter="0"/>
          <w:cols w:space="720" w:num="1"/>
        </w:sectPr>
      </w:pPr>
    </w:p>
    <w:p w14:paraId="04839CE4">
      <w:pPr>
        <w:spacing w:before="90" w:line="222" w:lineRule="auto"/>
        <w:ind w:left="2849"/>
        <w:outlineLvl w:val="0"/>
        <w:rPr>
          <w:rFonts w:ascii="宋体" w:hAnsi="宋体" w:eastAsia="宋体" w:cs="宋体"/>
          <w:sz w:val="43"/>
          <w:szCs w:val="43"/>
        </w:rPr>
      </w:pPr>
      <w:r>
        <w:pict>
          <v:shape id="_x0000_s1046" o:spid="_x0000_s1046" style="position:absolute;left:0pt;margin-left:56.7pt;margin-top:65.5pt;height:0.75pt;width:481.9pt;mso-position-horizontal-relative:page;mso-position-vertical-relative:page;z-index:251668480;mso-width-relative:page;mso-height-relative:page;" fillcolor="#000000" filled="t" stroked="f" coordsize="9637,15" o:allowincell="f" path="m0,0l9637,0,9637,14,0,14,0,0xe">
            <v:path/>
            <v:fill on="t" focussize="0,0"/>
            <v:stroke on="f"/>
            <v:imagedata o:title=""/>
            <o:lock v:ext="edit"/>
          </v:shape>
        </w:pict>
      </w:r>
      <w:bookmarkStart w:id="19" w:name="bookmark22"/>
      <w:bookmarkEnd w:id="19"/>
      <w:bookmarkStart w:id="20" w:name="bookmark23"/>
      <w:bookmarkEnd w:id="20"/>
      <w:bookmarkStart w:id="21" w:name="bookmark24"/>
      <w:bookmarkEnd w:id="21"/>
      <w:bookmarkStart w:id="22" w:name="bookmark21"/>
      <w:bookmarkEnd w:id="22"/>
      <w:r>
        <w:rPr>
          <w:rFonts w:ascii="宋体" w:hAnsi="宋体" w:eastAsia="宋体" w:cs="宋体"/>
          <w:b/>
          <w:bCs/>
          <w:spacing w:val="4"/>
          <w:sz w:val="43"/>
          <w:szCs w:val="43"/>
        </w:rPr>
        <w:t>第六章</w:t>
      </w:r>
      <w:r>
        <w:rPr>
          <w:rFonts w:ascii="宋体" w:hAnsi="宋体" w:eastAsia="宋体" w:cs="宋体"/>
          <w:spacing w:val="4"/>
          <w:sz w:val="43"/>
          <w:szCs w:val="43"/>
        </w:rPr>
        <w:t xml:space="preserve">  </w:t>
      </w:r>
      <w:r>
        <w:rPr>
          <w:rFonts w:ascii="宋体" w:hAnsi="宋体" w:eastAsia="宋体" w:cs="宋体"/>
          <w:b/>
          <w:bCs/>
          <w:spacing w:val="4"/>
          <w:sz w:val="43"/>
          <w:szCs w:val="43"/>
        </w:rPr>
        <w:t>投标人须知</w:t>
      </w:r>
    </w:p>
    <w:p w14:paraId="683627A5">
      <w:pPr>
        <w:spacing w:line="421" w:lineRule="auto"/>
        <w:rPr>
          <w:rFonts w:ascii="Arial"/>
          <w:sz w:val="21"/>
        </w:rPr>
      </w:pPr>
    </w:p>
    <w:p w14:paraId="39BE2042">
      <w:pPr>
        <w:spacing w:before="91" w:line="220" w:lineRule="auto"/>
        <w:ind w:left="4134"/>
        <w:outlineLvl w:val="1"/>
        <w:rPr>
          <w:rFonts w:ascii="宋体" w:hAnsi="宋体" w:eastAsia="宋体" w:cs="宋体"/>
          <w:sz w:val="28"/>
          <w:szCs w:val="28"/>
        </w:rPr>
      </w:pPr>
      <w:bookmarkStart w:id="23" w:name="bookmark65"/>
      <w:bookmarkEnd w:id="23"/>
      <w:r>
        <w:rPr>
          <w:rFonts w:ascii="宋体" w:hAnsi="宋体" w:eastAsia="宋体" w:cs="宋体"/>
          <w:b/>
          <w:bCs/>
          <w:spacing w:val="-14"/>
          <w:sz w:val="28"/>
          <w:szCs w:val="28"/>
        </w:rPr>
        <w:t>一</w:t>
      </w:r>
      <w:r>
        <w:rPr>
          <w:rFonts w:ascii="宋体" w:hAnsi="宋体" w:eastAsia="宋体" w:cs="宋体"/>
          <w:spacing w:val="-110"/>
          <w:sz w:val="28"/>
          <w:szCs w:val="28"/>
        </w:rPr>
        <w:t xml:space="preserve"> </w:t>
      </w:r>
      <w:r>
        <w:rPr>
          <w:rFonts w:ascii="宋体" w:hAnsi="宋体" w:eastAsia="宋体" w:cs="宋体"/>
          <w:b/>
          <w:bCs/>
          <w:spacing w:val="-14"/>
          <w:sz w:val="28"/>
          <w:szCs w:val="28"/>
        </w:rPr>
        <w:t>、说</w:t>
      </w:r>
      <w:r>
        <w:rPr>
          <w:rFonts w:ascii="宋体" w:hAnsi="宋体" w:eastAsia="宋体" w:cs="宋体"/>
          <w:spacing w:val="19"/>
          <w:sz w:val="28"/>
          <w:szCs w:val="28"/>
        </w:rPr>
        <w:t xml:space="preserve">  </w:t>
      </w:r>
      <w:r>
        <w:rPr>
          <w:rFonts w:ascii="宋体" w:hAnsi="宋体" w:eastAsia="宋体" w:cs="宋体"/>
          <w:b/>
          <w:bCs/>
          <w:spacing w:val="-14"/>
          <w:sz w:val="28"/>
          <w:szCs w:val="28"/>
        </w:rPr>
        <w:t>明</w:t>
      </w:r>
    </w:p>
    <w:p w14:paraId="3A4B23D2">
      <w:pPr>
        <w:spacing w:before="246" w:line="228" w:lineRule="auto"/>
        <w:ind w:left="24"/>
        <w:rPr>
          <w:rFonts w:ascii="宋体" w:hAnsi="宋体" w:eastAsia="宋体" w:cs="宋体"/>
          <w:sz w:val="20"/>
          <w:szCs w:val="20"/>
        </w:rPr>
      </w:pPr>
      <w:r>
        <w:rPr>
          <w:rFonts w:ascii="宋体" w:hAnsi="宋体" w:eastAsia="宋体" w:cs="宋体"/>
          <w:b/>
          <w:bCs/>
          <w:spacing w:val="1"/>
          <w:sz w:val="20"/>
          <w:szCs w:val="20"/>
        </w:rPr>
        <w:t>1.</w:t>
      </w:r>
      <w:r>
        <w:rPr>
          <w:rFonts w:ascii="宋体" w:hAnsi="宋体" w:eastAsia="宋体" w:cs="宋体"/>
          <w:spacing w:val="18"/>
          <w:sz w:val="20"/>
          <w:szCs w:val="20"/>
        </w:rPr>
        <w:t xml:space="preserve"> </w:t>
      </w:r>
      <w:r>
        <w:rPr>
          <w:rFonts w:ascii="宋体" w:hAnsi="宋体" w:eastAsia="宋体" w:cs="宋体"/>
          <w:b/>
          <w:bCs/>
          <w:spacing w:val="1"/>
          <w:sz w:val="20"/>
          <w:szCs w:val="20"/>
        </w:rPr>
        <w:t>适用范围</w:t>
      </w:r>
    </w:p>
    <w:p w14:paraId="398B12E2">
      <w:pPr>
        <w:spacing w:before="221" w:line="329" w:lineRule="auto"/>
        <w:ind w:left="8" w:right="3" w:firstLine="15"/>
        <w:rPr>
          <w:rFonts w:ascii="宋体" w:hAnsi="宋体" w:eastAsia="宋体" w:cs="宋体"/>
          <w:sz w:val="20"/>
          <w:szCs w:val="20"/>
        </w:rPr>
      </w:pPr>
      <w:r>
        <w:rPr>
          <w:rFonts w:ascii="宋体" w:hAnsi="宋体" w:eastAsia="宋体" w:cs="宋体"/>
          <w:spacing w:val="9"/>
          <w:sz w:val="20"/>
          <w:szCs w:val="20"/>
        </w:rPr>
        <w:t>1.1  本招标文件仅适用于投标人须知前附表（以下简称“前附表</w:t>
      </w:r>
      <w:r>
        <w:rPr>
          <w:rFonts w:ascii="宋体" w:hAnsi="宋体" w:eastAsia="宋体" w:cs="宋体"/>
          <w:spacing w:val="-67"/>
          <w:sz w:val="20"/>
          <w:szCs w:val="20"/>
        </w:rPr>
        <w:t xml:space="preserve"> </w:t>
      </w:r>
      <w:r>
        <w:rPr>
          <w:rFonts w:ascii="宋体" w:hAnsi="宋体" w:eastAsia="宋体" w:cs="宋体"/>
          <w:spacing w:val="9"/>
          <w:sz w:val="20"/>
          <w:szCs w:val="20"/>
        </w:rPr>
        <w:t>”）第</w:t>
      </w:r>
      <w:r>
        <w:rPr>
          <w:rFonts w:ascii="宋体" w:hAnsi="宋体" w:eastAsia="宋体" w:cs="宋体"/>
          <w:spacing w:val="-19"/>
          <w:sz w:val="20"/>
          <w:szCs w:val="20"/>
        </w:rPr>
        <w:t xml:space="preserve"> </w:t>
      </w:r>
      <w:r>
        <w:rPr>
          <w:rFonts w:ascii="宋体" w:hAnsi="宋体" w:eastAsia="宋体" w:cs="宋体"/>
          <w:spacing w:val="9"/>
          <w:sz w:val="20"/>
          <w:szCs w:val="20"/>
        </w:rPr>
        <w:t>1</w:t>
      </w:r>
      <w:r>
        <w:rPr>
          <w:rFonts w:ascii="宋体" w:hAnsi="宋体" w:eastAsia="宋体" w:cs="宋体"/>
          <w:spacing w:val="-35"/>
          <w:sz w:val="20"/>
          <w:szCs w:val="20"/>
        </w:rPr>
        <w:t xml:space="preserve"> </w:t>
      </w:r>
      <w:r>
        <w:rPr>
          <w:rFonts w:ascii="宋体" w:hAnsi="宋体" w:eastAsia="宋体" w:cs="宋体"/>
          <w:spacing w:val="9"/>
          <w:sz w:val="20"/>
          <w:szCs w:val="20"/>
        </w:rPr>
        <w:t>项所叙述项目的货物、工程及</w:t>
      </w:r>
      <w:r>
        <w:rPr>
          <w:rFonts w:ascii="宋体" w:hAnsi="宋体" w:eastAsia="宋体" w:cs="宋体"/>
          <w:spacing w:val="5"/>
          <w:sz w:val="20"/>
          <w:szCs w:val="20"/>
        </w:rPr>
        <w:t>服务采购。</w:t>
      </w:r>
    </w:p>
    <w:p w14:paraId="2ED84C68">
      <w:pPr>
        <w:spacing w:before="224" w:line="329" w:lineRule="auto"/>
        <w:ind w:left="9" w:right="37" w:firstLine="14"/>
        <w:rPr>
          <w:rFonts w:ascii="宋体" w:hAnsi="宋体" w:eastAsia="宋体" w:cs="宋体"/>
          <w:sz w:val="20"/>
          <w:szCs w:val="20"/>
        </w:rPr>
      </w:pPr>
      <w:r>
        <w:rPr>
          <w:rFonts w:ascii="宋体" w:hAnsi="宋体" w:eastAsia="宋体" w:cs="宋体"/>
          <w:spacing w:val="10"/>
          <w:sz w:val="20"/>
          <w:szCs w:val="20"/>
        </w:rPr>
        <w:t>1.2  上述采购按照《中华人民共和国政府采购</w:t>
      </w:r>
      <w:r>
        <w:rPr>
          <w:rFonts w:ascii="宋体" w:hAnsi="宋体" w:eastAsia="宋体" w:cs="宋体"/>
          <w:spacing w:val="9"/>
          <w:sz w:val="20"/>
          <w:szCs w:val="20"/>
        </w:rPr>
        <w:t>法》</w:t>
      </w:r>
      <w:r>
        <w:rPr>
          <w:rFonts w:ascii="宋体" w:hAnsi="宋体" w:eastAsia="宋体" w:cs="宋体"/>
          <w:spacing w:val="-79"/>
          <w:sz w:val="20"/>
          <w:szCs w:val="20"/>
        </w:rPr>
        <w:t xml:space="preserve"> </w:t>
      </w:r>
      <w:r>
        <w:rPr>
          <w:rFonts w:ascii="宋体" w:hAnsi="宋体" w:eastAsia="宋体" w:cs="宋体"/>
          <w:spacing w:val="9"/>
          <w:sz w:val="20"/>
          <w:szCs w:val="20"/>
        </w:rPr>
        <w:t>《深圳经济特区政府采购条例》及有关招投标法规、</w:t>
      </w:r>
      <w:r>
        <w:rPr>
          <w:rFonts w:ascii="宋体" w:hAnsi="宋体" w:eastAsia="宋体" w:cs="宋体"/>
          <w:spacing w:val="8"/>
          <w:sz w:val="20"/>
          <w:szCs w:val="20"/>
        </w:rPr>
        <w:t>规章、规定，通过招标来择优选定供应商。</w:t>
      </w:r>
    </w:p>
    <w:p w14:paraId="2AAF9C6A">
      <w:pPr>
        <w:spacing w:before="222" w:line="228" w:lineRule="auto"/>
        <w:ind w:left="11"/>
        <w:rPr>
          <w:rFonts w:ascii="宋体" w:hAnsi="宋体" w:eastAsia="宋体" w:cs="宋体"/>
          <w:sz w:val="20"/>
          <w:szCs w:val="20"/>
        </w:rPr>
      </w:pPr>
      <w:r>
        <w:rPr>
          <w:rFonts w:ascii="宋体" w:hAnsi="宋体" w:eastAsia="宋体" w:cs="宋体"/>
          <w:b/>
          <w:bCs/>
          <w:sz w:val="20"/>
          <w:szCs w:val="20"/>
        </w:rPr>
        <w:t>2.</w:t>
      </w:r>
      <w:r>
        <w:rPr>
          <w:rFonts w:ascii="宋体" w:hAnsi="宋体" w:eastAsia="宋体" w:cs="宋体"/>
          <w:spacing w:val="19"/>
          <w:sz w:val="20"/>
          <w:szCs w:val="20"/>
        </w:rPr>
        <w:t xml:space="preserve"> </w:t>
      </w:r>
      <w:r>
        <w:rPr>
          <w:rFonts w:ascii="宋体" w:hAnsi="宋体" w:eastAsia="宋体" w:cs="宋体"/>
          <w:b/>
          <w:bCs/>
          <w:sz w:val="20"/>
          <w:szCs w:val="20"/>
        </w:rPr>
        <w:t>定义</w:t>
      </w:r>
    </w:p>
    <w:p w14:paraId="1214F625">
      <w:pPr>
        <w:spacing w:before="221" w:line="227" w:lineRule="auto"/>
        <w:ind w:left="11"/>
        <w:rPr>
          <w:rFonts w:ascii="宋体" w:hAnsi="宋体" w:eastAsia="宋体" w:cs="宋体"/>
          <w:sz w:val="20"/>
          <w:szCs w:val="20"/>
        </w:rPr>
      </w:pPr>
      <w:r>
        <w:rPr>
          <w:rFonts w:ascii="宋体" w:hAnsi="宋体" w:eastAsia="宋体" w:cs="宋体"/>
          <w:spacing w:val="5"/>
          <w:sz w:val="20"/>
          <w:szCs w:val="20"/>
        </w:rPr>
        <w:t>2.1  “采购人</w:t>
      </w:r>
      <w:r>
        <w:rPr>
          <w:rFonts w:ascii="宋体" w:hAnsi="宋体" w:eastAsia="宋体" w:cs="宋体"/>
          <w:spacing w:val="-71"/>
          <w:sz w:val="20"/>
          <w:szCs w:val="20"/>
        </w:rPr>
        <w:t xml:space="preserve"> </w:t>
      </w:r>
      <w:r>
        <w:rPr>
          <w:rFonts w:ascii="宋体" w:hAnsi="宋体" w:eastAsia="宋体" w:cs="宋体"/>
          <w:spacing w:val="5"/>
          <w:sz w:val="20"/>
          <w:szCs w:val="20"/>
        </w:rPr>
        <w:t>”是指前附表第</w:t>
      </w:r>
      <w:r>
        <w:rPr>
          <w:rFonts w:ascii="宋体" w:hAnsi="宋体" w:eastAsia="宋体" w:cs="宋体"/>
          <w:spacing w:val="-37"/>
          <w:sz w:val="20"/>
          <w:szCs w:val="20"/>
        </w:rPr>
        <w:t xml:space="preserve"> </w:t>
      </w:r>
      <w:r>
        <w:rPr>
          <w:rFonts w:ascii="宋体" w:hAnsi="宋体" w:eastAsia="宋体" w:cs="宋体"/>
          <w:spacing w:val="5"/>
          <w:sz w:val="20"/>
          <w:szCs w:val="20"/>
        </w:rPr>
        <w:t>2</w:t>
      </w:r>
      <w:r>
        <w:rPr>
          <w:rFonts w:ascii="宋体" w:hAnsi="宋体" w:eastAsia="宋体" w:cs="宋体"/>
          <w:spacing w:val="-35"/>
          <w:sz w:val="20"/>
          <w:szCs w:val="20"/>
        </w:rPr>
        <w:t xml:space="preserve"> </w:t>
      </w:r>
      <w:r>
        <w:rPr>
          <w:rFonts w:ascii="宋体" w:hAnsi="宋体" w:eastAsia="宋体" w:cs="宋体"/>
          <w:spacing w:val="5"/>
          <w:sz w:val="20"/>
          <w:szCs w:val="20"/>
        </w:rPr>
        <w:t>项所述。</w:t>
      </w:r>
    </w:p>
    <w:p w14:paraId="092118F2">
      <w:pPr>
        <w:spacing w:before="222" w:line="227" w:lineRule="auto"/>
        <w:ind w:left="11"/>
        <w:rPr>
          <w:rFonts w:ascii="宋体" w:hAnsi="宋体" w:eastAsia="宋体" w:cs="宋体"/>
          <w:sz w:val="20"/>
          <w:szCs w:val="20"/>
        </w:rPr>
      </w:pPr>
      <w:r>
        <w:rPr>
          <w:rFonts w:ascii="宋体" w:hAnsi="宋体" w:eastAsia="宋体" w:cs="宋体"/>
          <w:spacing w:val="5"/>
          <w:sz w:val="20"/>
          <w:szCs w:val="20"/>
        </w:rPr>
        <w:t>2.2  “采购代理机构</w:t>
      </w:r>
      <w:r>
        <w:rPr>
          <w:rFonts w:ascii="宋体" w:hAnsi="宋体" w:eastAsia="宋体" w:cs="宋体"/>
          <w:spacing w:val="-59"/>
          <w:sz w:val="20"/>
          <w:szCs w:val="20"/>
        </w:rPr>
        <w:t xml:space="preserve"> </w:t>
      </w:r>
      <w:r>
        <w:rPr>
          <w:rFonts w:ascii="宋体" w:hAnsi="宋体" w:eastAsia="宋体" w:cs="宋体"/>
          <w:spacing w:val="5"/>
          <w:sz w:val="20"/>
          <w:szCs w:val="20"/>
        </w:rPr>
        <w:t>”是指前附表第</w:t>
      </w:r>
      <w:r>
        <w:rPr>
          <w:rFonts w:ascii="宋体" w:hAnsi="宋体" w:eastAsia="宋体" w:cs="宋体"/>
          <w:spacing w:val="-33"/>
          <w:sz w:val="20"/>
          <w:szCs w:val="20"/>
        </w:rPr>
        <w:t xml:space="preserve"> </w:t>
      </w:r>
      <w:r>
        <w:rPr>
          <w:rFonts w:ascii="宋体" w:hAnsi="宋体" w:eastAsia="宋体" w:cs="宋体"/>
          <w:spacing w:val="5"/>
          <w:sz w:val="20"/>
          <w:szCs w:val="20"/>
        </w:rPr>
        <w:t>3</w:t>
      </w:r>
      <w:r>
        <w:rPr>
          <w:rFonts w:ascii="宋体" w:hAnsi="宋体" w:eastAsia="宋体" w:cs="宋体"/>
          <w:spacing w:val="-34"/>
          <w:sz w:val="20"/>
          <w:szCs w:val="20"/>
        </w:rPr>
        <w:t xml:space="preserve"> </w:t>
      </w:r>
      <w:r>
        <w:rPr>
          <w:rFonts w:ascii="宋体" w:hAnsi="宋体" w:eastAsia="宋体" w:cs="宋体"/>
          <w:spacing w:val="5"/>
          <w:sz w:val="20"/>
          <w:szCs w:val="20"/>
        </w:rPr>
        <w:t>项所述。</w:t>
      </w:r>
    </w:p>
    <w:p w14:paraId="48A28683">
      <w:pPr>
        <w:spacing w:before="222" w:line="227" w:lineRule="auto"/>
        <w:ind w:left="11"/>
        <w:rPr>
          <w:rFonts w:ascii="宋体" w:hAnsi="宋体" w:eastAsia="宋体" w:cs="宋体"/>
          <w:sz w:val="20"/>
          <w:szCs w:val="20"/>
        </w:rPr>
      </w:pPr>
      <w:r>
        <w:rPr>
          <w:rFonts w:ascii="宋体" w:hAnsi="宋体" w:eastAsia="宋体" w:cs="宋体"/>
          <w:spacing w:val="7"/>
          <w:sz w:val="20"/>
          <w:szCs w:val="20"/>
        </w:rPr>
        <w:t>2.3  “投标人</w:t>
      </w:r>
      <w:r>
        <w:rPr>
          <w:rFonts w:ascii="宋体" w:hAnsi="宋体" w:eastAsia="宋体" w:cs="宋体"/>
          <w:spacing w:val="-59"/>
          <w:sz w:val="20"/>
          <w:szCs w:val="20"/>
        </w:rPr>
        <w:t xml:space="preserve"> </w:t>
      </w:r>
      <w:r>
        <w:rPr>
          <w:rFonts w:ascii="宋体" w:hAnsi="宋体" w:eastAsia="宋体" w:cs="宋体"/>
          <w:spacing w:val="7"/>
          <w:sz w:val="20"/>
          <w:szCs w:val="20"/>
        </w:rPr>
        <w:t>”是指向采购代理机构提交投标文件的供应商。</w:t>
      </w:r>
    </w:p>
    <w:p w14:paraId="195E624E">
      <w:pPr>
        <w:spacing w:before="222" w:line="227" w:lineRule="auto"/>
        <w:ind w:left="11"/>
        <w:rPr>
          <w:rFonts w:ascii="宋体" w:hAnsi="宋体" w:eastAsia="宋体" w:cs="宋体"/>
          <w:sz w:val="20"/>
          <w:szCs w:val="20"/>
        </w:rPr>
      </w:pPr>
      <w:r>
        <w:rPr>
          <w:rFonts w:ascii="宋体" w:hAnsi="宋体" w:eastAsia="宋体" w:cs="宋体"/>
          <w:spacing w:val="8"/>
          <w:sz w:val="20"/>
          <w:szCs w:val="20"/>
        </w:rPr>
        <w:t>2.4  “货物</w:t>
      </w:r>
      <w:r>
        <w:rPr>
          <w:rFonts w:ascii="宋体" w:hAnsi="宋体" w:eastAsia="宋体" w:cs="宋体"/>
          <w:spacing w:val="-70"/>
          <w:sz w:val="20"/>
          <w:szCs w:val="20"/>
        </w:rPr>
        <w:t xml:space="preserve"> </w:t>
      </w:r>
      <w:r>
        <w:rPr>
          <w:rFonts w:ascii="宋体" w:hAnsi="宋体" w:eastAsia="宋体" w:cs="宋体"/>
          <w:spacing w:val="8"/>
          <w:sz w:val="20"/>
          <w:szCs w:val="20"/>
        </w:rPr>
        <w:t>”是指各种形态和种类的物品，包括原材料、燃料、设备、产</w:t>
      </w:r>
      <w:r>
        <w:rPr>
          <w:rFonts w:ascii="宋体" w:hAnsi="宋体" w:eastAsia="宋体" w:cs="宋体"/>
          <w:spacing w:val="7"/>
          <w:sz w:val="20"/>
          <w:szCs w:val="20"/>
        </w:rPr>
        <w:t>品等。</w:t>
      </w:r>
    </w:p>
    <w:p w14:paraId="6F3AFB4C">
      <w:pPr>
        <w:spacing w:before="222" w:line="228" w:lineRule="auto"/>
        <w:ind w:left="11"/>
        <w:rPr>
          <w:rFonts w:ascii="宋体" w:hAnsi="宋体" w:eastAsia="宋体" w:cs="宋体"/>
          <w:sz w:val="20"/>
          <w:szCs w:val="20"/>
        </w:rPr>
      </w:pPr>
      <w:r>
        <w:rPr>
          <w:rFonts w:ascii="宋体" w:hAnsi="宋体" w:eastAsia="宋体" w:cs="宋体"/>
          <w:spacing w:val="8"/>
          <w:sz w:val="20"/>
          <w:szCs w:val="20"/>
        </w:rPr>
        <w:t>2.5  “工程</w:t>
      </w:r>
      <w:r>
        <w:rPr>
          <w:rFonts w:ascii="宋体" w:hAnsi="宋体" w:eastAsia="宋体" w:cs="宋体"/>
          <w:spacing w:val="-58"/>
          <w:sz w:val="20"/>
          <w:szCs w:val="20"/>
        </w:rPr>
        <w:t xml:space="preserve"> </w:t>
      </w:r>
      <w:r>
        <w:rPr>
          <w:rFonts w:ascii="宋体" w:hAnsi="宋体" w:eastAsia="宋体" w:cs="宋体"/>
          <w:spacing w:val="8"/>
          <w:sz w:val="20"/>
          <w:szCs w:val="20"/>
        </w:rPr>
        <w:t>”是指建设工程，包括建筑物和构筑物的新建、改建、扩建、装修、拆除、修缮等。</w:t>
      </w:r>
    </w:p>
    <w:p w14:paraId="5AC5C276">
      <w:pPr>
        <w:spacing w:before="222" w:line="329" w:lineRule="auto"/>
        <w:ind w:left="9" w:firstLine="1"/>
        <w:rPr>
          <w:rFonts w:ascii="宋体" w:hAnsi="宋体" w:eastAsia="宋体" w:cs="宋体"/>
          <w:sz w:val="20"/>
          <w:szCs w:val="20"/>
        </w:rPr>
      </w:pPr>
      <w:r>
        <w:rPr>
          <w:rFonts w:ascii="宋体" w:hAnsi="宋体" w:eastAsia="宋体" w:cs="宋体"/>
          <w:spacing w:val="10"/>
          <w:sz w:val="20"/>
          <w:szCs w:val="20"/>
        </w:rPr>
        <w:t>2.6  “服务</w:t>
      </w:r>
      <w:r>
        <w:rPr>
          <w:rFonts w:ascii="宋体" w:hAnsi="宋体" w:eastAsia="宋体" w:cs="宋体"/>
          <w:spacing w:val="-54"/>
          <w:sz w:val="20"/>
          <w:szCs w:val="20"/>
        </w:rPr>
        <w:t xml:space="preserve"> </w:t>
      </w:r>
      <w:r>
        <w:rPr>
          <w:rFonts w:ascii="宋体" w:hAnsi="宋体" w:eastAsia="宋体" w:cs="宋体"/>
          <w:spacing w:val="10"/>
          <w:sz w:val="20"/>
          <w:szCs w:val="20"/>
        </w:rPr>
        <w:t>”是指除货物和工程以外的其他政府采购对象，包括政府自身需要的服务和政府向社会公众</w:t>
      </w:r>
      <w:r>
        <w:rPr>
          <w:rFonts w:ascii="宋体" w:hAnsi="宋体" w:eastAsia="宋体" w:cs="宋体"/>
          <w:spacing w:val="7"/>
          <w:sz w:val="20"/>
          <w:szCs w:val="20"/>
        </w:rPr>
        <w:t>提供的公共服务。</w:t>
      </w:r>
    </w:p>
    <w:p w14:paraId="17B62D4B">
      <w:pPr>
        <w:spacing w:before="222" w:line="228" w:lineRule="auto"/>
        <w:ind w:left="13"/>
        <w:rPr>
          <w:rFonts w:ascii="宋体" w:hAnsi="宋体" w:eastAsia="宋体" w:cs="宋体"/>
          <w:sz w:val="20"/>
          <w:szCs w:val="20"/>
        </w:rPr>
      </w:pPr>
      <w:r>
        <w:rPr>
          <w:rFonts w:ascii="宋体" w:hAnsi="宋体" w:eastAsia="宋体" w:cs="宋体"/>
          <w:b/>
          <w:bCs/>
          <w:spacing w:val="2"/>
          <w:sz w:val="20"/>
          <w:szCs w:val="20"/>
        </w:rPr>
        <w:t>3.</w:t>
      </w:r>
      <w:r>
        <w:rPr>
          <w:rFonts w:ascii="宋体" w:hAnsi="宋体" w:eastAsia="宋体" w:cs="宋体"/>
          <w:spacing w:val="23"/>
          <w:sz w:val="20"/>
          <w:szCs w:val="20"/>
        </w:rPr>
        <w:t xml:space="preserve"> </w:t>
      </w:r>
      <w:r>
        <w:rPr>
          <w:rFonts w:ascii="宋体" w:hAnsi="宋体" w:eastAsia="宋体" w:cs="宋体"/>
          <w:b/>
          <w:bCs/>
          <w:spacing w:val="2"/>
          <w:sz w:val="20"/>
          <w:szCs w:val="20"/>
        </w:rPr>
        <w:t>资金来源</w:t>
      </w:r>
    </w:p>
    <w:p w14:paraId="345BC6C1">
      <w:pPr>
        <w:spacing w:before="221" w:line="227" w:lineRule="auto"/>
        <w:ind w:left="13"/>
        <w:rPr>
          <w:rFonts w:ascii="宋体" w:hAnsi="宋体" w:eastAsia="宋体" w:cs="宋体"/>
          <w:sz w:val="20"/>
          <w:szCs w:val="20"/>
        </w:rPr>
      </w:pPr>
      <w:r>
        <w:rPr>
          <w:rFonts w:ascii="宋体" w:hAnsi="宋体" w:eastAsia="宋体" w:cs="宋体"/>
          <w:spacing w:val="10"/>
          <w:sz w:val="20"/>
          <w:szCs w:val="20"/>
        </w:rPr>
        <w:t>3.1  采购资金通过前附表第4 项的方式获得，并用于采购</w:t>
      </w:r>
      <w:r>
        <w:rPr>
          <w:rFonts w:ascii="宋体" w:hAnsi="宋体" w:eastAsia="宋体" w:cs="宋体"/>
          <w:spacing w:val="9"/>
          <w:sz w:val="20"/>
          <w:szCs w:val="20"/>
        </w:rPr>
        <w:t>合同下的合格支付。</w:t>
      </w:r>
    </w:p>
    <w:p w14:paraId="3C4A53B9">
      <w:pPr>
        <w:spacing w:before="222" w:line="228" w:lineRule="auto"/>
        <w:ind w:left="8"/>
        <w:rPr>
          <w:rFonts w:ascii="宋体" w:hAnsi="宋体" w:eastAsia="宋体" w:cs="宋体"/>
          <w:sz w:val="20"/>
          <w:szCs w:val="20"/>
        </w:rPr>
      </w:pPr>
      <w:r>
        <w:rPr>
          <w:rFonts w:ascii="宋体" w:hAnsi="宋体" w:eastAsia="宋体" w:cs="宋体"/>
          <w:b/>
          <w:bCs/>
          <w:spacing w:val="4"/>
          <w:sz w:val="20"/>
          <w:szCs w:val="20"/>
        </w:rPr>
        <w:t>4.</w:t>
      </w:r>
      <w:r>
        <w:rPr>
          <w:rFonts w:ascii="宋体" w:hAnsi="宋体" w:eastAsia="宋体" w:cs="宋体"/>
          <w:spacing w:val="24"/>
          <w:sz w:val="20"/>
          <w:szCs w:val="20"/>
        </w:rPr>
        <w:t xml:space="preserve"> </w:t>
      </w:r>
      <w:r>
        <w:rPr>
          <w:rFonts w:ascii="宋体" w:hAnsi="宋体" w:eastAsia="宋体" w:cs="宋体"/>
          <w:b/>
          <w:bCs/>
          <w:spacing w:val="4"/>
          <w:sz w:val="20"/>
          <w:szCs w:val="20"/>
        </w:rPr>
        <w:t>合格的投标人</w:t>
      </w:r>
    </w:p>
    <w:p w14:paraId="6F7C892D">
      <w:pPr>
        <w:spacing w:before="221" w:line="228" w:lineRule="auto"/>
        <w:ind w:left="8"/>
        <w:rPr>
          <w:rFonts w:ascii="宋体" w:hAnsi="宋体" w:eastAsia="宋体" w:cs="宋体"/>
          <w:sz w:val="20"/>
          <w:szCs w:val="20"/>
        </w:rPr>
      </w:pPr>
      <w:r>
        <w:rPr>
          <w:rFonts w:ascii="宋体" w:hAnsi="宋体" w:eastAsia="宋体" w:cs="宋体"/>
          <w:spacing w:val="7"/>
          <w:sz w:val="20"/>
          <w:szCs w:val="20"/>
        </w:rPr>
        <w:t>4.1  具有独立承担民事责任的能力。</w:t>
      </w:r>
    </w:p>
    <w:p w14:paraId="28BDB15F">
      <w:pPr>
        <w:spacing w:before="221" w:line="227" w:lineRule="auto"/>
        <w:ind w:left="8"/>
        <w:rPr>
          <w:rFonts w:ascii="宋体" w:hAnsi="宋体" w:eastAsia="宋体" w:cs="宋体"/>
          <w:sz w:val="20"/>
          <w:szCs w:val="20"/>
        </w:rPr>
      </w:pPr>
      <w:r>
        <w:rPr>
          <w:rFonts w:ascii="宋体" w:hAnsi="宋体" w:eastAsia="宋体" w:cs="宋体"/>
          <w:spacing w:val="8"/>
          <w:sz w:val="20"/>
          <w:szCs w:val="20"/>
        </w:rPr>
        <w:t>4.2  具有良好的商业信誉和健全的财务会计制度。</w:t>
      </w:r>
    </w:p>
    <w:p w14:paraId="15D1943B">
      <w:pPr>
        <w:spacing w:before="222" w:line="228" w:lineRule="auto"/>
        <w:ind w:left="8"/>
        <w:rPr>
          <w:rFonts w:ascii="宋体" w:hAnsi="宋体" w:eastAsia="宋体" w:cs="宋体"/>
          <w:sz w:val="20"/>
          <w:szCs w:val="20"/>
        </w:rPr>
      </w:pPr>
      <w:r>
        <w:rPr>
          <w:rFonts w:ascii="宋体" w:hAnsi="宋体" w:eastAsia="宋体" w:cs="宋体"/>
          <w:spacing w:val="8"/>
          <w:sz w:val="20"/>
          <w:szCs w:val="20"/>
        </w:rPr>
        <w:t>4.3  具有履行合同所必需的设备和专业技术能力。</w:t>
      </w:r>
    </w:p>
    <w:p w14:paraId="4CA084E6">
      <w:pPr>
        <w:spacing w:before="221" w:line="227" w:lineRule="auto"/>
        <w:ind w:left="8"/>
        <w:rPr>
          <w:rFonts w:ascii="宋体" w:hAnsi="宋体" w:eastAsia="宋体" w:cs="宋体"/>
          <w:sz w:val="20"/>
          <w:szCs w:val="20"/>
        </w:rPr>
      </w:pPr>
      <w:r>
        <w:rPr>
          <w:rFonts w:ascii="宋体" w:hAnsi="宋体" w:eastAsia="宋体" w:cs="宋体"/>
          <w:spacing w:val="8"/>
          <w:sz w:val="20"/>
          <w:szCs w:val="20"/>
        </w:rPr>
        <w:t>4.4  有依法缴纳税收和社会保障资金的良好记录。</w:t>
      </w:r>
    </w:p>
    <w:p w14:paraId="3B007576">
      <w:pPr>
        <w:spacing w:before="222" w:line="227" w:lineRule="auto"/>
        <w:ind w:left="8"/>
        <w:rPr>
          <w:rFonts w:ascii="宋体" w:hAnsi="宋体" w:eastAsia="宋体" w:cs="宋体"/>
          <w:sz w:val="20"/>
          <w:szCs w:val="20"/>
        </w:rPr>
      </w:pPr>
      <w:r>
        <w:rPr>
          <w:rFonts w:ascii="宋体" w:hAnsi="宋体" w:eastAsia="宋体" w:cs="宋体"/>
          <w:spacing w:val="9"/>
          <w:sz w:val="20"/>
          <w:szCs w:val="20"/>
        </w:rPr>
        <w:t>4.5  参加政府采购活动近三年内，在经营活</w:t>
      </w:r>
      <w:r>
        <w:rPr>
          <w:rFonts w:ascii="宋体" w:hAnsi="宋体" w:eastAsia="宋体" w:cs="宋体"/>
          <w:spacing w:val="8"/>
          <w:sz w:val="20"/>
          <w:szCs w:val="20"/>
        </w:rPr>
        <w:t>动中没有重大违法记录。</w:t>
      </w:r>
    </w:p>
    <w:p w14:paraId="68D92990">
      <w:pPr>
        <w:spacing w:before="222" w:line="228" w:lineRule="auto"/>
        <w:ind w:left="8"/>
        <w:rPr>
          <w:rFonts w:ascii="宋体" w:hAnsi="宋体" w:eastAsia="宋体" w:cs="宋体"/>
          <w:sz w:val="20"/>
          <w:szCs w:val="20"/>
        </w:rPr>
      </w:pPr>
      <w:r>
        <w:rPr>
          <w:rFonts w:ascii="宋体" w:hAnsi="宋体" w:eastAsia="宋体" w:cs="宋体"/>
          <w:spacing w:val="7"/>
          <w:sz w:val="20"/>
          <w:szCs w:val="20"/>
        </w:rPr>
        <w:t>4.6  法律、行政法规规定的其他条件。</w:t>
      </w:r>
    </w:p>
    <w:p w14:paraId="37C31BF0">
      <w:pPr>
        <w:spacing w:before="222" w:line="227" w:lineRule="auto"/>
        <w:ind w:left="8"/>
        <w:rPr>
          <w:rFonts w:ascii="宋体" w:hAnsi="宋体" w:eastAsia="宋体" w:cs="宋体"/>
          <w:sz w:val="20"/>
          <w:szCs w:val="20"/>
        </w:rPr>
      </w:pPr>
      <w:r>
        <w:rPr>
          <w:rFonts w:ascii="宋体" w:hAnsi="宋体" w:eastAsia="宋体" w:cs="宋体"/>
          <w:spacing w:val="6"/>
          <w:sz w:val="20"/>
          <w:szCs w:val="20"/>
        </w:rPr>
        <w:t>4.7  符合前附表第</w:t>
      </w:r>
      <w:r>
        <w:rPr>
          <w:rFonts w:ascii="宋体" w:hAnsi="宋体" w:eastAsia="宋体" w:cs="宋体"/>
          <w:spacing w:val="-33"/>
          <w:sz w:val="20"/>
          <w:szCs w:val="20"/>
        </w:rPr>
        <w:t xml:space="preserve"> </w:t>
      </w:r>
      <w:r>
        <w:rPr>
          <w:rFonts w:ascii="宋体" w:hAnsi="宋体" w:eastAsia="宋体" w:cs="宋体"/>
          <w:spacing w:val="6"/>
          <w:sz w:val="20"/>
          <w:szCs w:val="20"/>
        </w:rPr>
        <w:t>5</w:t>
      </w:r>
      <w:r>
        <w:rPr>
          <w:rFonts w:ascii="宋体" w:hAnsi="宋体" w:eastAsia="宋体" w:cs="宋体"/>
          <w:spacing w:val="-35"/>
          <w:sz w:val="20"/>
          <w:szCs w:val="20"/>
        </w:rPr>
        <w:t xml:space="preserve"> </w:t>
      </w:r>
      <w:r>
        <w:rPr>
          <w:rFonts w:ascii="宋体" w:hAnsi="宋体" w:eastAsia="宋体" w:cs="宋体"/>
          <w:spacing w:val="6"/>
          <w:sz w:val="20"/>
          <w:szCs w:val="20"/>
        </w:rPr>
        <w:t>项规定的条件。</w:t>
      </w:r>
    </w:p>
    <w:p w14:paraId="0981805B">
      <w:pPr>
        <w:spacing w:before="222" w:line="228" w:lineRule="auto"/>
        <w:ind w:left="8"/>
        <w:rPr>
          <w:rFonts w:ascii="宋体" w:hAnsi="宋体" w:eastAsia="宋体" w:cs="宋体"/>
          <w:sz w:val="20"/>
          <w:szCs w:val="20"/>
        </w:rPr>
      </w:pPr>
      <w:r>
        <w:rPr>
          <w:rFonts w:ascii="宋体" w:hAnsi="宋体" w:eastAsia="宋体" w:cs="宋体"/>
          <w:spacing w:val="6"/>
          <w:sz w:val="20"/>
          <w:szCs w:val="20"/>
        </w:rPr>
        <w:t>4.8  联合体投标</w:t>
      </w:r>
    </w:p>
    <w:p w14:paraId="635AC9F3">
      <w:pPr>
        <w:spacing w:before="222" w:line="329" w:lineRule="auto"/>
        <w:ind w:left="14" w:right="3" w:hanging="6"/>
        <w:rPr>
          <w:rFonts w:ascii="宋体" w:hAnsi="宋体" w:eastAsia="宋体" w:cs="宋体"/>
          <w:sz w:val="20"/>
          <w:szCs w:val="20"/>
        </w:rPr>
      </w:pPr>
      <w:r>
        <w:rPr>
          <w:rFonts w:ascii="宋体" w:hAnsi="宋体" w:eastAsia="宋体" w:cs="宋体"/>
          <w:spacing w:val="11"/>
          <w:sz w:val="20"/>
          <w:szCs w:val="20"/>
        </w:rPr>
        <w:t>4.8.1  以下有关联合体投标的条款仅适用于允许投标人组成联合体投标的项</w:t>
      </w:r>
      <w:r>
        <w:rPr>
          <w:rFonts w:ascii="宋体" w:hAnsi="宋体" w:eastAsia="宋体" w:cs="宋体"/>
          <w:spacing w:val="10"/>
          <w:sz w:val="20"/>
          <w:szCs w:val="20"/>
        </w:rPr>
        <w:t>目。是否允许联合体投标以</w:t>
      </w:r>
      <w:r>
        <w:rPr>
          <w:rFonts w:ascii="宋体" w:hAnsi="宋体" w:eastAsia="宋体" w:cs="宋体"/>
          <w:spacing w:val="7"/>
          <w:sz w:val="20"/>
          <w:szCs w:val="20"/>
        </w:rPr>
        <w:t>《投标人须知前附表》中第</w:t>
      </w:r>
      <w:r>
        <w:rPr>
          <w:rFonts w:ascii="宋体" w:hAnsi="宋体" w:eastAsia="宋体" w:cs="宋体"/>
          <w:spacing w:val="-21"/>
          <w:sz w:val="20"/>
          <w:szCs w:val="20"/>
        </w:rPr>
        <w:t xml:space="preserve"> </w:t>
      </w:r>
      <w:r>
        <w:rPr>
          <w:rFonts w:ascii="宋体" w:hAnsi="宋体" w:eastAsia="宋体" w:cs="宋体"/>
          <w:spacing w:val="7"/>
          <w:sz w:val="20"/>
          <w:szCs w:val="20"/>
        </w:rPr>
        <w:t>6</w:t>
      </w:r>
      <w:r>
        <w:rPr>
          <w:rFonts w:ascii="宋体" w:hAnsi="宋体" w:eastAsia="宋体" w:cs="宋体"/>
          <w:spacing w:val="-35"/>
          <w:sz w:val="20"/>
          <w:szCs w:val="20"/>
        </w:rPr>
        <w:t xml:space="preserve"> </w:t>
      </w:r>
      <w:r>
        <w:rPr>
          <w:rFonts w:ascii="宋体" w:hAnsi="宋体" w:eastAsia="宋体" w:cs="宋体"/>
          <w:spacing w:val="7"/>
          <w:sz w:val="20"/>
          <w:szCs w:val="20"/>
        </w:rPr>
        <w:t>项的规定或说明为准。</w:t>
      </w:r>
    </w:p>
    <w:p w14:paraId="49B94FB2">
      <w:pPr>
        <w:spacing w:before="222" w:line="227" w:lineRule="auto"/>
        <w:ind w:left="8"/>
        <w:rPr>
          <w:rFonts w:ascii="宋体" w:hAnsi="宋体" w:eastAsia="宋体" w:cs="宋体"/>
          <w:sz w:val="20"/>
          <w:szCs w:val="20"/>
        </w:rPr>
      </w:pPr>
      <w:r>
        <w:rPr>
          <w:rFonts w:ascii="宋体" w:hAnsi="宋体" w:eastAsia="宋体" w:cs="宋体"/>
          <w:spacing w:val="10"/>
          <w:sz w:val="20"/>
          <w:szCs w:val="20"/>
        </w:rPr>
        <w:t>4.8.2  由两个或两个以上的自然人、法人或者其他组织可以组成一个联合体，</w:t>
      </w:r>
      <w:r>
        <w:rPr>
          <w:rFonts w:ascii="宋体" w:hAnsi="宋体" w:eastAsia="宋体" w:cs="宋体"/>
          <w:spacing w:val="-59"/>
          <w:sz w:val="20"/>
          <w:szCs w:val="20"/>
        </w:rPr>
        <w:t xml:space="preserve"> </w:t>
      </w:r>
      <w:r>
        <w:rPr>
          <w:rFonts w:ascii="宋体" w:hAnsi="宋体" w:eastAsia="宋体" w:cs="宋体"/>
          <w:spacing w:val="10"/>
          <w:sz w:val="20"/>
          <w:szCs w:val="20"/>
        </w:rPr>
        <w:t>以一个供应商的</w:t>
      </w:r>
      <w:r>
        <w:rPr>
          <w:rFonts w:ascii="宋体" w:hAnsi="宋体" w:eastAsia="宋体" w:cs="宋体"/>
          <w:spacing w:val="9"/>
          <w:sz w:val="20"/>
          <w:szCs w:val="20"/>
        </w:rPr>
        <w:t>身份共同</w:t>
      </w:r>
    </w:p>
    <w:p w14:paraId="66E3A84D">
      <w:pPr>
        <w:spacing w:line="227" w:lineRule="auto"/>
        <w:rPr>
          <w:rFonts w:ascii="宋体" w:hAnsi="宋体" w:eastAsia="宋体" w:cs="宋体"/>
          <w:sz w:val="20"/>
          <w:szCs w:val="20"/>
        </w:rPr>
        <w:sectPr>
          <w:footerReference r:id="rId22" w:type="default"/>
          <w:pgSz w:w="11906" w:h="16839"/>
          <w:pgMar w:top="1329" w:right="1134" w:bottom="1156" w:left="1131" w:header="829" w:footer="994" w:gutter="0"/>
          <w:cols w:space="720" w:num="1"/>
        </w:sectPr>
      </w:pPr>
    </w:p>
    <w:p w14:paraId="65426029">
      <w:pPr>
        <w:spacing w:before="126" w:line="228" w:lineRule="auto"/>
        <w:ind w:left="11"/>
        <w:rPr>
          <w:rFonts w:ascii="宋体" w:hAnsi="宋体" w:eastAsia="宋体" w:cs="宋体"/>
          <w:sz w:val="20"/>
          <w:szCs w:val="20"/>
        </w:rPr>
      </w:pPr>
      <w:r>
        <w:pict>
          <v:shape id="_x0000_s1047" o:spid="_x0000_s1047" style="position:absolute;left:0pt;margin-left:56.7pt;margin-top:65.5pt;height:0.75pt;width:481.9pt;mso-position-horizontal-relative:page;mso-position-vertical-relative:page;z-index:251669504;mso-width-relative:page;mso-height-relative:page;" fillcolor="#000000" filled="t" stroked="f" coordsize="9637,15" o:allowincell="f" path="m0,0l9637,0,9637,14,0,14,0,0xe">
            <v:path/>
            <v:fill on="t" focussize="0,0"/>
            <v:stroke on="f"/>
            <v:imagedata o:title=""/>
            <o:lock v:ext="edit"/>
          </v:shape>
        </w:pict>
      </w:r>
      <w:r>
        <w:rPr>
          <w:rFonts w:ascii="宋体" w:hAnsi="宋体" w:eastAsia="宋体" w:cs="宋体"/>
          <w:spacing w:val="8"/>
          <w:sz w:val="20"/>
          <w:szCs w:val="20"/>
        </w:rPr>
        <w:t>投标时，应符合以下原则：</w:t>
      </w:r>
    </w:p>
    <w:p w14:paraId="7C61F837">
      <w:pPr>
        <w:spacing w:before="221" w:line="227" w:lineRule="auto"/>
        <w:ind w:left="19"/>
        <w:rPr>
          <w:rFonts w:ascii="宋体" w:hAnsi="宋体" w:eastAsia="宋体" w:cs="宋体"/>
          <w:sz w:val="20"/>
          <w:szCs w:val="20"/>
        </w:rPr>
      </w:pPr>
      <w:r>
        <w:rPr>
          <w:rFonts w:ascii="宋体" w:hAnsi="宋体" w:eastAsia="宋体" w:cs="宋体"/>
          <w:spacing w:val="9"/>
          <w:sz w:val="20"/>
          <w:szCs w:val="20"/>
        </w:rPr>
        <w:t>（1）投标联合体各方参加政府采购活动应</w:t>
      </w:r>
      <w:r>
        <w:rPr>
          <w:rFonts w:ascii="宋体" w:hAnsi="宋体" w:eastAsia="宋体" w:cs="宋体"/>
          <w:spacing w:val="8"/>
          <w:sz w:val="20"/>
          <w:szCs w:val="20"/>
        </w:rPr>
        <w:t>当具备下列条件：</w:t>
      </w:r>
    </w:p>
    <w:p w14:paraId="04CFB48F">
      <w:pPr>
        <w:spacing w:before="221" w:line="228" w:lineRule="auto"/>
        <w:ind w:left="593"/>
        <w:rPr>
          <w:rFonts w:ascii="宋体" w:hAnsi="宋体" w:eastAsia="宋体" w:cs="宋体"/>
          <w:sz w:val="20"/>
          <w:szCs w:val="20"/>
        </w:rPr>
      </w:pPr>
      <w:r>
        <w:rPr>
          <w:rFonts w:ascii="宋体" w:hAnsi="宋体" w:eastAsia="宋体" w:cs="宋体"/>
          <w:spacing w:val="7"/>
          <w:sz w:val="20"/>
          <w:szCs w:val="20"/>
        </w:rPr>
        <w:t>1、具有独立承担民事责任的能力；</w:t>
      </w:r>
    </w:p>
    <w:p w14:paraId="092D9955">
      <w:pPr>
        <w:spacing w:before="221" w:line="227" w:lineRule="auto"/>
        <w:ind w:left="580"/>
        <w:rPr>
          <w:rFonts w:ascii="宋体" w:hAnsi="宋体" w:eastAsia="宋体" w:cs="宋体"/>
          <w:sz w:val="20"/>
          <w:szCs w:val="20"/>
        </w:rPr>
      </w:pPr>
      <w:r>
        <w:rPr>
          <w:rFonts w:ascii="宋体" w:hAnsi="宋体" w:eastAsia="宋体" w:cs="宋体"/>
          <w:spacing w:val="8"/>
          <w:sz w:val="20"/>
          <w:szCs w:val="20"/>
        </w:rPr>
        <w:t>2、具有良好的商业信誉和健全的财务会计制度；</w:t>
      </w:r>
    </w:p>
    <w:p w14:paraId="456A54AF">
      <w:pPr>
        <w:spacing w:before="221" w:line="228" w:lineRule="auto"/>
        <w:ind w:left="581"/>
        <w:rPr>
          <w:rFonts w:ascii="宋体" w:hAnsi="宋体" w:eastAsia="宋体" w:cs="宋体"/>
          <w:sz w:val="20"/>
          <w:szCs w:val="20"/>
        </w:rPr>
      </w:pPr>
      <w:r>
        <w:rPr>
          <w:rFonts w:ascii="宋体" w:hAnsi="宋体" w:eastAsia="宋体" w:cs="宋体"/>
          <w:spacing w:val="8"/>
          <w:sz w:val="20"/>
          <w:szCs w:val="20"/>
        </w:rPr>
        <w:t>3、具有履行合同所必需的设备和专业技术能力；</w:t>
      </w:r>
    </w:p>
    <w:p w14:paraId="351F3A9C">
      <w:pPr>
        <w:spacing w:before="221" w:line="227" w:lineRule="auto"/>
        <w:ind w:left="576"/>
        <w:rPr>
          <w:rFonts w:ascii="宋体" w:hAnsi="宋体" w:eastAsia="宋体" w:cs="宋体"/>
          <w:sz w:val="20"/>
          <w:szCs w:val="20"/>
        </w:rPr>
      </w:pPr>
      <w:r>
        <w:rPr>
          <w:rFonts w:ascii="宋体" w:hAnsi="宋体" w:eastAsia="宋体" w:cs="宋体"/>
          <w:spacing w:val="8"/>
          <w:sz w:val="20"/>
          <w:szCs w:val="20"/>
        </w:rPr>
        <w:t>4、有依法缴纳税收和社会保障资金的良好记录；</w:t>
      </w:r>
    </w:p>
    <w:p w14:paraId="76CABC9A">
      <w:pPr>
        <w:spacing w:before="222" w:line="227" w:lineRule="auto"/>
        <w:ind w:left="581"/>
        <w:rPr>
          <w:rFonts w:ascii="宋体" w:hAnsi="宋体" w:eastAsia="宋体" w:cs="宋体"/>
          <w:sz w:val="20"/>
          <w:szCs w:val="20"/>
        </w:rPr>
      </w:pPr>
      <w:r>
        <w:rPr>
          <w:rFonts w:ascii="宋体" w:hAnsi="宋体" w:eastAsia="宋体" w:cs="宋体"/>
          <w:spacing w:val="9"/>
          <w:sz w:val="20"/>
          <w:szCs w:val="20"/>
        </w:rPr>
        <w:t>5、参加政府采购活动前三年内，在经营活动中没有重大违法</w:t>
      </w:r>
      <w:r>
        <w:rPr>
          <w:rFonts w:ascii="宋体" w:hAnsi="宋体" w:eastAsia="宋体" w:cs="宋体"/>
          <w:spacing w:val="8"/>
          <w:sz w:val="20"/>
          <w:szCs w:val="20"/>
        </w:rPr>
        <w:t>记录；</w:t>
      </w:r>
    </w:p>
    <w:p w14:paraId="49F607BA">
      <w:pPr>
        <w:spacing w:before="222" w:line="228" w:lineRule="auto"/>
        <w:ind w:left="579"/>
        <w:rPr>
          <w:rFonts w:ascii="宋体" w:hAnsi="宋体" w:eastAsia="宋体" w:cs="宋体"/>
          <w:sz w:val="20"/>
          <w:szCs w:val="20"/>
        </w:rPr>
      </w:pPr>
      <w:r>
        <w:rPr>
          <w:rFonts w:ascii="宋体" w:hAnsi="宋体" w:eastAsia="宋体" w:cs="宋体"/>
          <w:spacing w:val="8"/>
          <w:sz w:val="20"/>
          <w:szCs w:val="20"/>
        </w:rPr>
        <w:t>6、法律、行政法规规定的其他条件。</w:t>
      </w:r>
    </w:p>
    <w:p w14:paraId="779ACA0D">
      <w:pPr>
        <w:spacing w:before="221" w:line="330" w:lineRule="auto"/>
        <w:ind w:left="13" w:right="1" w:firstLine="5"/>
        <w:rPr>
          <w:rFonts w:ascii="宋体" w:hAnsi="宋体" w:eastAsia="宋体" w:cs="宋体"/>
          <w:sz w:val="20"/>
          <w:szCs w:val="20"/>
        </w:rPr>
      </w:pPr>
      <w:r>
        <w:rPr>
          <w:rFonts w:ascii="宋体" w:hAnsi="宋体" w:eastAsia="宋体" w:cs="宋体"/>
          <w:spacing w:val="11"/>
          <w:sz w:val="20"/>
          <w:szCs w:val="20"/>
        </w:rPr>
        <w:t>（2）联合体中有同类资质的供应商按照联合体分工承担相同工作的，应当按照资质等级较低的供应商确</w:t>
      </w:r>
      <w:r>
        <w:rPr>
          <w:rFonts w:ascii="宋体" w:hAnsi="宋体" w:eastAsia="宋体" w:cs="宋体"/>
          <w:spacing w:val="5"/>
          <w:sz w:val="20"/>
          <w:szCs w:val="20"/>
        </w:rPr>
        <w:t>定资质等级。</w:t>
      </w:r>
    </w:p>
    <w:p w14:paraId="43027A86">
      <w:pPr>
        <w:spacing w:before="222" w:line="329" w:lineRule="auto"/>
        <w:ind w:left="43" w:right="1" w:hanging="24"/>
        <w:rPr>
          <w:rFonts w:ascii="宋体" w:hAnsi="宋体" w:eastAsia="宋体" w:cs="宋体"/>
          <w:sz w:val="20"/>
          <w:szCs w:val="20"/>
        </w:rPr>
      </w:pPr>
      <w:r>
        <w:rPr>
          <w:rFonts w:ascii="宋体" w:hAnsi="宋体" w:eastAsia="宋体" w:cs="宋体"/>
          <w:spacing w:val="11"/>
          <w:sz w:val="20"/>
          <w:szCs w:val="20"/>
        </w:rPr>
        <w:t>（3）是否允许联合体参加投标，应当由采购人和采购代理机构根据项目的实际情况和潜在供应商的数量</w:t>
      </w:r>
      <w:r>
        <w:rPr>
          <w:rFonts w:ascii="宋体" w:hAnsi="宋体" w:eastAsia="宋体" w:cs="宋体"/>
          <w:spacing w:val="8"/>
          <w:sz w:val="20"/>
          <w:szCs w:val="20"/>
        </w:rPr>
        <w:t>自主决定，如果决定接受联合体投标则应当在采购公告中明示。</w:t>
      </w:r>
    </w:p>
    <w:p w14:paraId="5DEF86D4">
      <w:pPr>
        <w:spacing w:before="222" w:line="364" w:lineRule="auto"/>
        <w:ind w:left="9" w:firstLine="9"/>
        <w:rPr>
          <w:rFonts w:ascii="宋体" w:hAnsi="宋体" w:eastAsia="宋体" w:cs="宋体"/>
          <w:sz w:val="20"/>
          <w:szCs w:val="20"/>
        </w:rPr>
      </w:pPr>
      <w:r>
        <w:rPr>
          <w:rFonts w:ascii="宋体" w:hAnsi="宋体" w:eastAsia="宋体" w:cs="宋体"/>
          <w:spacing w:val="11"/>
          <w:sz w:val="20"/>
          <w:szCs w:val="20"/>
        </w:rPr>
        <w:t>（4）采购人根据采购项目的特殊要求规定投标人特定条件的，联合体各方中至少应当有一方符合采购人</w:t>
      </w:r>
      <w:r>
        <w:rPr>
          <w:rFonts w:ascii="宋体" w:hAnsi="宋体" w:eastAsia="宋体" w:cs="宋体"/>
          <w:spacing w:val="9"/>
          <w:sz w:val="20"/>
          <w:szCs w:val="20"/>
        </w:rPr>
        <w:t>规定的特定条件。对于招标公告对投标人某一资格有要求的，按照联合体各方中最低资质等级确定联合体的资质等级；联合体各方的不同资质可优势互补。</w:t>
      </w:r>
    </w:p>
    <w:p w14:paraId="6538D538">
      <w:pPr>
        <w:spacing w:before="221" w:line="228" w:lineRule="auto"/>
        <w:ind w:left="19"/>
        <w:rPr>
          <w:rFonts w:ascii="宋体" w:hAnsi="宋体" w:eastAsia="宋体" w:cs="宋体"/>
          <w:sz w:val="20"/>
          <w:szCs w:val="20"/>
        </w:rPr>
      </w:pPr>
      <w:r>
        <w:rPr>
          <w:rFonts w:ascii="宋体" w:hAnsi="宋体" w:eastAsia="宋体" w:cs="宋体"/>
          <w:spacing w:val="9"/>
          <w:sz w:val="20"/>
          <w:szCs w:val="20"/>
        </w:rPr>
        <w:t>（5）投标人的投标文件及中标后签署的合同协议对联合体各方均具有法律约束力。</w:t>
      </w:r>
    </w:p>
    <w:p w14:paraId="3E3D3E4E">
      <w:pPr>
        <w:spacing w:before="221" w:line="330" w:lineRule="auto"/>
        <w:ind w:left="9" w:right="1" w:firstLine="9"/>
        <w:rPr>
          <w:rFonts w:ascii="宋体" w:hAnsi="宋体" w:eastAsia="宋体" w:cs="宋体"/>
          <w:sz w:val="20"/>
          <w:szCs w:val="20"/>
        </w:rPr>
      </w:pPr>
      <w:r>
        <w:rPr>
          <w:rFonts w:ascii="宋体" w:hAnsi="宋体" w:eastAsia="宋体" w:cs="宋体"/>
          <w:spacing w:val="11"/>
          <w:sz w:val="20"/>
          <w:szCs w:val="20"/>
        </w:rPr>
        <w:t>（6）联合体各方应当签订共同投标协议，明确约定各方拟承担的工作和责任，该共同投标协议应作为投</w:t>
      </w:r>
      <w:r>
        <w:rPr>
          <w:rFonts w:ascii="宋体" w:hAnsi="宋体" w:eastAsia="宋体" w:cs="宋体"/>
          <w:spacing w:val="8"/>
          <w:sz w:val="20"/>
          <w:szCs w:val="20"/>
        </w:rPr>
        <w:t>标文件不可缺少组成部分。</w:t>
      </w:r>
    </w:p>
    <w:p w14:paraId="49E759A3">
      <w:pPr>
        <w:spacing w:before="221" w:line="227" w:lineRule="auto"/>
        <w:ind w:left="19"/>
        <w:rPr>
          <w:rFonts w:ascii="宋体" w:hAnsi="宋体" w:eastAsia="宋体" w:cs="宋体"/>
          <w:sz w:val="20"/>
          <w:szCs w:val="20"/>
        </w:rPr>
      </w:pPr>
      <w:r>
        <w:rPr>
          <w:rFonts w:ascii="宋体" w:hAnsi="宋体" w:eastAsia="宋体" w:cs="宋体"/>
          <w:spacing w:val="9"/>
          <w:sz w:val="20"/>
          <w:szCs w:val="20"/>
        </w:rPr>
        <w:t>（7）联合体中标后，联合体各方应当共同与采购人签订合同，就中标项目向采购人承担连带责任。</w:t>
      </w:r>
    </w:p>
    <w:p w14:paraId="4EEA072F">
      <w:pPr>
        <w:spacing w:before="224" w:line="329" w:lineRule="auto"/>
        <w:ind w:left="8" w:right="1" w:firstLine="10"/>
        <w:rPr>
          <w:rFonts w:ascii="宋体" w:hAnsi="宋体" w:eastAsia="宋体" w:cs="宋体"/>
          <w:sz w:val="20"/>
          <w:szCs w:val="20"/>
        </w:rPr>
      </w:pPr>
      <w:r>
        <w:rPr>
          <w:rFonts w:ascii="宋体" w:hAnsi="宋体" w:eastAsia="宋体" w:cs="宋体"/>
          <w:spacing w:val="10"/>
          <w:sz w:val="20"/>
          <w:szCs w:val="20"/>
        </w:rPr>
        <w:t>（8）联合体的各方应当共同推荐一联合体投标授权代表，</w:t>
      </w:r>
      <w:r>
        <w:rPr>
          <w:rFonts w:ascii="宋体" w:hAnsi="宋体" w:eastAsia="宋体" w:cs="宋体"/>
          <w:spacing w:val="-42"/>
          <w:sz w:val="20"/>
          <w:szCs w:val="20"/>
        </w:rPr>
        <w:t xml:space="preserve"> </w:t>
      </w:r>
      <w:r>
        <w:rPr>
          <w:rFonts w:ascii="宋体" w:hAnsi="宋体" w:eastAsia="宋体" w:cs="宋体"/>
          <w:spacing w:val="10"/>
          <w:sz w:val="20"/>
          <w:szCs w:val="20"/>
        </w:rPr>
        <w:t>由联合体各方提交一份授权书，证明其有资格</w:t>
      </w:r>
      <w:r>
        <w:rPr>
          <w:rFonts w:ascii="宋体" w:hAnsi="宋体" w:eastAsia="宋体" w:cs="宋体"/>
          <w:spacing w:val="9"/>
          <w:sz w:val="20"/>
          <w:szCs w:val="20"/>
        </w:rPr>
        <w:t>代表联合体各方签署投标文件，该授权书应作为投标文件不可缺的组成部分。</w:t>
      </w:r>
    </w:p>
    <w:p w14:paraId="4C84F084">
      <w:pPr>
        <w:spacing w:before="222" w:line="364" w:lineRule="auto"/>
        <w:ind w:left="8" w:firstLine="10"/>
        <w:rPr>
          <w:rFonts w:ascii="宋体" w:hAnsi="宋体" w:eastAsia="宋体" w:cs="宋体"/>
          <w:sz w:val="20"/>
          <w:szCs w:val="20"/>
        </w:rPr>
      </w:pPr>
      <w:r>
        <w:rPr>
          <w:rFonts w:ascii="宋体" w:hAnsi="宋体" w:eastAsia="宋体" w:cs="宋体"/>
          <w:spacing w:val="10"/>
          <w:sz w:val="20"/>
          <w:szCs w:val="20"/>
        </w:rPr>
        <w:t>（9）</w:t>
      </w:r>
      <w:r>
        <w:rPr>
          <w:rFonts w:ascii="宋体" w:hAnsi="宋体" w:eastAsia="宋体" w:cs="宋体"/>
          <w:spacing w:val="-42"/>
          <w:sz w:val="20"/>
          <w:szCs w:val="20"/>
        </w:rPr>
        <w:t xml:space="preserve"> </w:t>
      </w:r>
      <w:r>
        <w:rPr>
          <w:rFonts w:ascii="宋体" w:hAnsi="宋体" w:eastAsia="宋体" w:cs="宋体"/>
          <w:spacing w:val="10"/>
          <w:sz w:val="20"/>
          <w:szCs w:val="20"/>
        </w:rPr>
        <w:t>以联合体形式参加政府采购活动的，联合体各方不得再单独参加或者与其他供应商另外组成联合体</w:t>
      </w:r>
      <w:r>
        <w:rPr>
          <w:rFonts w:ascii="宋体" w:hAnsi="宋体" w:eastAsia="宋体" w:cs="宋体"/>
          <w:spacing w:val="9"/>
          <w:sz w:val="20"/>
          <w:szCs w:val="20"/>
        </w:rPr>
        <w:t>参加同一合同项下的政府采购活动，出现上述情况者，其投标和与此有关的联合体、总包单位的投标将被</w:t>
      </w:r>
      <w:r>
        <w:rPr>
          <w:rFonts w:ascii="宋体" w:hAnsi="宋体" w:eastAsia="宋体" w:cs="宋体"/>
          <w:spacing w:val="3"/>
          <w:sz w:val="20"/>
          <w:szCs w:val="20"/>
        </w:rPr>
        <w:t>拒绝。</w:t>
      </w:r>
    </w:p>
    <w:p w14:paraId="10ACC3DE">
      <w:pPr>
        <w:spacing w:before="221" w:line="227" w:lineRule="auto"/>
        <w:ind w:left="19"/>
        <w:rPr>
          <w:rFonts w:ascii="宋体" w:hAnsi="宋体" w:eastAsia="宋体" w:cs="宋体"/>
          <w:sz w:val="20"/>
          <w:szCs w:val="20"/>
        </w:rPr>
      </w:pPr>
      <w:r>
        <w:rPr>
          <w:rFonts w:ascii="宋体" w:hAnsi="宋体" w:eastAsia="宋体" w:cs="宋体"/>
          <w:spacing w:val="9"/>
          <w:sz w:val="20"/>
          <w:szCs w:val="20"/>
        </w:rPr>
        <w:t>（10）本次招标中“投标人</w:t>
      </w:r>
      <w:r>
        <w:rPr>
          <w:rFonts w:ascii="宋体" w:hAnsi="宋体" w:eastAsia="宋体" w:cs="宋体"/>
          <w:spacing w:val="-72"/>
          <w:sz w:val="20"/>
          <w:szCs w:val="20"/>
        </w:rPr>
        <w:t xml:space="preserve"> </w:t>
      </w:r>
      <w:r>
        <w:rPr>
          <w:rFonts w:ascii="宋体" w:hAnsi="宋体" w:eastAsia="宋体" w:cs="宋体"/>
          <w:spacing w:val="9"/>
          <w:sz w:val="20"/>
          <w:szCs w:val="20"/>
        </w:rPr>
        <w:t>”一词亦指联合体</w:t>
      </w:r>
      <w:r>
        <w:rPr>
          <w:rFonts w:ascii="宋体" w:hAnsi="宋体" w:eastAsia="宋体" w:cs="宋体"/>
          <w:spacing w:val="8"/>
          <w:sz w:val="20"/>
          <w:szCs w:val="20"/>
        </w:rPr>
        <w:t>各方，《投标人须知前附表》另有规定或说明的除外。</w:t>
      </w:r>
    </w:p>
    <w:p w14:paraId="401D6DBA">
      <w:pPr>
        <w:spacing w:before="221" w:line="228" w:lineRule="auto"/>
        <w:ind w:left="13"/>
        <w:rPr>
          <w:rFonts w:ascii="宋体" w:hAnsi="宋体" w:eastAsia="宋体" w:cs="宋体"/>
          <w:sz w:val="20"/>
          <w:szCs w:val="20"/>
        </w:rPr>
      </w:pPr>
      <w:r>
        <w:rPr>
          <w:rFonts w:ascii="宋体" w:hAnsi="宋体" w:eastAsia="宋体" w:cs="宋体"/>
          <w:b/>
          <w:bCs/>
          <w:spacing w:val="4"/>
          <w:sz w:val="20"/>
          <w:szCs w:val="20"/>
        </w:rPr>
        <w:t>5.</w:t>
      </w:r>
      <w:r>
        <w:rPr>
          <w:rFonts w:ascii="宋体" w:hAnsi="宋体" w:eastAsia="宋体" w:cs="宋体"/>
          <w:spacing w:val="24"/>
          <w:sz w:val="20"/>
          <w:szCs w:val="20"/>
        </w:rPr>
        <w:t xml:space="preserve"> </w:t>
      </w:r>
      <w:r>
        <w:rPr>
          <w:rFonts w:ascii="宋体" w:hAnsi="宋体" w:eastAsia="宋体" w:cs="宋体"/>
          <w:b/>
          <w:bCs/>
          <w:spacing w:val="4"/>
          <w:sz w:val="20"/>
          <w:szCs w:val="20"/>
        </w:rPr>
        <w:t>投标费用的承担</w:t>
      </w:r>
    </w:p>
    <w:p w14:paraId="237EF86A">
      <w:pPr>
        <w:spacing w:before="221" w:line="228" w:lineRule="auto"/>
        <w:ind w:left="13"/>
        <w:rPr>
          <w:rFonts w:ascii="宋体" w:hAnsi="宋体" w:eastAsia="宋体" w:cs="宋体"/>
          <w:sz w:val="20"/>
          <w:szCs w:val="20"/>
        </w:rPr>
      </w:pPr>
      <w:r>
        <w:rPr>
          <w:rFonts w:ascii="宋体" w:hAnsi="宋体" w:eastAsia="宋体" w:cs="宋体"/>
          <w:spacing w:val="9"/>
          <w:sz w:val="20"/>
          <w:szCs w:val="20"/>
        </w:rPr>
        <w:t>5.1  无论招标投标过程中的做法和结果如何，投标人自行承担所有与参加投标有关的</w:t>
      </w:r>
      <w:r>
        <w:rPr>
          <w:rFonts w:ascii="宋体" w:hAnsi="宋体" w:eastAsia="宋体" w:cs="宋体"/>
          <w:spacing w:val="8"/>
          <w:sz w:val="20"/>
          <w:szCs w:val="20"/>
        </w:rPr>
        <w:t>全部费用。</w:t>
      </w:r>
    </w:p>
    <w:p w14:paraId="1D1D9048">
      <w:pPr>
        <w:spacing w:before="221" w:line="228" w:lineRule="auto"/>
        <w:ind w:left="10"/>
        <w:rPr>
          <w:rFonts w:ascii="宋体" w:hAnsi="宋体" w:eastAsia="宋体" w:cs="宋体"/>
          <w:sz w:val="20"/>
          <w:szCs w:val="20"/>
        </w:rPr>
      </w:pPr>
      <w:r>
        <w:rPr>
          <w:rFonts w:ascii="宋体" w:hAnsi="宋体" w:eastAsia="宋体" w:cs="宋体"/>
          <w:b/>
          <w:bCs/>
          <w:spacing w:val="3"/>
          <w:sz w:val="20"/>
          <w:szCs w:val="20"/>
        </w:rPr>
        <w:t>6.</w:t>
      </w:r>
      <w:r>
        <w:rPr>
          <w:rFonts w:ascii="宋体" w:hAnsi="宋体" w:eastAsia="宋体" w:cs="宋体"/>
          <w:spacing w:val="11"/>
          <w:sz w:val="20"/>
          <w:szCs w:val="20"/>
        </w:rPr>
        <w:t xml:space="preserve">  </w:t>
      </w:r>
      <w:r>
        <w:rPr>
          <w:rFonts w:ascii="宋体" w:hAnsi="宋体" w:eastAsia="宋体" w:cs="宋体"/>
          <w:b/>
          <w:bCs/>
          <w:spacing w:val="3"/>
          <w:sz w:val="20"/>
          <w:szCs w:val="20"/>
        </w:rPr>
        <w:t>踏勘现场</w:t>
      </w:r>
    </w:p>
    <w:p w14:paraId="1DBF9709">
      <w:pPr>
        <w:spacing w:before="223" w:line="433" w:lineRule="auto"/>
        <w:ind w:left="8" w:right="3" w:firstLine="1"/>
        <w:rPr>
          <w:rFonts w:ascii="宋体" w:hAnsi="宋体" w:eastAsia="宋体" w:cs="宋体"/>
          <w:sz w:val="20"/>
          <w:szCs w:val="20"/>
        </w:rPr>
      </w:pPr>
      <w:r>
        <w:rPr>
          <w:rFonts w:ascii="宋体" w:hAnsi="宋体" w:eastAsia="宋体" w:cs="宋体"/>
          <w:spacing w:val="9"/>
          <w:sz w:val="20"/>
          <w:szCs w:val="20"/>
        </w:rPr>
        <w:t>6.1  本项目按前附表第</w:t>
      </w:r>
      <w:r>
        <w:rPr>
          <w:rFonts w:ascii="宋体" w:hAnsi="宋体" w:eastAsia="宋体" w:cs="宋体"/>
          <w:spacing w:val="-13"/>
          <w:sz w:val="20"/>
          <w:szCs w:val="20"/>
        </w:rPr>
        <w:t xml:space="preserve"> </w:t>
      </w:r>
      <w:r>
        <w:rPr>
          <w:rFonts w:ascii="宋体" w:hAnsi="宋体" w:eastAsia="宋体" w:cs="宋体"/>
          <w:spacing w:val="9"/>
          <w:sz w:val="20"/>
          <w:szCs w:val="20"/>
        </w:rPr>
        <w:t>7</w:t>
      </w:r>
      <w:r>
        <w:rPr>
          <w:rFonts w:ascii="宋体" w:hAnsi="宋体" w:eastAsia="宋体" w:cs="宋体"/>
          <w:spacing w:val="-35"/>
          <w:sz w:val="20"/>
          <w:szCs w:val="20"/>
        </w:rPr>
        <w:t xml:space="preserve"> </w:t>
      </w:r>
      <w:r>
        <w:rPr>
          <w:rFonts w:ascii="宋体" w:hAnsi="宋体" w:eastAsia="宋体" w:cs="宋体"/>
          <w:spacing w:val="9"/>
          <w:sz w:val="20"/>
          <w:szCs w:val="20"/>
        </w:rPr>
        <w:t>项的规定安排现场踏勘，</w:t>
      </w:r>
      <w:r>
        <w:rPr>
          <w:rFonts w:ascii="宋体" w:hAnsi="宋体" w:eastAsia="宋体" w:cs="宋体"/>
          <w:spacing w:val="-59"/>
          <w:sz w:val="20"/>
          <w:szCs w:val="20"/>
        </w:rPr>
        <w:t xml:space="preserve"> </w:t>
      </w:r>
      <w:r>
        <w:rPr>
          <w:rFonts w:ascii="宋体" w:hAnsi="宋体" w:eastAsia="宋体" w:cs="宋体"/>
          <w:spacing w:val="9"/>
          <w:sz w:val="20"/>
          <w:szCs w:val="20"/>
        </w:rPr>
        <w:t>以便投标人获取须自己负责的有关编制投标文件和签署合同所需的所有资料。踏勘现场所发生的费用由投标人自己承担。</w:t>
      </w:r>
    </w:p>
    <w:p w14:paraId="7203D749">
      <w:pPr>
        <w:spacing w:line="433" w:lineRule="auto"/>
        <w:rPr>
          <w:rFonts w:ascii="宋体" w:hAnsi="宋体" w:eastAsia="宋体" w:cs="宋体"/>
          <w:sz w:val="20"/>
          <w:szCs w:val="20"/>
        </w:rPr>
        <w:sectPr>
          <w:footerReference r:id="rId23" w:type="default"/>
          <w:pgSz w:w="11906" w:h="16839"/>
          <w:pgMar w:top="1329" w:right="1134" w:bottom="1156" w:left="1131" w:header="829" w:footer="994" w:gutter="0"/>
          <w:cols w:space="720" w:num="1"/>
        </w:sectPr>
      </w:pPr>
    </w:p>
    <w:p w14:paraId="41DC7147">
      <w:pPr>
        <w:spacing w:before="127" w:line="329" w:lineRule="auto"/>
        <w:ind w:left="9" w:right="174"/>
        <w:rPr>
          <w:rFonts w:ascii="宋体" w:hAnsi="宋体" w:eastAsia="宋体" w:cs="宋体"/>
          <w:sz w:val="20"/>
          <w:szCs w:val="20"/>
        </w:rPr>
      </w:pPr>
      <w:r>
        <w:pict>
          <v:shape id="_x0000_s1048" o:spid="_x0000_s1048" style="position:absolute;left:0pt;margin-left:56.7pt;margin-top:65.5pt;height:0.75pt;width:481.9pt;mso-position-horizontal-relative:page;mso-position-vertical-relative:page;z-index:251670528;mso-width-relative:page;mso-height-relative:page;" fillcolor="#000000" filled="t" stroked="f" coordsize="9637,15" o:allowincell="f" path="m0,0l9637,0,9637,14,0,14,0,0xe">
            <v:path/>
            <v:fill on="t" focussize="0,0"/>
            <v:stroke on="f"/>
            <v:imagedata o:title=""/>
            <o:lock v:ext="edit"/>
          </v:shape>
        </w:pict>
      </w:r>
      <w:r>
        <w:rPr>
          <w:rFonts w:ascii="宋体" w:hAnsi="宋体" w:eastAsia="宋体" w:cs="宋体"/>
          <w:spacing w:val="11"/>
          <w:sz w:val="20"/>
          <w:szCs w:val="20"/>
        </w:rPr>
        <w:t>6.2  采购人和采购代理机构向投标人提供的有关现场的资料和数据，是采购人和采购代理机构现有的能</w:t>
      </w:r>
      <w:r>
        <w:rPr>
          <w:rFonts w:ascii="宋体" w:hAnsi="宋体" w:eastAsia="宋体" w:cs="宋体"/>
          <w:spacing w:val="10"/>
          <w:sz w:val="20"/>
          <w:szCs w:val="20"/>
        </w:rPr>
        <w:t>使投标人利用的资料。采购人和采购代理机构</w:t>
      </w:r>
      <w:r>
        <w:rPr>
          <w:rFonts w:ascii="宋体" w:hAnsi="宋体" w:eastAsia="宋体" w:cs="宋体"/>
          <w:spacing w:val="9"/>
          <w:sz w:val="20"/>
          <w:szCs w:val="20"/>
        </w:rPr>
        <w:t>对投标人由此而做出的推论、理解和结论概不负责。</w:t>
      </w:r>
    </w:p>
    <w:p w14:paraId="0A1A3DC7">
      <w:pPr>
        <w:spacing w:before="221" w:line="364" w:lineRule="auto"/>
        <w:ind w:left="9"/>
        <w:rPr>
          <w:rFonts w:ascii="宋体" w:hAnsi="宋体" w:eastAsia="宋体" w:cs="宋体"/>
          <w:sz w:val="20"/>
          <w:szCs w:val="20"/>
        </w:rPr>
      </w:pPr>
      <w:r>
        <w:rPr>
          <w:rFonts w:ascii="宋体" w:hAnsi="宋体" w:eastAsia="宋体" w:cs="宋体"/>
          <w:spacing w:val="11"/>
          <w:sz w:val="20"/>
          <w:szCs w:val="20"/>
        </w:rPr>
        <w:t>6.3  投标人及其人员经过采购人和采购代理机构的允许，可为踏勘目的进入采购人的现场，但投</w:t>
      </w:r>
      <w:r>
        <w:rPr>
          <w:rFonts w:ascii="宋体" w:hAnsi="宋体" w:eastAsia="宋体" w:cs="宋体"/>
          <w:spacing w:val="10"/>
          <w:sz w:val="20"/>
          <w:szCs w:val="20"/>
        </w:rPr>
        <w:t>标人及</w:t>
      </w:r>
      <w:r>
        <w:rPr>
          <w:rFonts w:ascii="宋体" w:hAnsi="宋体" w:eastAsia="宋体" w:cs="宋体"/>
          <w:spacing w:val="9"/>
          <w:sz w:val="20"/>
          <w:szCs w:val="20"/>
        </w:rPr>
        <w:t>其人员不得因此使采购人及其人员承担有关的责任和蒙受损</w:t>
      </w:r>
      <w:r>
        <w:rPr>
          <w:rFonts w:ascii="宋体" w:hAnsi="宋体" w:eastAsia="宋体" w:cs="宋体"/>
          <w:spacing w:val="8"/>
          <w:sz w:val="20"/>
          <w:szCs w:val="20"/>
        </w:rPr>
        <w:t>失。投标人并应对由此次踏勘现场造成的死亡、</w:t>
      </w:r>
      <w:r>
        <w:rPr>
          <w:rFonts w:ascii="宋体" w:hAnsi="宋体" w:eastAsia="宋体" w:cs="宋体"/>
          <w:spacing w:val="9"/>
          <w:sz w:val="20"/>
          <w:szCs w:val="20"/>
        </w:rPr>
        <w:t>人身伤害、财产损失、损害以及任何其它损失、损害和引起的费用和开支承担责任。</w:t>
      </w:r>
    </w:p>
    <w:p w14:paraId="676662B1">
      <w:pPr>
        <w:spacing w:before="221" w:line="227" w:lineRule="auto"/>
        <w:ind w:left="10"/>
        <w:rPr>
          <w:rFonts w:ascii="宋体" w:hAnsi="宋体" w:eastAsia="宋体" w:cs="宋体"/>
          <w:sz w:val="20"/>
          <w:szCs w:val="20"/>
        </w:rPr>
      </w:pPr>
      <w:r>
        <w:rPr>
          <w:rFonts w:ascii="宋体" w:hAnsi="宋体" w:eastAsia="宋体" w:cs="宋体"/>
          <w:spacing w:val="9"/>
          <w:sz w:val="20"/>
          <w:szCs w:val="20"/>
        </w:rPr>
        <w:t>6.4   如果投标人认为需要再次进行现场踏</w:t>
      </w:r>
      <w:r>
        <w:rPr>
          <w:rFonts w:ascii="宋体" w:hAnsi="宋体" w:eastAsia="宋体" w:cs="宋体"/>
          <w:spacing w:val="8"/>
          <w:sz w:val="20"/>
          <w:szCs w:val="20"/>
        </w:rPr>
        <w:t>勘，采购人将予以支持，费用自理。</w:t>
      </w:r>
    </w:p>
    <w:p w14:paraId="562E12A5">
      <w:pPr>
        <w:spacing w:line="318" w:lineRule="auto"/>
        <w:rPr>
          <w:rFonts w:ascii="Arial"/>
          <w:sz w:val="21"/>
        </w:rPr>
      </w:pPr>
    </w:p>
    <w:p w14:paraId="77A8170B">
      <w:pPr>
        <w:spacing w:line="318" w:lineRule="auto"/>
        <w:rPr>
          <w:rFonts w:ascii="Arial"/>
          <w:sz w:val="21"/>
        </w:rPr>
      </w:pPr>
    </w:p>
    <w:p w14:paraId="73AE67E8">
      <w:pPr>
        <w:spacing w:before="91" w:line="220" w:lineRule="auto"/>
        <w:ind w:left="3712"/>
        <w:outlineLvl w:val="1"/>
        <w:rPr>
          <w:rFonts w:ascii="宋体" w:hAnsi="宋体" w:eastAsia="宋体" w:cs="宋体"/>
          <w:sz w:val="28"/>
          <w:szCs w:val="28"/>
        </w:rPr>
      </w:pPr>
      <w:bookmarkStart w:id="24" w:name="bookmark26"/>
      <w:bookmarkEnd w:id="24"/>
      <w:bookmarkStart w:id="25" w:name="bookmark25"/>
      <w:bookmarkEnd w:id="25"/>
      <w:r>
        <w:rPr>
          <w:rFonts w:ascii="宋体" w:hAnsi="宋体" w:eastAsia="宋体" w:cs="宋体"/>
          <w:b/>
          <w:bCs/>
          <w:spacing w:val="-4"/>
          <w:sz w:val="28"/>
          <w:szCs w:val="28"/>
        </w:rPr>
        <w:t>二、招标文件说明</w:t>
      </w:r>
    </w:p>
    <w:p w14:paraId="500C07CA">
      <w:pPr>
        <w:spacing w:before="248" w:line="228" w:lineRule="auto"/>
        <w:ind w:left="13"/>
        <w:rPr>
          <w:rFonts w:ascii="宋体" w:hAnsi="宋体" w:eastAsia="宋体" w:cs="宋体"/>
          <w:sz w:val="20"/>
          <w:szCs w:val="20"/>
        </w:rPr>
      </w:pPr>
      <w:r>
        <w:rPr>
          <w:rFonts w:ascii="宋体" w:hAnsi="宋体" w:eastAsia="宋体" w:cs="宋体"/>
          <w:b/>
          <w:bCs/>
          <w:spacing w:val="6"/>
          <w:sz w:val="20"/>
          <w:szCs w:val="20"/>
        </w:rPr>
        <w:t>7.</w:t>
      </w:r>
      <w:r>
        <w:rPr>
          <w:rFonts w:ascii="宋体" w:hAnsi="宋体" w:eastAsia="宋体" w:cs="宋体"/>
          <w:spacing w:val="6"/>
          <w:sz w:val="20"/>
          <w:szCs w:val="20"/>
        </w:rPr>
        <w:t xml:space="preserve"> </w:t>
      </w:r>
      <w:r>
        <w:rPr>
          <w:rFonts w:ascii="宋体" w:hAnsi="宋体" w:eastAsia="宋体" w:cs="宋体"/>
          <w:b/>
          <w:bCs/>
          <w:spacing w:val="6"/>
          <w:sz w:val="20"/>
          <w:szCs w:val="20"/>
        </w:rPr>
        <w:t>招标文件的构成</w:t>
      </w:r>
    </w:p>
    <w:p w14:paraId="19C61CE6">
      <w:pPr>
        <w:spacing w:before="222" w:line="432" w:lineRule="auto"/>
        <w:ind w:left="14" w:right="176" w:hanging="1"/>
        <w:rPr>
          <w:rFonts w:ascii="宋体" w:hAnsi="宋体" w:eastAsia="宋体" w:cs="宋体"/>
          <w:sz w:val="20"/>
          <w:szCs w:val="20"/>
        </w:rPr>
      </w:pPr>
      <w:r>
        <w:rPr>
          <w:rFonts w:ascii="宋体" w:hAnsi="宋体" w:eastAsia="宋体" w:cs="宋体"/>
          <w:spacing w:val="10"/>
          <w:sz w:val="20"/>
          <w:szCs w:val="20"/>
        </w:rPr>
        <w:t>7.1  招标文件是用以阐明所需设备及服务的情况，</w:t>
      </w:r>
      <w:r>
        <w:rPr>
          <w:rFonts w:ascii="宋体" w:hAnsi="宋体" w:eastAsia="宋体" w:cs="宋体"/>
          <w:spacing w:val="-57"/>
          <w:sz w:val="20"/>
          <w:szCs w:val="20"/>
        </w:rPr>
        <w:t xml:space="preserve"> </w:t>
      </w:r>
      <w:r>
        <w:rPr>
          <w:rFonts w:ascii="宋体" w:hAnsi="宋体" w:eastAsia="宋体" w:cs="宋体"/>
          <w:spacing w:val="10"/>
          <w:sz w:val="20"/>
          <w:szCs w:val="20"/>
        </w:rPr>
        <w:t>以及招标、投标程序和相应的合同条款。招标文</w:t>
      </w:r>
      <w:r>
        <w:rPr>
          <w:rFonts w:ascii="宋体" w:hAnsi="宋体" w:eastAsia="宋体" w:cs="宋体"/>
          <w:spacing w:val="9"/>
          <w:sz w:val="20"/>
          <w:szCs w:val="20"/>
        </w:rPr>
        <w:t>件由</w:t>
      </w:r>
      <w:r>
        <w:rPr>
          <w:rFonts w:ascii="宋体" w:hAnsi="宋体" w:eastAsia="宋体" w:cs="宋体"/>
          <w:spacing w:val="6"/>
          <w:sz w:val="20"/>
          <w:szCs w:val="20"/>
        </w:rPr>
        <w:t>下述部分组成：</w:t>
      </w:r>
    </w:p>
    <w:p w14:paraId="344564D2">
      <w:pPr>
        <w:spacing w:before="1" w:line="226" w:lineRule="auto"/>
        <w:ind w:left="433"/>
        <w:rPr>
          <w:rFonts w:ascii="宋体" w:hAnsi="宋体" w:eastAsia="宋体" w:cs="宋体"/>
          <w:sz w:val="20"/>
          <w:szCs w:val="20"/>
        </w:rPr>
      </w:pPr>
      <w:r>
        <w:rPr>
          <w:rFonts w:ascii="宋体" w:hAnsi="宋体" w:eastAsia="宋体" w:cs="宋体"/>
          <w:spacing w:val="7"/>
          <w:sz w:val="20"/>
          <w:szCs w:val="20"/>
        </w:rPr>
        <w:t>第一章 投标邀请；</w:t>
      </w:r>
    </w:p>
    <w:p w14:paraId="26A76AFB">
      <w:pPr>
        <w:spacing w:before="222" w:line="227" w:lineRule="auto"/>
        <w:ind w:left="433"/>
        <w:rPr>
          <w:rFonts w:ascii="宋体" w:hAnsi="宋体" w:eastAsia="宋体" w:cs="宋体"/>
          <w:sz w:val="20"/>
          <w:szCs w:val="20"/>
        </w:rPr>
      </w:pPr>
      <w:r>
        <w:rPr>
          <w:rFonts w:ascii="宋体" w:hAnsi="宋体" w:eastAsia="宋体" w:cs="宋体"/>
          <w:spacing w:val="7"/>
          <w:sz w:val="20"/>
          <w:szCs w:val="20"/>
        </w:rPr>
        <w:t>第二章 项目需求；</w:t>
      </w:r>
    </w:p>
    <w:p w14:paraId="6E4F33D0">
      <w:pPr>
        <w:spacing w:before="222" w:line="227" w:lineRule="auto"/>
        <w:ind w:left="433"/>
        <w:rPr>
          <w:rFonts w:ascii="宋体" w:hAnsi="宋体" w:eastAsia="宋体" w:cs="宋体"/>
          <w:sz w:val="20"/>
          <w:szCs w:val="20"/>
        </w:rPr>
      </w:pPr>
      <w:r>
        <w:rPr>
          <w:rFonts w:ascii="宋体" w:hAnsi="宋体" w:eastAsia="宋体" w:cs="宋体"/>
          <w:spacing w:val="7"/>
          <w:sz w:val="20"/>
          <w:szCs w:val="20"/>
        </w:rPr>
        <w:t>第三章 投标文件初审；</w:t>
      </w:r>
    </w:p>
    <w:p w14:paraId="74C2EF02">
      <w:pPr>
        <w:spacing w:before="222" w:line="227" w:lineRule="auto"/>
        <w:ind w:left="433"/>
        <w:rPr>
          <w:rFonts w:ascii="宋体" w:hAnsi="宋体" w:eastAsia="宋体" w:cs="宋体"/>
          <w:sz w:val="20"/>
          <w:szCs w:val="20"/>
        </w:rPr>
      </w:pPr>
      <w:r>
        <w:rPr>
          <w:rFonts w:ascii="宋体" w:hAnsi="宋体" w:eastAsia="宋体" w:cs="宋体"/>
          <w:spacing w:val="7"/>
          <w:sz w:val="20"/>
          <w:szCs w:val="20"/>
        </w:rPr>
        <w:t>第四章 评标方法和标准；</w:t>
      </w:r>
    </w:p>
    <w:p w14:paraId="029A0421">
      <w:pPr>
        <w:spacing w:before="222" w:line="227" w:lineRule="auto"/>
        <w:ind w:left="433"/>
        <w:rPr>
          <w:rFonts w:ascii="宋体" w:hAnsi="宋体" w:eastAsia="宋体" w:cs="宋体"/>
          <w:sz w:val="20"/>
          <w:szCs w:val="20"/>
        </w:rPr>
      </w:pPr>
      <w:r>
        <w:rPr>
          <w:rFonts w:ascii="宋体" w:hAnsi="宋体" w:eastAsia="宋体" w:cs="宋体"/>
          <w:spacing w:val="8"/>
          <w:sz w:val="20"/>
          <w:szCs w:val="20"/>
        </w:rPr>
        <w:t>第五章 投标人须知前附表；</w:t>
      </w:r>
    </w:p>
    <w:p w14:paraId="78F448F4">
      <w:pPr>
        <w:spacing w:before="222" w:line="227" w:lineRule="auto"/>
        <w:ind w:left="433"/>
        <w:rPr>
          <w:rFonts w:ascii="宋体" w:hAnsi="宋体" w:eastAsia="宋体" w:cs="宋体"/>
          <w:sz w:val="20"/>
          <w:szCs w:val="20"/>
        </w:rPr>
      </w:pPr>
      <w:r>
        <w:rPr>
          <w:rFonts w:ascii="宋体" w:hAnsi="宋体" w:eastAsia="宋体" w:cs="宋体"/>
          <w:spacing w:val="7"/>
          <w:sz w:val="20"/>
          <w:szCs w:val="20"/>
        </w:rPr>
        <w:t>第六章 投标人须知；</w:t>
      </w:r>
    </w:p>
    <w:p w14:paraId="4297E758">
      <w:pPr>
        <w:spacing w:before="222" w:line="227" w:lineRule="auto"/>
        <w:ind w:left="433"/>
        <w:rPr>
          <w:rFonts w:ascii="宋体" w:hAnsi="宋体" w:eastAsia="宋体" w:cs="宋体"/>
          <w:sz w:val="20"/>
          <w:szCs w:val="20"/>
        </w:rPr>
      </w:pPr>
      <w:r>
        <w:rPr>
          <w:rFonts w:ascii="宋体" w:hAnsi="宋体" w:eastAsia="宋体" w:cs="宋体"/>
          <w:spacing w:val="7"/>
          <w:sz w:val="20"/>
          <w:szCs w:val="20"/>
        </w:rPr>
        <w:t>第七章 投标文件格式；</w:t>
      </w:r>
    </w:p>
    <w:p w14:paraId="3E014D7A">
      <w:pPr>
        <w:spacing w:before="222" w:line="227" w:lineRule="auto"/>
        <w:ind w:left="433"/>
        <w:rPr>
          <w:rFonts w:ascii="宋体" w:hAnsi="宋体" w:eastAsia="宋体" w:cs="宋体"/>
          <w:sz w:val="20"/>
          <w:szCs w:val="20"/>
        </w:rPr>
      </w:pPr>
      <w:r>
        <w:rPr>
          <w:rFonts w:ascii="宋体" w:hAnsi="宋体" w:eastAsia="宋体" w:cs="宋体"/>
          <w:spacing w:val="7"/>
          <w:sz w:val="20"/>
          <w:szCs w:val="20"/>
        </w:rPr>
        <w:t>第八章 合同条款；</w:t>
      </w:r>
    </w:p>
    <w:p w14:paraId="727506CC">
      <w:pPr>
        <w:spacing w:before="222" w:line="227" w:lineRule="auto"/>
        <w:ind w:left="433"/>
        <w:rPr>
          <w:rFonts w:ascii="宋体" w:hAnsi="宋体" w:eastAsia="宋体" w:cs="宋体"/>
          <w:sz w:val="20"/>
          <w:szCs w:val="20"/>
        </w:rPr>
      </w:pPr>
      <w:r>
        <w:rPr>
          <w:rFonts w:ascii="宋体" w:hAnsi="宋体" w:eastAsia="宋体" w:cs="宋体"/>
          <w:spacing w:val="2"/>
          <w:sz w:val="20"/>
          <w:szCs w:val="20"/>
        </w:rPr>
        <w:t>第九章</w:t>
      </w:r>
      <w:r>
        <w:rPr>
          <w:rFonts w:ascii="宋体" w:hAnsi="宋体" w:eastAsia="宋体" w:cs="宋体"/>
          <w:spacing w:val="31"/>
          <w:sz w:val="20"/>
          <w:szCs w:val="20"/>
        </w:rPr>
        <w:t xml:space="preserve"> </w:t>
      </w:r>
      <w:r>
        <w:rPr>
          <w:rFonts w:ascii="宋体" w:hAnsi="宋体" w:eastAsia="宋体" w:cs="宋体"/>
          <w:spacing w:val="2"/>
          <w:sz w:val="20"/>
          <w:szCs w:val="20"/>
        </w:rPr>
        <w:t>附件。</w:t>
      </w:r>
    </w:p>
    <w:p w14:paraId="6C45F437">
      <w:pPr>
        <w:spacing w:before="222" w:line="228" w:lineRule="auto"/>
        <w:ind w:left="9"/>
        <w:rPr>
          <w:rFonts w:ascii="宋体" w:hAnsi="宋体" w:eastAsia="宋体" w:cs="宋体"/>
          <w:sz w:val="20"/>
          <w:szCs w:val="20"/>
        </w:rPr>
      </w:pPr>
      <w:r>
        <w:rPr>
          <w:rFonts w:ascii="宋体" w:hAnsi="宋体" w:eastAsia="宋体" w:cs="宋体"/>
          <w:b/>
          <w:bCs/>
          <w:spacing w:val="6"/>
          <w:sz w:val="20"/>
          <w:szCs w:val="20"/>
        </w:rPr>
        <w:t>8.</w:t>
      </w:r>
      <w:r>
        <w:rPr>
          <w:rFonts w:ascii="宋体" w:hAnsi="宋体" w:eastAsia="宋体" w:cs="宋体"/>
          <w:spacing w:val="6"/>
          <w:sz w:val="20"/>
          <w:szCs w:val="20"/>
        </w:rPr>
        <w:t xml:space="preserve">  </w:t>
      </w:r>
      <w:r>
        <w:rPr>
          <w:rFonts w:ascii="宋体" w:hAnsi="宋体" w:eastAsia="宋体" w:cs="宋体"/>
          <w:b/>
          <w:bCs/>
          <w:spacing w:val="6"/>
          <w:sz w:val="20"/>
          <w:szCs w:val="20"/>
        </w:rPr>
        <w:t>招标文件的澄清及修改</w:t>
      </w:r>
    </w:p>
    <w:p w14:paraId="4397FAC4">
      <w:pPr>
        <w:spacing w:before="222" w:line="381" w:lineRule="auto"/>
        <w:ind w:left="9" w:right="176"/>
        <w:rPr>
          <w:rFonts w:ascii="宋体" w:hAnsi="宋体" w:eastAsia="宋体" w:cs="宋体"/>
          <w:sz w:val="20"/>
          <w:szCs w:val="20"/>
        </w:rPr>
      </w:pPr>
      <w:r>
        <w:rPr>
          <w:rFonts w:ascii="宋体" w:hAnsi="宋体" w:eastAsia="宋体" w:cs="宋体"/>
          <w:spacing w:val="9"/>
          <w:sz w:val="20"/>
          <w:szCs w:val="20"/>
        </w:rPr>
        <w:t>8.1  投标人对招标文件如有疑点，可要求澄清，应在投标截止日</w:t>
      </w:r>
      <w:r>
        <w:rPr>
          <w:rFonts w:ascii="宋体" w:hAnsi="宋体" w:eastAsia="宋体" w:cs="宋体"/>
          <w:spacing w:val="-15"/>
          <w:sz w:val="20"/>
          <w:szCs w:val="20"/>
        </w:rPr>
        <w:t xml:space="preserve"> </w:t>
      </w:r>
      <w:r>
        <w:rPr>
          <w:rFonts w:ascii="宋体" w:hAnsi="宋体" w:eastAsia="宋体" w:cs="宋体"/>
          <w:spacing w:val="9"/>
          <w:sz w:val="20"/>
          <w:szCs w:val="20"/>
        </w:rPr>
        <w:t>5 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w:t>
      </w:r>
      <w:r>
        <w:rPr>
          <w:rFonts w:ascii="宋体" w:hAnsi="宋体" w:eastAsia="宋体" w:cs="宋体"/>
          <w:spacing w:val="2"/>
          <w:sz w:val="20"/>
          <w:szCs w:val="20"/>
        </w:rPr>
        <w:t>标人。</w:t>
      </w:r>
    </w:p>
    <w:p w14:paraId="16E016FE">
      <w:pPr>
        <w:spacing w:before="221" w:line="329" w:lineRule="auto"/>
        <w:ind w:left="10" w:right="176" w:hanging="1"/>
        <w:rPr>
          <w:rFonts w:ascii="宋体" w:hAnsi="宋体" w:eastAsia="宋体" w:cs="宋体"/>
          <w:sz w:val="20"/>
          <w:szCs w:val="20"/>
        </w:rPr>
      </w:pPr>
      <w:r>
        <w:rPr>
          <w:rFonts w:ascii="宋体" w:hAnsi="宋体" w:eastAsia="宋体" w:cs="宋体"/>
          <w:spacing w:val="9"/>
          <w:sz w:val="20"/>
          <w:szCs w:val="20"/>
        </w:rPr>
        <w:t>8.2  在投标截止日</w:t>
      </w:r>
      <w:r>
        <w:rPr>
          <w:rFonts w:ascii="宋体" w:hAnsi="宋体" w:eastAsia="宋体" w:cs="宋体"/>
          <w:spacing w:val="-16"/>
          <w:sz w:val="20"/>
          <w:szCs w:val="20"/>
        </w:rPr>
        <w:t xml:space="preserve"> </w:t>
      </w:r>
      <w:r>
        <w:rPr>
          <w:rFonts w:ascii="宋体" w:hAnsi="宋体" w:eastAsia="宋体" w:cs="宋体"/>
          <w:spacing w:val="9"/>
          <w:sz w:val="20"/>
          <w:szCs w:val="20"/>
        </w:rPr>
        <w:t>3 日前，采购代理机构可主动或依据投标人要求澄清的问题修改招标文件，并以书面</w:t>
      </w:r>
      <w:r>
        <w:rPr>
          <w:rFonts w:ascii="宋体" w:hAnsi="宋体" w:eastAsia="宋体" w:cs="宋体"/>
          <w:spacing w:val="10"/>
          <w:sz w:val="20"/>
          <w:szCs w:val="20"/>
        </w:rPr>
        <w:t>形式通知所有购买招标文件的每一投标人，</w:t>
      </w:r>
      <w:r>
        <w:rPr>
          <w:rFonts w:ascii="宋体" w:hAnsi="宋体" w:eastAsia="宋体" w:cs="宋体"/>
          <w:spacing w:val="9"/>
          <w:sz w:val="20"/>
          <w:szCs w:val="20"/>
        </w:rPr>
        <w:t>对方在收到该通知后应立即以书面的形式予以确认。</w:t>
      </w:r>
    </w:p>
    <w:p w14:paraId="5B8F9101">
      <w:pPr>
        <w:spacing w:before="224" w:line="329" w:lineRule="auto"/>
        <w:ind w:left="8" w:right="174" w:firstLine="1"/>
        <w:rPr>
          <w:rFonts w:ascii="宋体" w:hAnsi="宋体" w:eastAsia="宋体" w:cs="宋体"/>
          <w:sz w:val="20"/>
          <w:szCs w:val="20"/>
        </w:rPr>
      </w:pPr>
      <w:r>
        <w:rPr>
          <w:rFonts w:ascii="宋体" w:hAnsi="宋体" w:eastAsia="宋体" w:cs="宋体"/>
          <w:spacing w:val="11"/>
          <w:sz w:val="20"/>
          <w:szCs w:val="20"/>
        </w:rPr>
        <w:t>8.3  为了使投标人在准备投标文件时有合理的时间考虑招标文件的修改，采购代理机构可酌情推迟投标</w:t>
      </w:r>
      <w:r>
        <w:rPr>
          <w:rFonts w:ascii="宋体" w:hAnsi="宋体" w:eastAsia="宋体" w:cs="宋体"/>
          <w:spacing w:val="9"/>
          <w:sz w:val="20"/>
          <w:szCs w:val="20"/>
        </w:rPr>
        <w:t>截止时间和开标时间，并以书面形式通知已购买招标文件的每一投标人。</w:t>
      </w:r>
    </w:p>
    <w:p w14:paraId="33A422C9">
      <w:pPr>
        <w:spacing w:before="221" w:line="228" w:lineRule="auto"/>
        <w:ind w:left="9"/>
        <w:rPr>
          <w:rFonts w:ascii="宋体" w:hAnsi="宋体" w:eastAsia="宋体" w:cs="宋体"/>
          <w:sz w:val="20"/>
          <w:szCs w:val="20"/>
        </w:rPr>
      </w:pPr>
      <w:r>
        <w:rPr>
          <w:rFonts w:ascii="宋体" w:hAnsi="宋体" w:eastAsia="宋体" w:cs="宋体"/>
          <w:spacing w:val="9"/>
          <w:sz w:val="20"/>
          <w:szCs w:val="20"/>
        </w:rPr>
        <w:t>8.4  招标文件的修改将构成招标文件的</w:t>
      </w:r>
      <w:r>
        <w:rPr>
          <w:rFonts w:ascii="宋体" w:hAnsi="宋体" w:eastAsia="宋体" w:cs="宋体"/>
          <w:spacing w:val="8"/>
          <w:sz w:val="20"/>
          <w:szCs w:val="20"/>
        </w:rPr>
        <w:t>一部分，对投标人有约束力。</w:t>
      </w:r>
    </w:p>
    <w:p w14:paraId="3EE877A2">
      <w:pPr>
        <w:spacing w:line="228" w:lineRule="auto"/>
        <w:rPr>
          <w:rFonts w:ascii="宋体" w:hAnsi="宋体" w:eastAsia="宋体" w:cs="宋体"/>
          <w:sz w:val="20"/>
          <w:szCs w:val="20"/>
        </w:rPr>
        <w:sectPr>
          <w:headerReference r:id="rId24" w:type="default"/>
          <w:footerReference r:id="rId25" w:type="default"/>
          <w:pgSz w:w="11906" w:h="16839"/>
          <w:pgMar w:top="1329" w:right="960" w:bottom="1156" w:left="1131" w:header="829" w:footer="994" w:gutter="0"/>
          <w:cols w:space="720" w:num="1"/>
        </w:sectPr>
      </w:pPr>
    </w:p>
    <w:p w14:paraId="2B852DDF">
      <w:pPr>
        <w:spacing w:line="270" w:lineRule="auto"/>
        <w:rPr>
          <w:rFonts w:ascii="Arial"/>
          <w:sz w:val="21"/>
        </w:rPr>
      </w:pPr>
      <w:r>
        <w:pict>
          <v:shape id="_x0000_s1049" o:spid="_x0000_s1049" style="position:absolute;left:0pt;margin-left:56.7pt;margin-top:65.5pt;height:0.75pt;width:481.9pt;mso-position-horizontal-relative:page;mso-position-vertical-relative:page;z-index:251671552;mso-width-relative:page;mso-height-relative:page;" fillcolor="#000000" filled="t" stroked="f" coordsize="9637,15" o:allowincell="f" path="m0,0l9637,0,9637,14,0,14,0,0xe">
            <v:path/>
            <v:fill on="t" focussize="0,0"/>
            <v:stroke on="f"/>
            <v:imagedata o:title=""/>
            <o:lock v:ext="edit"/>
          </v:shape>
        </w:pict>
      </w:r>
    </w:p>
    <w:p w14:paraId="579D5A92">
      <w:pPr>
        <w:spacing w:line="271" w:lineRule="auto"/>
        <w:rPr>
          <w:rFonts w:ascii="Arial"/>
          <w:sz w:val="21"/>
        </w:rPr>
      </w:pPr>
    </w:p>
    <w:p w14:paraId="482AC0D0">
      <w:pPr>
        <w:spacing w:before="91" w:line="220" w:lineRule="auto"/>
        <w:ind w:left="3566"/>
        <w:outlineLvl w:val="1"/>
        <w:rPr>
          <w:rFonts w:ascii="宋体" w:hAnsi="宋体" w:eastAsia="宋体" w:cs="宋体"/>
          <w:sz w:val="28"/>
          <w:szCs w:val="28"/>
        </w:rPr>
      </w:pPr>
      <w:bookmarkStart w:id="26" w:name="bookmark27"/>
      <w:bookmarkEnd w:id="26"/>
      <w:bookmarkStart w:id="27" w:name="bookmark28"/>
      <w:bookmarkEnd w:id="27"/>
      <w:r>
        <w:rPr>
          <w:rFonts w:ascii="宋体" w:hAnsi="宋体" w:eastAsia="宋体" w:cs="宋体"/>
          <w:b/>
          <w:bCs/>
          <w:spacing w:val="-4"/>
          <w:sz w:val="28"/>
          <w:szCs w:val="28"/>
        </w:rPr>
        <w:t>三、投标文件的编写</w:t>
      </w:r>
    </w:p>
    <w:p w14:paraId="2EAC21AE">
      <w:pPr>
        <w:spacing w:before="249" w:line="228" w:lineRule="auto"/>
        <w:ind w:left="9"/>
        <w:rPr>
          <w:rFonts w:ascii="宋体" w:hAnsi="宋体" w:eastAsia="宋体" w:cs="宋体"/>
          <w:sz w:val="20"/>
          <w:szCs w:val="20"/>
        </w:rPr>
      </w:pPr>
      <w:r>
        <w:rPr>
          <w:rFonts w:ascii="宋体" w:hAnsi="宋体" w:eastAsia="宋体" w:cs="宋体"/>
          <w:b/>
          <w:bCs/>
          <w:spacing w:val="6"/>
          <w:sz w:val="20"/>
          <w:szCs w:val="20"/>
        </w:rPr>
        <w:t>9.</w:t>
      </w:r>
      <w:r>
        <w:rPr>
          <w:rFonts w:ascii="宋体" w:hAnsi="宋体" w:eastAsia="宋体" w:cs="宋体"/>
          <w:spacing w:val="6"/>
          <w:sz w:val="20"/>
          <w:szCs w:val="20"/>
        </w:rPr>
        <w:t xml:space="preserve"> </w:t>
      </w:r>
      <w:r>
        <w:rPr>
          <w:rFonts w:ascii="宋体" w:hAnsi="宋体" w:eastAsia="宋体" w:cs="宋体"/>
          <w:b/>
          <w:bCs/>
          <w:spacing w:val="6"/>
          <w:sz w:val="20"/>
          <w:szCs w:val="20"/>
        </w:rPr>
        <w:t>投标语言及计量单位</w:t>
      </w:r>
    </w:p>
    <w:p w14:paraId="587F87E6">
      <w:pPr>
        <w:spacing w:before="220" w:line="227" w:lineRule="auto"/>
        <w:ind w:left="9"/>
        <w:rPr>
          <w:rFonts w:ascii="宋体" w:hAnsi="宋体" w:eastAsia="宋体" w:cs="宋体"/>
          <w:sz w:val="20"/>
          <w:szCs w:val="20"/>
        </w:rPr>
      </w:pPr>
      <w:r>
        <w:rPr>
          <w:rFonts w:ascii="宋体" w:hAnsi="宋体" w:eastAsia="宋体" w:cs="宋体"/>
          <w:spacing w:val="9"/>
          <w:sz w:val="20"/>
          <w:szCs w:val="20"/>
        </w:rPr>
        <w:t>9.1  投标文件及投标人和采购代理机构就投标交换的文件和往来的信件，应以中文</w:t>
      </w:r>
      <w:r>
        <w:rPr>
          <w:rFonts w:ascii="宋体" w:hAnsi="宋体" w:eastAsia="宋体" w:cs="宋体"/>
          <w:spacing w:val="8"/>
          <w:sz w:val="20"/>
          <w:szCs w:val="20"/>
        </w:rPr>
        <w:t>书写。</w:t>
      </w:r>
    </w:p>
    <w:p w14:paraId="0343BEAA">
      <w:pPr>
        <w:spacing w:before="222" w:line="330" w:lineRule="auto"/>
        <w:ind w:left="22" w:right="3" w:hanging="13"/>
        <w:rPr>
          <w:rFonts w:ascii="宋体" w:hAnsi="宋体" w:eastAsia="宋体" w:cs="宋体"/>
          <w:sz w:val="20"/>
          <w:szCs w:val="20"/>
        </w:rPr>
      </w:pPr>
      <w:r>
        <w:rPr>
          <w:rFonts w:ascii="宋体" w:hAnsi="宋体" w:eastAsia="宋体" w:cs="宋体"/>
          <w:spacing w:val="11"/>
          <w:sz w:val="20"/>
          <w:szCs w:val="20"/>
        </w:rPr>
        <w:t>9.2  除在招标文件的设计思路和方案中另有规定外，计量单位应使用中华人民共和国法定计量单</w:t>
      </w:r>
      <w:r>
        <w:rPr>
          <w:rFonts w:ascii="宋体" w:hAnsi="宋体" w:eastAsia="宋体" w:cs="宋体"/>
          <w:spacing w:val="10"/>
          <w:sz w:val="20"/>
          <w:szCs w:val="20"/>
        </w:rPr>
        <w:t>位（国</w:t>
      </w:r>
      <w:r>
        <w:rPr>
          <w:rFonts w:ascii="宋体" w:hAnsi="宋体" w:eastAsia="宋体" w:cs="宋体"/>
          <w:spacing w:val="7"/>
          <w:sz w:val="20"/>
          <w:szCs w:val="20"/>
        </w:rPr>
        <w:t>际单位制和国家选定的其他计量单位）。</w:t>
      </w:r>
    </w:p>
    <w:p w14:paraId="34093B35">
      <w:pPr>
        <w:spacing w:before="220" w:line="228" w:lineRule="auto"/>
        <w:ind w:left="24"/>
        <w:rPr>
          <w:rFonts w:ascii="宋体" w:hAnsi="宋体" w:eastAsia="宋体" w:cs="宋体"/>
          <w:sz w:val="20"/>
          <w:szCs w:val="20"/>
        </w:rPr>
      </w:pPr>
      <w:r>
        <w:rPr>
          <w:rFonts w:ascii="宋体" w:hAnsi="宋体" w:eastAsia="宋体" w:cs="宋体"/>
          <w:b/>
          <w:bCs/>
          <w:spacing w:val="4"/>
          <w:sz w:val="20"/>
          <w:szCs w:val="20"/>
        </w:rPr>
        <w:t>10.</w:t>
      </w:r>
      <w:r>
        <w:rPr>
          <w:rFonts w:ascii="宋体" w:hAnsi="宋体" w:eastAsia="宋体" w:cs="宋体"/>
          <w:spacing w:val="4"/>
          <w:sz w:val="20"/>
          <w:szCs w:val="20"/>
        </w:rPr>
        <w:t xml:space="preserve"> </w:t>
      </w:r>
      <w:r>
        <w:rPr>
          <w:rFonts w:ascii="宋体" w:hAnsi="宋体" w:eastAsia="宋体" w:cs="宋体"/>
          <w:b/>
          <w:bCs/>
          <w:spacing w:val="4"/>
          <w:sz w:val="20"/>
          <w:szCs w:val="20"/>
        </w:rPr>
        <w:t>投标文件的组成</w:t>
      </w:r>
    </w:p>
    <w:p w14:paraId="46DBD0A6">
      <w:pPr>
        <w:spacing w:before="221" w:line="228" w:lineRule="auto"/>
        <w:ind w:left="24"/>
        <w:rPr>
          <w:rFonts w:ascii="宋体" w:hAnsi="宋体" w:eastAsia="宋体" w:cs="宋体"/>
          <w:sz w:val="20"/>
          <w:szCs w:val="20"/>
        </w:rPr>
      </w:pPr>
      <w:r>
        <w:rPr>
          <w:rFonts w:ascii="宋体" w:hAnsi="宋体" w:eastAsia="宋体" w:cs="宋体"/>
          <w:spacing w:val="6"/>
          <w:sz w:val="20"/>
          <w:szCs w:val="20"/>
        </w:rPr>
        <w:t>10.1  投标文件应包括下列部分：</w:t>
      </w:r>
    </w:p>
    <w:p w14:paraId="37414C42">
      <w:pPr>
        <w:spacing w:before="221" w:line="230" w:lineRule="auto"/>
        <w:ind w:left="230"/>
        <w:rPr>
          <w:rFonts w:ascii="宋体" w:hAnsi="宋体" w:eastAsia="宋体" w:cs="宋体"/>
          <w:sz w:val="20"/>
          <w:szCs w:val="20"/>
        </w:rPr>
      </w:pPr>
      <w:r>
        <w:rPr>
          <w:rFonts w:ascii="宋体" w:hAnsi="宋体" w:eastAsia="宋体" w:cs="宋体"/>
          <w:spacing w:val="-7"/>
          <w:sz w:val="20"/>
          <w:szCs w:val="20"/>
        </w:rPr>
        <w:t>（1）</w:t>
      </w:r>
      <w:r>
        <w:rPr>
          <w:rFonts w:ascii="宋体" w:hAnsi="宋体" w:eastAsia="宋体" w:cs="宋体"/>
          <w:spacing w:val="-41"/>
          <w:sz w:val="20"/>
          <w:szCs w:val="20"/>
        </w:rPr>
        <w:t xml:space="preserve"> </w:t>
      </w:r>
      <w:r>
        <w:rPr>
          <w:rFonts w:ascii="宋体" w:hAnsi="宋体" w:eastAsia="宋体" w:cs="宋体"/>
          <w:spacing w:val="-7"/>
          <w:sz w:val="20"/>
          <w:szCs w:val="20"/>
        </w:rPr>
        <w:t>目录</w:t>
      </w:r>
    </w:p>
    <w:p w14:paraId="66776887">
      <w:pPr>
        <w:spacing w:before="219" w:line="227" w:lineRule="auto"/>
        <w:ind w:left="230"/>
        <w:rPr>
          <w:rFonts w:ascii="宋体" w:hAnsi="宋体" w:eastAsia="宋体" w:cs="宋体"/>
          <w:sz w:val="20"/>
          <w:szCs w:val="20"/>
        </w:rPr>
      </w:pPr>
      <w:r>
        <w:rPr>
          <w:rFonts w:ascii="宋体" w:hAnsi="宋体" w:eastAsia="宋体" w:cs="宋体"/>
          <w:spacing w:val="8"/>
          <w:sz w:val="20"/>
          <w:szCs w:val="20"/>
        </w:rPr>
        <w:t>（2）政府采购违法行为风险知悉确认书</w:t>
      </w:r>
    </w:p>
    <w:p w14:paraId="3C55E896">
      <w:pPr>
        <w:spacing w:before="222" w:line="227" w:lineRule="auto"/>
        <w:ind w:left="230"/>
        <w:rPr>
          <w:rFonts w:ascii="宋体" w:hAnsi="宋体" w:eastAsia="宋体" w:cs="宋体"/>
          <w:sz w:val="20"/>
          <w:szCs w:val="20"/>
        </w:rPr>
      </w:pPr>
      <w:r>
        <w:rPr>
          <w:rFonts w:ascii="宋体" w:hAnsi="宋体" w:eastAsia="宋体" w:cs="宋体"/>
          <w:spacing w:val="9"/>
          <w:sz w:val="20"/>
          <w:szCs w:val="20"/>
        </w:rPr>
        <w:t>（3）评标指引表、供应商自查表、供应商基</w:t>
      </w:r>
      <w:r>
        <w:rPr>
          <w:rFonts w:ascii="宋体" w:hAnsi="宋体" w:eastAsia="宋体" w:cs="宋体"/>
          <w:spacing w:val="8"/>
          <w:sz w:val="20"/>
          <w:szCs w:val="20"/>
        </w:rPr>
        <w:t>本情况表</w:t>
      </w:r>
    </w:p>
    <w:p w14:paraId="0758ED5B">
      <w:pPr>
        <w:spacing w:before="222" w:line="228" w:lineRule="auto"/>
        <w:ind w:left="230"/>
        <w:rPr>
          <w:rFonts w:ascii="宋体" w:hAnsi="宋体" w:eastAsia="宋体" w:cs="宋体"/>
          <w:sz w:val="20"/>
          <w:szCs w:val="20"/>
        </w:rPr>
      </w:pPr>
      <w:r>
        <w:rPr>
          <w:rFonts w:ascii="宋体" w:hAnsi="宋体" w:eastAsia="宋体" w:cs="宋体"/>
          <w:spacing w:val="6"/>
          <w:sz w:val="20"/>
          <w:szCs w:val="20"/>
        </w:rPr>
        <w:t>（4）投标人资格证明文件（投标文件格式</w:t>
      </w:r>
      <w:r>
        <w:rPr>
          <w:rFonts w:ascii="宋体" w:hAnsi="宋体" w:eastAsia="宋体" w:cs="宋体"/>
          <w:spacing w:val="-5"/>
          <w:sz w:val="20"/>
          <w:szCs w:val="20"/>
        </w:rPr>
        <w:t xml:space="preserve"> </w:t>
      </w:r>
      <w:r>
        <w:rPr>
          <w:rFonts w:ascii="宋体" w:hAnsi="宋体" w:eastAsia="宋体" w:cs="宋体"/>
          <w:spacing w:val="6"/>
          <w:sz w:val="20"/>
          <w:szCs w:val="20"/>
        </w:rPr>
        <w:t>1）</w:t>
      </w:r>
    </w:p>
    <w:p w14:paraId="701CF580">
      <w:pPr>
        <w:spacing w:before="221" w:line="227" w:lineRule="auto"/>
        <w:ind w:left="230"/>
        <w:rPr>
          <w:rFonts w:ascii="宋体" w:hAnsi="宋体" w:eastAsia="宋体" w:cs="宋体"/>
          <w:sz w:val="20"/>
          <w:szCs w:val="20"/>
        </w:rPr>
      </w:pPr>
      <w:r>
        <w:rPr>
          <w:rFonts w:ascii="宋体" w:hAnsi="宋体" w:eastAsia="宋体" w:cs="宋体"/>
          <w:spacing w:val="8"/>
          <w:sz w:val="20"/>
          <w:szCs w:val="20"/>
        </w:rPr>
        <w:t>（5）法定代表人（负责人）证明书及授权委托书（投标文件格式</w:t>
      </w:r>
      <w:r>
        <w:rPr>
          <w:rFonts w:ascii="宋体" w:hAnsi="宋体" w:eastAsia="宋体" w:cs="宋体"/>
          <w:spacing w:val="-27"/>
          <w:sz w:val="20"/>
          <w:szCs w:val="20"/>
        </w:rPr>
        <w:t xml:space="preserve"> </w:t>
      </w:r>
      <w:r>
        <w:rPr>
          <w:rFonts w:ascii="宋体" w:hAnsi="宋体" w:eastAsia="宋体" w:cs="宋体"/>
          <w:spacing w:val="8"/>
          <w:sz w:val="20"/>
          <w:szCs w:val="20"/>
        </w:rPr>
        <w:t>2）</w:t>
      </w:r>
    </w:p>
    <w:p w14:paraId="274369DA">
      <w:pPr>
        <w:spacing w:before="222" w:line="228" w:lineRule="auto"/>
        <w:ind w:left="230"/>
        <w:rPr>
          <w:rFonts w:ascii="宋体" w:hAnsi="宋体" w:eastAsia="宋体" w:cs="宋体"/>
          <w:sz w:val="20"/>
          <w:szCs w:val="20"/>
        </w:rPr>
      </w:pPr>
      <w:r>
        <w:rPr>
          <w:rFonts w:ascii="宋体" w:hAnsi="宋体" w:eastAsia="宋体" w:cs="宋体"/>
          <w:spacing w:val="6"/>
          <w:sz w:val="20"/>
          <w:szCs w:val="20"/>
        </w:rPr>
        <w:t>（6）投标函（投标文件格式</w:t>
      </w:r>
      <w:r>
        <w:rPr>
          <w:rFonts w:ascii="宋体" w:hAnsi="宋体" w:eastAsia="宋体" w:cs="宋体"/>
          <w:spacing w:val="-29"/>
          <w:sz w:val="20"/>
          <w:szCs w:val="20"/>
        </w:rPr>
        <w:t xml:space="preserve"> </w:t>
      </w:r>
      <w:r>
        <w:rPr>
          <w:rFonts w:ascii="宋体" w:hAnsi="宋体" w:eastAsia="宋体" w:cs="宋体"/>
          <w:spacing w:val="6"/>
          <w:sz w:val="20"/>
          <w:szCs w:val="20"/>
        </w:rPr>
        <w:t>3）</w:t>
      </w:r>
    </w:p>
    <w:p w14:paraId="67666F30">
      <w:pPr>
        <w:spacing w:before="221" w:line="228" w:lineRule="auto"/>
        <w:ind w:left="230"/>
        <w:rPr>
          <w:rFonts w:ascii="宋体" w:hAnsi="宋体" w:eastAsia="宋体" w:cs="宋体"/>
          <w:sz w:val="20"/>
          <w:szCs w:val="20"/>
        </w:rPr>
      </w:pPr>
      <w:r>
        <w:rPr>
          <w:rFonts w:ascii="宋体" w:hAnsi="宋体" w:eastAsia="宋体" w:cs="宋体"/>
          <w:spacing w:val="10"/>
          <w:sz w:val="20"/>
          <w:szCs w:val="20"/>
        </w:rPr>
        <w:t>（7）评分中涉及的承诺及声明函（投标文件格式4）</w:t>
      </w:r>
    </w:p>
    <w:p w14:paraId="43526BFA">
      <w:pPr>
        <w:spacing w:before="221" w:line="226" w:lineRule="auto"/>
        <w:ind w:left="230"/>
        <w:rPr>
          <w:rFonts w:ascii="宋体" w:hAnsi="宋体" w:eastAsia="宋体" w:cs="宋体"/>
          <w:sz w:val="20"/>
          <w:szCs w:val="20"/>
        </w:rPr>
      </w:pPr>
      <w:r>
        <w:rPr>
          <w:rFonts w:ascii="宋体" w:hAnsi="宋体" w:eastAsia="宋体" w:cs="宋体"/>
          <w:spacing w:val="6"/>
          <w:sz w:val="20"/>
          <w:szCs w:val="20"/>
        </w:rPr>
        <w:t>（8）报价表（投标文件格式</w:t>
      </w:r>
      <w:r>
        <w:rPr>
          <w:rFonts w:ascii="宋体" w:hAnsi="宋体" w:eastAsia="宋体" w:cs="宋体"/>
          <w:spacing w:val="-29"/>
          <w:sz w:val="20"/>
          <w:szCs w:val="20"/>
        </w:rPr>
        <w:t xml:space="preserve"> </w:t>
      </w:r>
      <w:r>
        <w:rPr>
          <w:rFonts w:ascii="宋体" w:hAnsi="宋体" w:eastAsia="宋体" w:cs="宋体"/>
          <w:spacing w:val="6"/>
          <w:sz w:val="20"/>
          <w:szCs w:val="20"/>
        </w:rPr>
        <w:t>6）</w:t>
      </w:r>
    </w:p>
    <w:p w14:paraId="310B0207">
      <w:pPr>
        <w:spacing w:before="223" w:line="228" w:lineRule="auto"/>
        <w:ind w:left="230"/>
        <w:rPr>
          <w:rFonts w:ascii="宋体" w:hAnsi="宋体" w:eastAsia="宋体" w:cs="宋体"/>
          <w:sz w:val="20"/>
          <w:szCs w:val="20"/>
        </w:rPr>
      </w:pPr>
      <w:r>
        <w:rPr>
          <w:rFonts w:ascii="宋体" w:hAnsi="宋体" w:eastAsia="宋体" w:cs="宋体"/>
          <w:spacing w:val="6"/>
          <w:sz w:val="20"/>
          <w:szCs w:val="20"/>
        </w:rPr>
        <w:t>（9）服务方案（投标文件格式</w:t>
      </w:r>
      <w:r>
        <w:rPr>
          <w:rFonts w:ascii="宋体" w:hAnsi="宋体" w:eastAsia="宋体" w:cs="宋体"/>
          <w:spacing w:val="-24"/>
          <w:sz w:val="20"/>
          <w:szCs w:val="20"/>
        </w:rPr>
        <w:t xml:space="preserve"> </w:t>
      </w:r>
      <w:r>
        <w:rPr>
          <w:rFonts w:ascii="宋体" w:hAnsi="宋体" w:eastAsia="宋体" w:cs="宋体"/>
          <w:spacing w:val="6"/>
          <w:sz w:val="20"/>
          <w:szCs w:val="20"/>
        </w:rPr>
        <w:t>7）</w:t>
      </w:r>
    </w:p>
    <w:p w14:paraId="38D6440A">
      <w:pPr>
        <w:spacing w:before="221" w:line="227" w:lineRule="auto"/>
        <w:ind w:left="230"/>
        <w:rPr>
          <w:rFonts w:ascii="宋体" w:hAnsi="宋体" w:eastAsia="宋体" w:cs="宋体"/>
          <w:sz w:val="20"/>
          <w:szCs w:val="20"/>
        </w:rPr>
      </w:pPr>
      <w:r>
        <w:rPr>
          <w:rFonts w:ascii="宋体" w:hAnsi="宋体" w:eastAsia="宋体" w:cs="宋体"/>
          <w:spacing w:val="10"/>
          <w:sz w:val="20"/>
          <w:szCs w:val="20"/>
        </w:rPr>
        <w:t>（10）投标人情况介绍 （投标文件格式8）</w:t>
      </w:r>
    </w:p>
    <w:p w14:paraId="41A3D428">
      <w:pPr>
        <w:spacing w:before="222" w:line="228" w:lineRule="auto"/>
        <w:ind w:left="230"/>
        <w:rPr>
          <w:rFonts w:ascii="宋体" w:hAnsi="宋体" w:eastAsia="宋体" w:cs="宋体"/>
          <w:sz w:val="20"/>
          <w:szCs w:val="20"/>
        </w:rPr>
      </w:pPr>
      <w:r>
        <w:rPr>
          <w:rFonts w:ascii="宋体" w:hAnsi="宋体" w:eastAsia="宋体" w:cs="宋体"/>
          <w:spacing w:val="6"/>
          <w:sz w:val="20"/>
          <w:szCs w:val="20"/>
        </w:rPr>
        <w:t>（11）偏离表（投标文件格式</w:t>
      </w:r>
      <w:r>
        <w:rPr>
          <w:rFonts w:ascii="宋体" w:hAnsi="宋体" w:eastAsia="宋体" w:cs="宋体"/>
          <w:spacing w:val="-30"/>
          <w:sz w:val="20"/>
          <w:szCs w:val="20"/>
        </w:rPr>
        <w:t xml:space="preserve"> </w:t>
      </w:r>
      <w:r>
        <w:rPr>
          <w:rFonts w:ascii="宋体" w:hAnsi="宋体" w:eastAsia="宋体" w:cs="宋体"/>
          <w:spacing w:val="6"/>
          <w:sz w:val="20"/>
          <w:szCs w:val="20"/>
        </w:rPr>
        <w:t>9）</w:t>
      </w:r>
    </w:p>
    <w:p w14:paraId="7B780B75">
      <w:pPr>
        <w:spacing w:before="221" w:line="228" w:lineRule="auto"/>
        <w:ind w:left="230"/>
        <w:rPr>
          <w:rFonts w:ascii="宋体" w:hAnsi="宋体" w:eastAsia="宋体" w:cs="宋体"/>
          <w:sz w:val="20"/>
          <w:szCs w:val="20"/>
        </w:rPr>
      </w:pPr>
      <w:r>
        <w:rPr>
          <w:rFonts w:ascii="宋体" w:hAnsi="宋体" w:eastAsia="宋体" w:cs="宋体"/>
          <w:spacing w:val="8"/>
          <w:sz w:val="20"/>
          <w:szCs w:val="20"/>
        </w:rPr>
        <w:t>（12）招标文件要求的其他资料或投标人认为需要补充的资料（投标文件格式</w:t>
      </w:r>
      <w:r>
        <w:rPr>
          <w:rFonts w:ascii="宋体" w:hAnsi="宋体" w:eastAsia="宋体" w:cs="宋体"/>
          <w:spacing w:val="-21"/>
          <w:sz w:val="20"/>
          <w:szCs w:val="20"/>
        </w:rPr>
        <w:t xml:space="preserve"> </w:t>
      </w:r>
      <w:r>
        <w:rPr>
          <w:rFonts w:ascii="宋体" w:hAnsi="宋体" w:eastAsia="宋体" w:cs="宋体"/>
          <w:spacing w:val="8"/>
          <w:sz w:val="20"/>
          <w:szCs w:val="20"/>
        </w:rPr>
        <w:t>10）</w:t>
      </w:r>
    </w:p>
    <w:p w14:paraId="511D097C">
      <w:pPr>
        <w:spacing w:before="221" w:line="330" w:lineRule="auto"/>
        <w:ind w:left="857" w:hanging="630"/>
        <w:rPr>
          <w:rFonts w:ascii="宋体" w:hAnsi="宋体" w:eastAsia="宋体" w:cs="宋体"/>
          <w:sz w:val="20"/>
          <w:szCs w:val="20"/>
        </w:rPr>
      </w:pPr>
      <w:r>
        <w:rPr>
          <w:rFonts w:ascii="宋体" w:hAnsi="宋体" w:eastAsia="宋体" w:cs="宋体"/>
          <w:spacing w:val="8"/>
          <w:sz w:val="20"/>
          <w:szCs w:val="20"/>
        </w:rPr>
        <w:t>（13）装有“法定代表人（负责人）证明书、法定代表人（负责人</w:t>
      </w:r>
      <w:r>
        <w:rPr>
          <w:rFonts w:ascii="宋体" w:hAnsi="宋体" w:eastAsia="宋体" w:cs="宋体"/>
          <w:spacing w:val="7"/>
          <w:sz w:val="20"/>
          <w:szCs w:val="20"/>
        </w:rPr>
        <w:t>）授权委托书</w:t>
      </w:r>
      <w:r>
        <w:rPr>
          <w:rFonts w:ascii="宋体" w:hAnsi="宋体" w:eastAsia="宋体" w:cs="宋体"/>
          <w:spacing w:val="-70"/>
          <w:sz w:val="20"/>
          <w:szCs w:val="20"/>
        </w:rPr>
        <w:t xml:space="preserve"> </w:t>
      </w:r>
      <w:r>
        <w:rPr>
          <w:rFonts w:ascii="宋体" w:hAnsi="宋体" w:eastAsia="宋体" w:cs="宋体"/>
          <w:spacing w:val="7"/>
          <w:sz w:val="20"/>
          <w:szCs w:val="20"/>
        </w:rPr>
        <w:t>”和“开标一览表</w:t>
      </w:r>
      <w:r>
        <w:rPr>
          <w:rFonts w:ascii="宋体" w:hAnsi="宋体" w:eastAsia="宋体" w:cs="宋体"/>
          <w:spacing w:val="-72"/>
          <w:sz w:val="20"/>
          <w:szCs w:val="20"/>
        </w:rPr>
        <w:t xml:space="preserve"> </w:t>
      </w:r>
      <w:r>
        <w:rPr>
          <w:rFonts w:ascii="宋体" w:hAnsi="宋体" w:eastAsia="宋体" w:cs="宋体"/>
          <w:spacing w:val="7"/>
          <w:sz w:val="20"/>
          <w:szCs w:val="20"/>
        </w:rPr>
        <w:t>”单</w:t>
      </w:r>
      <w:r>
        <w:rPr>
          <w:rFonts w:ascii="宋体" w:hAnsi="宋体" w:eastAsia="宋体" w:cs="宋体"/>
          <w:spacing w:val="8"/>
          <w:sz w:val="20"/>
          <w:szCs w:val="20"/>
        </w:rPr>
        <w:t>独密封的信封</w:t>
      </w:r>
    </w:p>
    <w:p w14:paraId="009E66AE">
      <w:pPr>
        <w:spacing w:before="221" w:line="331" w:lineRule="auto"/>
        <w:ind w:left="859" w:right="3" w:hanging="723"/>
        <w:rPr>
          <w:rFonts w:ascii="宋体" w:hAnsi="宋体" w:eastAsia="宋体" w:cs="宋体"/>
          <w:sz w:val="20"/>
          <w:szCs w:val="20"/>
        </w:rPr>
      </w:pPr>
      <w:r>
        <w:rPr>
          <w:rFonts w:ascii="宋体" w:hAnsi="宋体" w:eastAsia="宋体" w:cs="宋体"/>
          <w:spacing w:val="9"/>
          <w:sz w:val="20"/>
          <w:szCs w:val="20"/>
        </w:rPr>
        <w:t>（14）装有电子备份光盘（或</w:t>
      </w:r>
      <w:r>
        <w:rPr>
          <w:rFonts w:ascii="宋体" w:hAnsi="宋体" w:eastAsia="宋体" w:cs="宋体"/>
          <w:spacing w:val="-41"/>
          <w:sz w:val="20"/>
          <w:szCs w:val="20"/>
        </w:rPr>
        <w:t xml:space="preserve"> </w:t>
      </w:r>
      <w:r>
        <w:rPr>
          <w:rFonts w:ascii="宋体" w:hAnsi="宋体" w:eastAsia="宋体" w:cs="宋体"/>
          <w:spacing w:val="9"/>
          <w:sz w:val="20"/>
          <w:szCs w:val="20"/>
        </w:rPr>
        <w:t>U</w:t>
      </w:r>
      <w:r>
        <w:rPr>
          <w:rFonts w:ascii="宋体" w:hAnsi="宋体" w:eastAsia="宋体" w:cs="宋体"/>
          <w:spacing w:val="-40"/>
          <w:sz w:val="20"/>
          <w:szCs w:val="20"/>
        </w:rPr>
        <w:t xml:space="preserve"> </w:t>
      </w:r>
      <w:r>
        <w:rPr>
          <w:rFonts w:ascii="宋体" w:hAnsi="宋体" w:eastAsia="宋体" w:cs="宋体"/>
          <w:spacing w:val="9"/>
          <w:sz w:val="20"/>
          <w:szCs w:val="20"/>
        </w:rPr>
        <w:t>盘</w:t>
      </w:r>
      <w:r>
        <w:rPr>
          <w:rFonts w:ascii="宋体" w:hAnsi="宋体" w:eastAsia="宋体" w:cs="宋体"/>
          <w:spacing w:val="-8"/>
          <w:sz w:val="20"/>
          <w:szCs w:val="20"/>
        </w:rPr>
        <w:t>）（</w:t>
      </w:r>
      <w:r>
        <w:rPr>
          <w:rFonts w:ascii="宋体" w:hAnsi="宋体" w:eastAsia="宋体" w:cs="宋体"/>
          <w:spacing w:val="9"/>
          <w:sz w:val="20"/>
          <w:szCs w:val="20"/>
        </w:rPr>
        <w:t>含投标文件正本盖章扫描件及投标文件</w:t>
      </w:r>
      <w:r>
        <w:rPr>
          <w:rFonts w:ascii="宋体" w:hAnsi="宋体" w:eastAsia="宋体" w:cs="宋体"/>
          <w:spacing w:val="-44"/>
          <w:sz w:val="20"/>
          <w:szCs w:val="20"/>
        </w:rPr>
        <w:t xml:space="preserve"> </w:t>
      </w:r>
      <w:r>
        <w:rPr>
          <w:rFonts w:ascii="宋体" w:hAnsi="宋体" w:eastAsia="宋体" w:cs="宋体"/>
          <w:sz w:val="20"/>
          <w:szCs w:val="20"/>
        </w:rPr>
        <w:t>WORD</w:t>
      </w:r>
      <w:r>
        <w:rPr>
          <w:rFonts w:ascii="宋体" w:hAnsi="宋体" w:eastAsia="宋体" w:cs="宋体"/>
          <w:spacing w:val="-38"/>
          <w:sz w:val="20"/>
          <w:szCs w:val="20"/>
        </w:rPr>
        <w:t xml:space="preserve"> </w:t>
      </w:r>
      <w:r>
        <w:rPr>
          <w:rFonts w:ascii="宋体" w:hAnsi="宋体" w:eastAsia="宋体" w:cs="宋体"/>
          <w:spacing w:val="9"/>
          <w:sz w:val="20"/>
          <w:szCs w:val="20"/>
        </w:rPr>
        <w:t>文档）单独密封的信</w:t>
      </w:r>
      <w:r>
        <w:rPr>
          <w:rFonts w:ascii="宋体" w:hAnsi="宋体" w:eastAsia="宋体" w:cs="宋体"/>
          <w:spacing w:val="1"/>
          <w:sz w:val="20"/>
          <w:szCs w:val="20"/>
        </w:rPr>
        <w:t>封</w:t>
      </w:r>
    </w:p>
    <w:p w14:paraId="332982B4">
      <w:pPr>
        <w:spacing w:before="219" w:line="228" w:lineRule="auto"/>
        <w:ind w:left="24"/>
        <w:rPr>
          <w:rFonts w:ascii="宋体" w:hAnsi="宋体" w:eastAsia="宋体" w:cs="宋体"/>
          <w:sz w:val="20"/>
          <w:szCs w:val="20"/>
        </w:rPr>
      </w:pPr>
      <w:r>
        <w:rPr>
          <w:rFonts w:ascii="宋体" w:hAnsi="宋体" w:eastAsia="宋体" w:cs="宋体"/>
          <w:b/>
          <w:bCs/>
          <w:spacing w:val="2"/>
          <w:sz w:val="20"/>
          <w:szCs w:val="20"/>
        </w:rPr>
        <w:t>11.</w:t>
      </w:r>
      <w:r>
        <w:rPr>
          <w:rFonts w:ascii="宋体" w:hAnsi="宋体" w:eastAsia="宋体" w:cs="宋体"/>
          <w:spacing w:val="23"/>
          <w:sz w:val="20"/>
          <w:szCs w:val="20"/>
        </w:rPr>
        <w:t xml:space="preserve"> </w:t>
      </w:r>
      <w:r>
        <w:rPr>
          <w:rFonts w:ascii="宋体" w:hAnsi="宋体" w:eastAsia="宋体" w:cs="宋体"/>
          <w:b/>
          <w:bCs/>
          <w:spacing w:val="2"/>
          <w:sz w:val="20"/>
          <w:szCs w:val="20"/>
        </w:rPr>
        <w:t>投标文件格式</w:t>
      </w:r>
    </w:p>
    <w:p w14:paraId="338F9003">
      <w:pPr>
        <w:spacing w:before="221" w:line="432" w:lineRule="auto"/>
        <w:ind w:left="9" w:firstLine="14"/>
        <w:jc w:val="both"/>
        <w:rPr>
          <w:rFonts w:ascii="宋体" w:hAnsi="宋体" w:eastAsia="宋体" w:cs="宋体"/>
          <w:sz w:val="20"/>
          <w:szCs w:val="20"/>
        </w:rPr>
      </w:pPr>
      <w:r>
        <w:rPr>
          <w:rFonts w:ascii="宋体" w:hAnsi="宋体" w:eastAsia="宋体" w:cs="宋体"/>
          <w:spacing w:val="10"/>
          <w:sz w:val="20"/>
          <w:szCs w:val="20"/>
        </w:rPr>
        <w:t>11.1  投标文件必须毫无遗漏地包括本须知第</w:t>
      </w:r>
      <w:r>
        <w:rPr>
          <w:rFonts w:ascii="宋体" w:hAnsi="宋体" w:eastAsia="宋体" w:cs="宋体"/>
          <w:spacing w:val="-18"/>
          <w:sz w:val="20"/>
          <w:szCs w:val="20"/>
        </w:rPr>
        <w:t xml:space="preserve"> </w:t>
      </w:r>
      <w:r>
        <w:rPr>
          <w:rFonts w:ascii="宋体" w:hAnsi="宋体" w:eastAsia="宋体" w:cs="宋体"/>
          <w:spacing w:val="10"/>
          <w:sz w:val="20"/>
          <w:szCs w:val="20"/>
        </w:rPr>
        <w:t>10</w:t>
      </w:r>
      <w:r>
        <w:rPr>
          <w:rFonts w:ascii="宋体" w:hAnsi="宋体" w:eastAsia="宋体" w:cs="宋体"/>
          <w:spacing w:val="-37"/>
          <w:sz w:val="20"/>
          <w:szCs w:val="20"/>
        </w:rPr>
        <w:t xml:space="preserve"> </w:t>
      </w:r>
      <w:r>
        <w:rPr>
          <w:rFonts w:ascii="宋体" w:hAnsi="宋体" w:eastAsia="宋体" w:cs="宋体"/>
          <w:spacing w:val="10"/>
          <w:sz w:val="20"/>
          <w:szCs w:val="20"/>
        </w:rPr>
        <w:t>条规</w:t>
      </w:r>
      <w:r>
        <w:rPr>
          <w:rFonts w:ascii="宋体" w:hAnsi="宋体" w:eastAsia="宋体" w:cs="宋体"/>
          <w:spacing w:val="9"/>
          <w:sz w:val="20"/>
          <w:szCs w:val="20"/>
        </w:rPr>
        <w:t>定的内容，投标人提交的投标文件必须毫无例外地使用招标文件所提供的投标文件格式（表格可以按同样格式扩展）。如没有相应格式的，由投标人根据招</w:t>
      </w:r>
      <w:r>
        <w:rPr>
          <w:rFonts w:ascii="宋体" w:hAnsi="宋体" w:eastAsia="宋体" w:cs="宋体"/>
          <w:spacing w:val="7"/>
          <w:sz w:val="20"/>
          <w:szCs w:val="20"/>
        </w:rPr>
        <w:t>标要求自行编制。</w:t>
      </w:r>
    </w:p>
    <w:p w14:paraId="1E032572">
      <w:pPr>
        <w:spacing w:line="226" w:lineRule="auto"/>
        <w:ind w:left="24"/>
        <w:rPr>
          <w:rFonts w:ascii="宋体" w:hAnsi="宋体" w:eastAsia="宋体" w:cs="宋体"/>
          <w:sz w:val="20"/>
          <w:szCs w:val="20"/>
        </w:rPr>
      </w:pPr>
      <w:r>
        <w:rPr>
          <w:rFonts w:ascii="宋体" w:hAnsi="宋体" w:eastAsia="宋体" w:cs="宋体"/>
          <w:b/>
          <w:bCs/>
          <w:spacing w:val="1"/>
          <w:sz w:val="20"/>
          <w:szCs w:val="20"/>
        </w:rPr>
        <w:t>12.</w:t>
      </w:r>
      <w:r>
        <w:rPr>
          <w:rFonts w:ascii="宋体" w:hAnsi="宋体" w:eastAsia="宋体" w:cs="宋体"/>
          <w:spacing w:val="18"/>
          <w:sz w:val="20"/>
          <w:szCs w:val="20"/>
        </w:rPr>
        <w:t xml:space="preserve"> </w:t>
      </w:r>
      <w:r>
        <w:rPr>
          <w:rFonts w:ascii="宋体" w:hAnsi="宋体" w:eastAsia="宋体" w:cs="宋体"/>
          <w:b/>
          <w:bCs/>
          <w:spacing w:val="1"/>
          <w:sz w:val="20"/>
          <w:szCs w:val="20"/>
        </w:rPr>
        <w:t>投标报价</w:t>
      </w:r>
    </w:p>
    <w:p w14:paraId="335DA95B">
      <w:pPr>
        <w:spacing w:before="224" w:line="226" w:lineRule="auto"/>
        <w:ind w:left="24"/>
        <w:rPr>
          <w:rFonts w:ascii="宋体" w:hAnsi="宋体" w:eastAsia="宋体" w:cs="宋体"/>
          <w:sz w:val="20"/>
          <w:szCs w:val="20"/>
        </w:rPr>
      </w:pPr>
      <w:r>
        <w:rPr>
          <w:rFonts w:ascii="宋体" w:hAnsi="宋体" w:eastAsia="宋体" w:cs="宋体"/>
          <w:spacing w:val="6"/>
          <w:sz w:val="20"/>
          <w:szCs w:val="20"/>
        </w:rPr>
        <w:t>12.1  投标报价应以人民币为结算单位。</w:t>
      </w:r>
    </w:p>
    <w:p w14:paraId="35C7BF62">
      <w:pPr>
        <w:spacing w:line="226" w:lineRule="auto"/>
        <w:rPr>
          <w:rFonts w:ascii="宋体" w:hAnsi="宋体" w:eastAsia="宋体" w:cs="宋体"/>
          <w:sz w:val="20"/>
          <w:szCs w:val="20"/>
        </w:rPr>
        <w:sectPr>
          <w:footerReference r:id="rId26" w:type="default"/>
          <w:pgSz w:w="11906" w:h="16839"/>
          <w:pgMar w:top="1329" w:right="1134" w:bottom="1156" w:left="1131" w:header="829" w:footer="994" w:gutter="0"/>
          <w:cols w:space="720" w:num="1"/>
        </w:sectPr>
      </w:pPr>
    </w:p>
    <w:p w14:paraId="27B1E517">
      <w:pPr>
        <w:spacing w:before="127" w:line="363" w:lineRule="auto"/>
        <w:ind w:left="10" w:right="3" w:firstLine="13"/>
        <w:rPr>
          <w:rFonts w:ascii="宋体" w:hAnsi="宋体" w:eastAsia="宋体" w:cs="宋体"/>
          <w:sz w:val="20"/>
          <w:szCs w:val="20"/>
        </w:rPr>
      </w:pPr>
      <w:r>
        <w:pict>
          <v:shape id="_x0000_s1050" o:spid="_x0000_s1050" style="position:absolute;left:0pt;margin-left:56.7pt;margin-top:65.5pt;height:0.75pt;width:481.9pt;mso-position-horizontal-relative:page;mso-position-vertical-relative:page;z-index:251672576;mso-width-relative:page;mso-height-relative:page;" fillcolor="#000000" filled="t" stroked="f" coordsize="9637,15" o:allowincell="f" path="m0,0l9637,0,9637,14,0,14,0,0xe">
            <v:path/>
            <v:fill on="t" focussize="0,0"/>
            <v:stroke on="f"/>
            <v:imagedata o:title=""/>
            <o:lock v:ext="edit"/>
          </v:shape>
        </w:pict>
      </w:r>
      <w:r>
        <w:rPr>
          <w:rFonts w:ascii="宋体" w:hAnsi="宋体" w:eastAsia="宋体" w:cs="宋体"/>
          <w:spacing w:val="7"/>
          <w:sz w:val="20"/>
          <w:szCs w:val="20"/>
        </w:rPr>
        <w:t>12.2  投标人应分别在招标文件所附的“开标一览表</w:t>
      </w:r>
      <w:r>
        <w:rPr>
          <w:rFonts w:ascii="宋体" w:hAnsi="宋体" w:eastAsia="宋体" w:cs="宋体"/>
          <w:spacing w:val="-56"/>
          <w:sz w:val="20"/>
          <w:szCs w:val="20"/>
        </w:rPr>
        <w:t xml:space="preserve"> </w:t>
      </w:r>
      <w:r>
        <w:rPr>
          <w:rFonts w:ascii="宋体" w:hAnsi="宋体" w:eastAsia="宋体" w:cs="宋体"/>
          <w:spacing w:val="7"/>
          <w:sz w:val="20"/>
          <w:szCs w:val="20"/>
        </w:rPr>
        <w:t>”（投标文件格式</w:t>
      </w:r>
      <w:r>
        <w:rPr>
          <w:rFonts w:ascii="宋体" w:hAnsi="宋体" w:eastAsia="宋体" w:cs="宋体"/>
          <w:spacing w:val="-32"/>
          <w:sz w:val="20"/>
          <w:szCs w:val="20"/>
        </w:rPr>
        <w:t xml:space="preserve"> </w:t>
      </w:r>
      <w:r>
        <w:rPr>
          <w:rFonts w:ascii="宋体" w:hAnsi="宋体" w:eastAsia="宋体" w:cs="宋体"/>
          <w:spacing w:val="7"/>
          <w:sz w:val="20"/>
          <w:szCs w:val="20"/>
        </w:rPr>
        <w:t>5）和“报价表</w:t>
      </w:r>
      <w:r>
        <w:rPr>
          <w:rFonts w:ascii="宋体" w:hAnsi="宋体" w:eastAsia="宋体" w:cs="宋体"/>
          <w:spacing w:val="-73"/>
          <w:sz w:val="20"/>
          <w:szCs w:val="20"/>
        </w:rPr>
        <w:t xml:space="preserve"> </w:t>
      </w:r>
      <w:r>
        <w:rPr>
          <w:rFonts w:ascii="宋体" w:hAnsi="宋体" w:eastAsia="宋体" w:cs="宋体"/>
          <w:spacing w:val="7"/>
          <w:sz w:val="20"/>
          <w:szCs w:val="20"/>
        </w:rPr>
        <w:t>”（投标文件格式</w:t>
      </w:r>
      <w:r>
        <w:rPr>
          <w:rFonts w:ascii="宋体" w:hAnsi="宋体" w:eastAsia="宋体" w:cs="宋体"/>
          <w:spacing w:val="12"/>
          <w:sz w:val="20"/>
          <w:szCs w:val="20"/>
        </w:rPr>
        <w:t>6）上写明投标单价和投标总价。投标人对</w:t>
      </w:r>
      <w:r>
        <w:rPr>
          <w:rFonts w:ascii="宋体" w:hAnsi="宋体" w:eastAsia="宋体" w:cs="宋体"/>
          <w:spacing w:val="11"/>
          <w:sz w:val="20"/>
          <w:szCs w:val="20"/>
        </w:rPr>
        <w:t>每个项目只允许有一个报价，采购代理机构不接受有任何选择</w:t>
      </w:r>
      <w:r>
        <w:rPr>
          <w:rFonts w:ascii="宋体" w:hAnsi="宋体" w:eastAsia="宋体" w:cs="宋体"/>
          <w:spacing w:val="4"/>
          <w:sz w:val="20"/>
          <w:szCs w:val="20"/>
        </w:rPr>
        <w:t>的报价。</w:t>
      </w:r>
    </w:p>
    <w:p w14:paraId="6233539B">
      <w:pPr>
        <w:spacing w:before="223" w:line="226" w:lineRule="auto"/>
        <w:ind w:left="24"/>
        <w:rPr>
          <w:rFonts w:ascii="宋体" w:hAnsi="宋体" w:eastAsia="宋体" w:cs="宋体"/>
          <w:sz w:val="20"/>
          <w:szCs w:val="20"/>
        </w:rPr>
      </w:pPr>
      <w:r>
        <w:rPr>
          <w:rFonts w:ascii="宋体" w:hAnsi="宋体" w:eastAsia="宋体" w:cs="宋体"/>
          <w:spacing w:val="8"/>
          <w:sz w:val="20"/>
          <w:szCs w:val="20"/>
        </w:rPr>
        <w:t>12.3  此报价作为评标委员会评标标准，但不能限制采购人以其它方式签订合同的权力。</w:t>
      </w:r>
    </w:p>
    <w:p w14:paraId="0AC11267">
      <w:pPr>
        <w:spacing w:before="222" w:line="228" w:lineRule="auto"/>
        <w:ind w:left="24"/>
        <w:rPr>
          <w:rFonts w:ascii="宋体" w:hAnsi="宋体" w:eastAsia="宋体" w:cs="宋体"/>
          <w:sz w:val="20"/>
          <w:szCs w:val="20"/>
        </w:rPr>
      </w:pPr>
      <w:r>
        <w:rPr>
          <w:rFonts w:ascii="宋体" w:hAnsi="宋体" w:eastAsia="宋体" w:cs="宋体"/>
          <w:b/>
          <w:bCs/>
          <w:spacing w:val="5"/>
          <w:sz w:val="20"/>
          <w:szCs w:val="20"/>
        </w:rPr>
        <w:t>13.</w:t>
      </w:r>
      <w:r>
        <w:rPr>
          <w:rFonts w:ascii="宋体" w:hAnsi="宋体" w:eastAsia="宋体" w:cs="宋体"/>
          <w:spacing w:val="5"/>
          <w:sz w:val="20"/>
          <w:szCs w:val="20"/>
        </w:rPr>
        <w:t xml:space="preserve"> </w:t>
      </w:r>
      <w:r>
        <w:rPr>
          <w:rFonts w:ascii="宋体" w:hAnsi="宋体" w:eastAsia="宋体" w:cs="宋体"/>
          <w:b/>
          <w:bCs/>
          <w:spacing w:val="5"/>
          <w:sz w:val="20"/>
          <w:szCs w:val="20"/>
        </w:rPr>
        <w:t>投标人资格的证明文件</w:t>
      </w:r>
    </w:p>
    <w:p w14:paraId="739EB4B6">
      <w:pPr>
        <w:spacing w:before="221" w:line="432" w:lineRule="auto"/>
        <w:ind w:left="8" w:firstLine="15"/>
        <w:rPr>
          <w:rFonts w:ascii="宋体" w:hAnsi="宋体" w:eastAsia="宋体" w:cs="宋体"/>
          <w:sz w:val="20"/>
          <w:szCs w:val="20"/>
        </w:rPr>
      </w:pPr>
      <w:r>
        <w:rPr>
          <w:rFonts w:ascii="宋体" w:hAnsi="宋体" w:eastAsia="宋体" w:cs="宋体"/>
          <w:spacing w:val="8"/>
          <w:sz w:val="20"/>
          <w:szCs w:val="20"/>
        </w:rPr>
        <w:t>13.1  投标人必须提交证明其有资格进行投标，和中</w:t>
      </w:r>
      <w:r>
        <w:rPr>
          <w:rFonts w:ascii="宋体" w:hAnsi="宋体" w:eastAsia="宋体" w:cs="宋体"/>
          <w:spacing w:val="7"/>
          <w:sz w:val="20"/>
          <w:szCs w:val="20"/>
        </w:rPr>
        <w:t>标后有能力履行合同的证明文件（投标文件格式</w:t>
      </w:r>
      <w:r>
        <w:rPr>
          <w:rFonts w:ascii="宋体" w:hAnsi="宋体" w:eastAsia="宋体" w:cs="宋体"/>
          <w:spacing w:val="-22"/>
          <w:sz w:val="20"/>
          <w:szCs w:val="20"/>
        </w:rPr>
        <w:t xml:space="preserve"> </w:t>
      </w:r>
      <w:r>
        <w:rPr>
          <w:rFonts w:ascii="宋体" w:hAnsi="宋体" w:eastAsia="宋体" w:cs="宋体"/>
          <w:spacing w:val="7"/>
          <w:sz w:val="20"/>
          <w:szCs w:val="20"/>
        </w:rPr>
        <w:t>1</w:t>
      </w:r>
      <w:r>
        <w:rPr>
          <w:rFonts w:ascii="宋体" w:hAnsi="宋体" w:eastAsia="宋体" w:cs="宋体"/>
          <w:spacing w:val="-34"/>
          <w:sz w:val="20"/>
          <w:szCs w:val="20"/>
        </w:rPr>
        <w:t xml:space="preserve"> </w:t>
      </w:r>
      <w:r>
        <w:rPr>
          <w:rFonts w:ascii="宋体" w:hAnsi="宋体" w:eastAsia="宋体" w:cs="宋体"/>
          <w:spacing w:val="7"/>
          <w:sz w:val="20"/>
          <w:szCs w:val="20"/>
        </w:rPr>
        <w:t>与</w:t>
      </w:r>
      <w:r>
        <w:rPr>
          <w:rFonts w:ascii="宋体" w:hAnsi="宋体" w:eastAsia="宋体" w:cs="宋体"/>
          <w:spacing w:val="6"/>
          <w:sz w:val="20"/>
          <w:szCs w:val="20"/>
        </w:rPr>
        <w:t>格式</w:t>
      </w:r>
      <w:r>
        <w:rPr>
          <w:rFonts w:ascii="宋体" w:hAnsi="宋体" w:eastAsia="宋体" w:cs="宋体"/>
          <w:spacing w:val="-36"/>
          <w:sz w:val="20"/>
          <w:szCs w:val="20"/>
        </w:rPr>
        <w:t xml:space="preserve"> </w:t>
      </w:r>
      <w:r>
        <w:rPr>
          <w:rFonts w:ascii="宋体" w:hAnsi="宋体" w:eastAsia="宋体" w:cs="宋体"/>
          <w:spacing w:val="6"/>
          <w:sz w:val="20"/>
          <w:szCs w:val="20"/>
        </w:rPr>
        <w:t>8</w:t>
      </w:r>
      <w:r>
        <w:rPr>
          <w:rFonts w:ascii="宋体" w:hAnsi="宋体" w:eastAsia="宋体" w:cs="宋体"/>
          <w:spacing w:val="19"/>
          <w:sz w:val="20"/>
          <w:szCs w:val="20"/>
        </w:rPr>
        <w:t>），</w:t>
      </w:r>
      <w:r>
        <w:rPr>
          <w:rFonts w:ascii="宋体" w:hAnsi="宋体" w:eastAsia="宋体" w:cs="宋体"/>
          <w:spacing w:val="6"/>
          <w:sz w:val="20"/>
          <w:szCs w:val="20"/>
        </w:rPr>
        <w:t>作为投标文件的一部分。</w:t>
      </w:r>
    </w:p>
    <w:p w14:paraId="7CC49EDB">
      <w:pPr>
        <w:spacing w:line="228" w:lineRule="auto"/>
        <w:ind w:left="24"/>
        <w:rPr>
          <w:rFonts w:ascii="宋体" w:hAnsi="宋体" w:eastAsia="宋体" w:cs="宋体"/>
          <w:sz w:val="20"/>
          <w:szCs w:val="20"/>
        </w:rPr>
      </w:pPr>
      <w:r>
        <w:rPr>
          <w:rFonts w:ascii="宋体" w:hAnsi="宋体" w:eastAsia="宋体" w:cs="宋体"/>
          <w:b/>
          <w:bCs/>
          <w:spacing w:val="1"/>
          <w:sz w:val="20"/>
          <w:szCs w:val="20"/>
        </w:rPr>
        <w:t>14.</w:t>
      </w:r>
      <w:r>
        <w:rPr>
          <w:rFonts w:ascii="宋体" w:hAnsi="宋体" w:eastAsia="宋体" w:cs="宋体"/>
          <w:spacing w:val="24"/>
          <w:sz w:val="20"/>
          <w:szCs w:val="20"/>
        </w:rPr>
        <w:t xml:space="preserve"> </w:t>
      </w:r>
      <w:r>
        <w:rPr>
          <w:rFonts w:ascii="宋体" w:hAnsi="宋体" w:eastAsia="宋体" w:cs="宋体"/>
          <w:b/>
          <w:bCs/>
          <w:spacing w:val="1"/>
          <w:sz w:val="20"/>
          <w:szCs w:val="20"/>
        </w:rPr>
        <w:t>投标有效期</w:t>
      </w:r>
    </w:p>
    <w:p w14:paraId="041AA9DE">
      <w:pPr>
        <w:spacing w:before="220" w:line="227" w:lineRule="auto"/>
        <w:ind w:left="24"/>
        <w:rPr>
          <w:rFonts w:ascii="宋体" w:hAnsi="宋体" w:eastAsia="宋体" w:cs="宋体"/>
          <w:sz w:val="20"/>
          <w:szCs w:val="20"/>
        </w:rPr>
      </w:pPr>
      <w:r>
        <w:rPr>
          <w:rFonts w:ascii="宋体" w:hAnsi="宋体" w:eastAsia="宋体" w:cs="宋体"/>
          <w:spacing w:val="8"/>
          <w:sz w:val="20"/>
          <w:szCs w:val="20"/>
        </w:rPr>
        <w:t>14.1  投标文件的有效期按前附表第8</w:t>
      </w:r>
      <w:r>
        <w:rPr>
          <w:rFonts w:ascii="宋体" w:hAnsi="宋体" w:eastAsia="宋体" w:cs="宋体"/>
          <w:spacing w:val="-17"/>
          <w:sz w:val="20"/>
          <w:szCs w:val="20"/>
        </w:rPr>
        <w:t xml:space="preserve"> </w:t>
      </w:r>
      <w:r>
        <w:rPr>
          <w:rFonts w:ascii="宋体" w:hAnsi="宋体" w:eastAsia="宋体" w:cs="宋体"/>
          <w:spacing w:val="8"/>
          <w:sz w:val="20"/>
          <w:szCs w:val="20"/>
        </w:rPr>
        <w:t>项规定。</w:t>
      </w:r>
    </w:p>
    <w:p w14:paraId="01336A19">
      <w:pPr>
        <w:spacing w:before="222" w:line="364" w:lineRule="auto"/>
        <w:ind w:left="10" w:firstLine="13"/>
        <w:rPr>
          <w:rFonts w:ascii="宋体" w:hAnsi="宋体" w:eastAsia="宋体" w:cs="宋体"/>
          <w:sz w:val="20"/>
          <w:szCs w:val="20"/>
        </w:rPr>
      </w:pPr>
      <w:r>
        <w:rPr>
          <w:rFonts w:ascii="宋体" w:hAnsi="宋体" w:eastAsia="宋体" w:cs="宋体"/>
          <w:spacing w:val="9"/>
          <w:sz w:val="20"/>
          <w:szCs w:val="20"/>
        </w:rPr>
        <w:t>14.2  特殊情况下，采购代理机构可</w:t>
      </w:r>
      <w:r>
        <w:rPr>
          <w:rFonts w:ascii="宋体" w:hAnsi="宋体" w:eastAsia="宋体" w:cs="宋体"/>
          <w:spacing w:val="8"/>
          <w:sz w:val="20"/>
          <w:szCs w:val="20"/>
        </w:rPr>
        <w:t>于投标有效期期满之前，要求投标人同意延长投标有效期。投标人可</w:t>
      </w:r>
      <w:r>
        <w:rPr>
          <w:rFonts w:ascii="宋体" w:hAnsi="宋体" w:eastAsia="宋体" w:cs="宋体"/>
          <w:spacing w:val="9"/>
          <w:sz w:val="20"/>
          <w:szCs w:val="20"/>
        </w:rPr>
        <w:t>以拒绝或同意上述要求，但要求与答复均须是书面文件。对于同意该要求的投标人，采购代理机构既不要</w:t>
      </w:r>
      <w:r>
        <w:rPr>
          <w:rFonts w:ascii="宋体" w:hAnsi="宋体" w:eastAsia="宋体" w:cs="宋体"/>
          <w:spacing w:val="8"/>
          <w:sz w:val="20"/>
          <w:szCs w:val="20"/>
        </w:rPr>
        <w:t>求也不允许其修改投标文件。</w:t>
      </w:r>
    </w:p>
    <w:p w14:paraId="5D5C22EC">
      <w:pPr>
        <w:spacing w:before="222" w:line="228" w:lineRule="auto"/>
        <w:ind w:left="24"/>
        <w:rPr>
          <w:rFonts w:ascii="宋体" w:hAnsi="宋体" w:eastAsia="宋体" w:cs="宋体"/>
          <w:sz w:val="20"/>
          <w:szCs w:val="20"/>
        </w:rPr>
      </w:pPr>
      <w:r>
        <w:rPr>
          <w:rFonts w:ascii="宋体" w:hAnsi="宋体" w:eastAsia="宋体" w:cs="宋体"/>
          <w:b/>
          <w:bCs/>
          <w:spacing w:val="3"/>
          <w:sz w:val="20"/>
          <w:szCs w:val="20"/>
        </w:rPr>
        <w:t>15.</w:t>
      </w:r>
      <w:r>
        <w:rPr>
          <w:rFonts w:ascii="宋体" w:hAnsi="宋体" w:eastAsia="宋体" w:cs="宋体"/>
          <w:spacing w:val="3"/>
          <w:sz w:val="20"/>
          <w:szCs w:val="20"/>
        </w:rPr>
        <w:t xml:space="preserve"> </w:t>
      </w:r>
      <w:r>
        <w:rPr>
          <w:rFonts w:ascii="宋体" w:hAnsi="宋体" w:eastAsia="宋体" w:cs="宋体"/>
          <w:b/>
          <w:bCs/>
          <w:spacing w:val="3"/>
          <w:sz w:val="20"/>
          <w:szCs w:val="20"/>
        </w:rPr>
        <w:t>投标保证金</w:t>
      </w:r>
    </w:p>
    <w:p w14:paraId="6732D0B9">
      <w:pPr>
        <w:spacing w:before="222" w:line="329" w:lineRule="auto"/>
        <w:ind w:left="9" w:firstLine="14"/>
        <w:rPr>
          <w:rFonts w:ascii="宋体" w:hAnsi="宋体" w:eastAsia="宋体" w:cs="宋体"/>
          <w:sz w:val="20"/>
          <w:szCs w:val="20"/>
        </w:rPr>
      </w:pPr>
      <w:r>
        <w:rPr>
          <w:rFonts w:ascii="宋体" w:hAnsi="宋体" w:eastAsia="宋体" w:cs="宋体"/>
          <w:spacing w:val="9"/>
          <w:sz w:val="20"/>
          <w:szCs w:val="20"/>
        </w:rPr>
        <w:t>15.1  以下有关投标保证金的条款仅适用</w:t>
      </w:r>
      <w:r>
        <w:rPr>
          <w:rFonts w:ascii="宋体" w:hAnsi="宋体" w:eastAsia="宋体" w:cs="宋体"/>
          <w:spacing w:val="8"/>
          <w:sz w:val="20"/>
          <w:szCs w:val="20"/>
        </w:rPr>
        <w:t>于需要缴纳投标保证金的项目。是否需要缴纳投标保证金以《投标人须知前附表》中的规定或说明为准。</w:t>
      </w:r>
    </w:p>
    <w:p w14:paraId="02F82C08">
      <w:pPr>
        <w:spacing w:before="221" w:line="330" w:lineRule="auto"/>
        <w:ind w:left="8" w:firstLine="16"/>
        <w:rPr>
          <w:rFonts w:ascii="宋体" w:hAnsi="宋体" w:eastAsia="宋体" w:cs="宋体"/>
          <w:sz w:val="20"/>
          <w:szCs w:val="20"/>
        </w:rPr>
      </w:pPr>
      <w:r>
        <w:rPr>
          <w:rFonts w:ascii="宋体" w:hAnsi="宋体" w:eastAsia="宋体" w:cs="宋体"/>
          <w:spacing w:val="8"/>
          <w:sz w:val="20"/>
          <w:szCs w:val="20"/>
        </w:rPr>
        <w:t>15.2  投标人应向采购代理机构提交一笔不少于前附表第</w:t>
      </w:r>
      <w:r>
        <w:rPr>
          <w:rFonts w:ascii="宋体" w:hAnsi="宋体" w:eastAsia="宋体" w:cs="宋体"/>
          <w:spacing w:val="-36"/>
          <w:sz w:val="20"/>
          <w:szCs w:val="20"/>
        </w:rPr>
        <w:t xml:space="preserve"> </w:t>
      </w:r>
      <w:r>
        <w:rPr>
          <w:rFonts w:ascii="宋体" w:hAnsi="宋体" w:eastAsia="宋体" w:cs="宋体"/>
          <w:spacing w:val="8"/>
          <w:sz w:val="20"/>
          <w:szCs w:val="20"/>
        </w:rPr>
        <w:t>9</w:t>
      </w:r>
      <w:r>
        <w:rPr>
          <w:rFonts w:ascii="宋体" w:hAnsi="宋体" w:eastAsia="宋体" w:cs="宋体"/>
          <w:spacing w:val="-37"/>
          <w:sz w:val="20"/>
          <w:szCs w:val="20"/>
        </w:rPr>
        <w:t xml:space="preserve"> </w:t>
      </w:r>
      <w:r>
        <w:rPr>
          <w:rFonts w:ascii="宋体" w:hAnsi="宋体" w:eastAsia="宋体" w:cs="宋体"/>
          <w:spacing w:val="8"/>
          <w:sz w:val="20"/>
          <w:szCs w:val="20"/>
        </w:rPr>
        <w:t>项所规定的投标保证金。投标保</w:t>
      </w:r>
      <w:r>
        <w:rPr>
          <w:rFonts w:ascii="宋体" w:hAnsi="宋体" w:eastAsia="宋体" w:cs="宋体"/>
          <w:spacing w:val="7"/>
          <w:sz w:val="20"/>
          <w:szCs w:val="20"/>
        </w:rPr>
        <w:t>证金为投标文件的组成部分之一。</w:t>
      </w:r>
    </w:p>
    <w:p w14:paraId="495B36E7">
      <w:pPr>
        <w:spacing w:before="222" w:line="227" w:lineRule="auto"/>
        <w:ind w:left="24"/>
        <w:rPr>
          <w:rFonts w:ascii="宋体" w:hAnsi="宋体" w:eastAsia="宋体" w:cs="宋体"/>
          <w:sz w:val="20"/>
          <w:szCs w:val="20"/>
        </w:rPr>
      </w:pPr>
      <w:r>
        <w:rPr>
          <w:rFonts w:ascii="宋体" w:hAnsi="宋体" w:eastAsia="宋体" w:cs="宋体"/>
          <w:spacing w:val="8"/>
          <w:sz w:val="20"/>
          <w:szCs w:val="20"/>
        </w:rPr>
        <w:t>15.3  投标保证金用于保护本次招标免受投标人的行为而引起的风险。</w:t>
      </w:r>
    </w:p>
    <w:p w14:paraId="16B7AF58">
      <w:pPr>
        <w:spacing w:before="223" w:line="329" w:lineRule="auto"/>
        <w:ind w:left="12" w:right="3" w:firstLine="12"/>
        <w:rPr>
          <w:rFonts w:ascii="宋体" w:hAnsi="宋体" w:eastAsia="宋体" w:cs="宋体"/>
          <w:sz w:val="20"/>
          <w:szCs w:val="20"/>
        </w:rPr>
      </w:pPr>
      <w:r>
        <w:rPr>
          <w:rFonts w:ascii="宋体" w:hAnsi="宋体" w:eastAsia="宋体" w:cs="宋体"/>
          <w:spacing w:val="9"/>
          <w:sz w:val="20"/>
          <w:szCs w:val="20"/>
        </w:rPr>
        <w:t>15.4  投标保证金应以支票、银行转</w:t>
      </w:r>
      <w:r>
        <w:rPr>
          <w:rFonts w:ascii="宋体" w:hAnsi="宋体" w:eastAsia="宋体" w:cs="宋体"/>
          <w:spacing w:val="8"/>
          <w:sz w:val="20"/>
          <w:szCs w:val="20"/>
        </w:rPr>
        <w:t>账或招标机构能够接受的其它非现金形式提交。（注：投标保证金必</w:t>
      </w:r>
      <w:r>
        <w:rPr>
          <w:rFonts w:ascii="宋体" w:hAnsi="宋体" w:eastAsia="宋体" w:cs="宋体"/>
          <w:spacing w:val="9"/>
          <w:sz w:val="20"/>
          <w:szCs w:val="20"/>
        </w:rPr>
        <w:t>须从投标供应商基本账户转出，否则属于隐瞒真实情况，提供虚假资料）。</w:t>
      </w:r>
    </w:p>
    <w:p w14:paraId="0DBCA070">
      <w:pPr>
        <w:spacing w:before="222" w:line="228" w:lineRule="auto"/>
        <w:ind w:left="24"/>
        <w:rPr>
          <w:rFonts w:ascii="宋体" w:hAnsi="宋体" w:eastAsia="宋体" w:cs="宋体"/>
          <w:sz w:val="20"/>
          <w:szCs w:val="20"/>
        </w:rPr>
      </w:pPr>
      <w:r>
        <w:rPr>
          <w:rFonts w:ascii="宋体" w:hAnsi="宋体" w:eastAsia="宋体" w:cs="宋体"/>
          <w:spacing w:val="8"/>
          <w:sz w:val="20"/>
          <w:szCs w:val="20"/>
        </w:rPr>
        <w:t>15.5  未按规定提交投标保证金的投标，将被视为</w:t>
      </w:r>
      <w:r>
        <w:rPr>
          <w:rFonts w:ascii="宋体" w:hAnsi="宋体" w:eastAsia="宋体" w:cs="宋体"/>
          <w:spacing w:val="7"/>
          <w:sz w:val="20"/>
          <w:szCs w:val="20"/>
        </w:rPr>
        <w:t>无效投标。</w:t>
      </w:r>
    </w:p>
    <w:p w14:paraId="0F9580D9">
      <w:pPr>
        <w:spacing w:before="221" w:line="330" w:lineRule="auto"/>
        <w:ind w:left="8" w:right="3" w:firstLine="16"/>
        <w:rPr>
          <w:rFonts w:ascii="宋体" w:hAnsi="宋体" w:eastAsia="宋体" w:cs="宋体"/>
          <w:sz w:val="20"/>
          <w:szCs w:val="20"/>
        </w:rPr>
      </w:pPr>
      <w:r>
        <w:rPr>
          <w:rFonts w:ascii="宋体" w:hAnsi="宋体" w:eastAsia="宋体" w:cs="宋体"/>
          <w:spacing w:val="9"/>
          <w:sz w:val="20"/>
          <w:szCs w:val="20"/>
        </w:rPr>
        <w:t>15.6  未中标的投标人的投标保证金</w:t>
      </w:r>
      <w:r>
        <w:rPr>
          <w:rFonts w:ascii="宋体" w:hAnsi="宋体" w:eastAsia="宋体" w:cs="宋体"/>
          <w:spacing w:val="8"/>
          <w:sz w:val="20"/>
          <w:szCs w:val="20"/>
        </w:rPr>
        <w:t>，采购代理机构将在中标通知书发出且收到投标人的《投标保证金退</w:t>
      </w:r>
      <w:r>
        <w:rPr>
          <w:rFonts w:ascii="宋体" w:hAnsi="宋体" w:eastAsia="宋体" w:cs="宋体"/>
          <w:spacing w:val="6"/>
          <w:sz w:val="20"/>
          <w:szCs w:val="20"/>
        </w:rPr>
        <w:t>还申请表》后</w:t>
      </w:r>
      <w:r>
        <w:rPr>
          <w:rFonts w:ascii="宋体" w:hAnsi="宋体" w:eastAsia="宋体" w:cs="宋体"/>
          <w:spacing w:val="-21"/>
          <w:sz w:val="20"/>
          <w:szCs w:val="20"/>
        </w:rPr>
        <w:t xml:space="preserve"> </w:t>
      </w:r>
      <w:r>
        <w:rPr>
          <w:rFonts w:ascii="宋体" w:hAnsi="宋体" w:eastAsia="宋体" w:cs="宋体"/>
          <w:spacing w:val="6"/>
          <w:sz w:val="20"/>
          <w:szCs w:val="20"/>
        </w:rPr>
        <w:t>5</w:t>
      </w:r>
      <w:r>
        <w:rPr>
          <w:rFonts w:ascii="宋体" w:hAnsi="宋体" w:eastAsia="宋体" w:cs="宋体"/>
          <w:spacing w:val="-38"/>
          <w:sz w:val="20"/>
          <w:szCs w:val="20"/>
        </w:rPr>
        <w:t xml:space="preserve"> </w:t>
      </w:r>
      <w:r>
        <w:rPr>
          <w:rFonts w:ascii="宋体" w:hAnsi="宋体" w:eastAsia="宋体" w:cs="宋体"/>
          <w:spacing w:val="6"/>
          <w:sz w:val="20"/>
          <w:szCs w:val="20"/>
        </w:rPr>
        <w:t>个工作日内退还。</w:t>
      </w:r>
    </w:p>
    <w:p w14:paraId="74B75317">
      <w:pPr>
        <w:spacing w:before="221" w:line="227" w:lineRule="auto"/>
        <w:jc w:val="right"/>
        <w:rPr>
          <w:rFonts w:ascii="宋体" w:hAnsi="宋体" w:eastAsia="宋体" w:cs="宋体"/>
          <w:sz w:val="20"/>
          <w:szCs w:val="20"/>
        </w:rPr>
      </w:pPr>
      <w:r>
        <w:rPr>
          <w:rFonts w:ascii="宋体" w:hAnsi="宋体" w:eastAsia="宋体" w:cs="宋体"/>
          <w:spacing w:val="8"/>
          <w:sz w:val="20"/>
          <w:szCs w:val="20"/>
        </w:rPr>
        <w:t>15.7  中标方的投标保证金，采购代理机构将在中标方签订合</w:t>
      </w:r>
      <w:r>
        <w:rPr>
          <w:rFonts w:ascii="宋体" w:hAnsi="宋体" w:eastAsia="宋体" w:cs="宋体"/>
          <w:spacing w:val="7"/>
          <w:sz w:val="20"/>
          <w:szCs w:val="20"/>
        </w:rPr>
        <w:t>同并支付中标服务费后</w:t>
      </w:r>
      <w:r>
        <w:rPr>
          <w:rFonts w:ascii="宋体" w:hAnsi="宋体" w:eastAsia="宋体" w:cs="宋体"/>
          <w:spacing w:val="-32"/>
          <w:sz w:val="20"/>
          <w:szCs w:val="20"/>
        </w:rPr>
        <w:t xml:space="preserve"> </w:t>
      </w:r>
      <w:r>
        <w:rPr>
          <w:rFonts w:ascii="宋体" w:hAnsi="宋体" w:eastAsia="宋体" w:cs="宋体"/>
          <w:spacing w:val="7"/>
          <w:sz w:val="20"/>
          <w:szCs w:val="20"/>
        </w:rPr>
        <w:t>5</w:t>
      </w:r>
      <w:r>
        <w:rPr>
          <w:rFonts w:ascii="宋体" w:hAnsi="宋体" w:eastAsia="宋体" w:cs="宋体"/>
          <w:spacing w:val="-41"/>
          <w:sz w:val="20"/>
          <w:szCs w:val="20"/>
        </w:rPr>
        <w:t xml:space="preserve"> </w:t>
      </w:r>
      <w:r>
        <w:rPr>
          <w:rFonts w:ascii="宋体" w:hAnsi="宋体" w:eastAsia="宋体" w:cs="宋体"/>
          <w:spacing w:val="7"/>
          <w:sz w:val="20"/>
          <w:szCs w:val="20"/>
        </w:rPr>
        <w:t>个工作日内退还。</w:t>
      </w:r>
    </w:p>
    <w:p w14:paraId="5C8E1D22">
      <w:pPr>
        <w:spacing w:before="222" w:line="228" w:lineRule="auto"/>
        <w:ind w:left="24"/>
        <w:rPr>
          <w:rFonts w:ascii="宋体" w:hAnsi="宋体" w:eastAsia="宋体" w:cs="宋体"/>
          <w:sz w:val="20"/>
          <w:szCs w:val="20"/>
        </w:rPr>
      </w:pPr>
      <w:r>
        <w:rPr>
          <w:rFonts w:ascii="宋体" w:hAnsi="宋体" w:eastAsia="宋体" w:cs="宋体"/>
          <w:spacing w:val="7"/>
          <w:sz w:val="20"/>
          <w:szCs w:val="20"/>
        </w:rPr>
        <w:t>15.8  发生以下情况投标保证金将被没收：</w:t>
      </w:r>
    </w:p>
    <w:p w14:paraId="5BEA73EB">
      <w:pPr>
        <w:spacing w:before="222" w:line="329" w:lineRule="auto"/>
        <w:ind w:left="639" w:hanging="620"/>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51"/>
          <w:sz w:val="20"/>
          <w:szCs w:val="20"/>
        </w:rPr>
        <w:t xml:space="preserve"> </w:t>
      </w:r>
      <w:r>
        <w:rPr>
          <w:rFonts w:ascii="宋体" w:hAnsi="宋体" w:eastAsia="宋体" w:cs="宋体"/>
          <w:spacing w:val="8"/>
          <w:sz w:val="20"/>
          <w:szCs w:val="20"/>
        </w:rPr>
        <w:t>已递交了投标保证金的投标人放弃投标，而没有在投标保证金递交截止时间之前书面通知采购代理</w:t>
      </w:r>
      <w:r>
        <w:rPr>
          <w:rFonts w:ascii="宋体" w:hAnsi="宋体" w:eastAsia="宋体" w:cs="宋体"/>
          <w:spacing w:val="5"/>
          <w:sz w:val="20"/>
          <w:szCs w:val="20"/>
        </w:rPr>
        <w:t>机构的；</w:t>
      </w:r>
    </w:p>
    <w:p w14:paraId="1285F5D4">
      <w:pPr>
        <w:spacing w:before="222" w:line="228" w:lineRule="auto"/>
        <w:ind w:left="19"/>
        <w:rPr>
          <w:rFonts w:ascii="宋体" w:hAnsi="宋体" w:eastAsia="宋体" w:cs="宋体"/>
          <w:sz w:val="20"/>
          <w:szCs w:val="20"/>
        </w:rPr>
      </w:pPr>
      <w:r>
        <w:rPr>
          <w:rFonts w:ascii="宋体" w:hAnsi="宋体" w:eastAsia="宋体" w:cs="宋体"/>
          <w:spacing w:val="8"/>
          <w:sz w:val="20"/>
          <w:szCs w:val="20"/>
        </w:rPr>
        <w:t>（2） 开标后投标人在投标有效期内撤回投标；</w:t>
      </w:r>
    </w:p>
    <w:p w14:paraId="0AD3CE7E">
      <w:pPr>
        <w:spacing w:before="221" w:line="227" w:lineRule="auto"/>
        <w:ind w:left="19"/>
        <w:rPr>
          <w:rFonts w:ascii="宋体" w:hAnsi="宋体" w:eastAsia="宋体" w:cs="宋体"/>
          <w:sz w:val="20"/>
          <w:szCs w:val="20"/>
        </w:rPr>
      </w:pPr>
      <w:r>
        <w:rPr>
          <w:rFonts w:ascii="宋体" w:hAnsi="宋体" w:eastAsia="宋体" w:cs="宋体"/>
          <w:spacing w:val="8"/>
          <w:sz w:val="20"/>
          <w:szCs w:val="20"/>
        </w:rPr>
        <w:t>（3） 投标人串通投标或者以其他弄虚作假方式投标；</w:t>
      </w:r>
    </w:p>
    <w:p w14:paraId="4BCA7BED">
      <w:pPr>
        <w:spacing w:before="222" w:line="228" w:lineRule="auto"/>
        <w:ind w:left="19"/>
        <w:rPr>
          <w:rFonts w:ascii="宋体" w:hAnsi="宋体" w:eastAsia="宋体" w:cs="宋体"/>
          <w:sz w:val="20"/>
          <w:szCs w:val="20"/>
        </w:rPr>
      </w:pPr>
      <w:r>
        <w:rPr>
          <w:rFonts w:ascii="宋体" w:hAnsi="宋体" w:eastAsia="宋体" w:cs="宋体"/>
          <w:spacing w:val="5"/>
          <w:sz w:val="20"/>
          <w:szCs w:val="20"/>
        </w:rPr>
        <w:t>（4）</w:t>
      </w:r>
      <w:r>
        <w:rPr>
          <w:rFonts w:ascii="宋体" w:hAnsi="宋体" w:eastAsia="宋体" w:cs="宋体"/>
          <w:spacing w:val="35"/>
          <w:sz w:val="20"/>
          <w:szCs w:val="20"/>
        </w:rPr>
        <w:t xml:space="preserve"> </w:t>
      </w:r>
      <w:r>
        <w:rPr>
          <w:rFonts w:ascii="宋体" w:hAnsi="宋体" w:eastAsia="宋体" w:cs="宋体"/>
          <w:spacing w:val="5"/>
          <w:sz w:val="20"/>
          <w:szCs w:val="20"/>
        </w:rPr>
        <w:t>如果中标方未能做到：</w:t>
      </w:r>
    </w:p>
    <w:p w14:paraId="08FAFDCA">
      <w:pPr>
        <w:spacing w:line="228" w:lineRule="auto"/>
        <w:rPr>
          <w:rFonts w:ascii="宋体" w:hAnsi="宋体" w:eastAsia="宋体" w:cs="宋体"/>
          <w:sz w:val="20"/>
          <w:szCs w:val="20"/>
        </w:rPr>
        <w:sectPr>
          <w:footerReference r:id="rId27" w:type="default"/>
          <w:pgSz w:w="11906" w:h="16839"/>
          <w:pgMar w:top="1329" w:right="1134" w:bottom="1156" w:left="1131" w:header="829" w:footer="994" w:gutter="0"/>
          <w:cols w:space="720" w:num="1"/>
        </w:sectPr>
      </w:pPr>
    </w:p>
    <w:p w14:paraId="301853D6">
      <w:pPr>
        <w:spacing w:before="126" w:line="227" w:lineRule="auto"/>
        <w:ind w:left="641"/>
        <w:rPr>
          <w:rFonts w:ascii="宋体" w:hAnsi="宋体" w:eastAsia="宋体" w:cs="宋体"/>
          <w:sz w:val="20"/>
          <w:szCs w:val="20"/>
        </w:rPr>
      </w:pPr>
      <w:r>
        <w:pict>
          <v:shape id="_x0000_s1051" o:spid="_x0000_s1051" style="position:absolute;left:0pt;margin-left:56.7pt;margin-top:65.5pt;height:0.75pt;width:481.9pt;mso-position-horizontal-relative:page;mso-position-vertical-relative:page;z-index:251673600;mso-width-relative:page;mso-height-relative:page;" fillcolor="#000000" filled="t" stroked="f" coordsize="9637,15" o:allowincell="f" path="m0,0l9637,0,9637,14,0,14,0,0xe">
            <v:path/>
            <v:fill on="t" focussize="0,0"/>
            <v:stroke on="f"/>
            <v:imagedata o:title=""/>
            <o:lock v:ext="edit"/>
          </v:shape>
        </w:pict>
      </w:r>
      <w:r>
        <w:rPr>
          <w:rFonts w:ascii="宋体" w:hAnsi="宋体" w:eastAsia="宋体" w:cs="宋体"/>
          <w:spacing w:val="7"/>
          <w:sz w:val="20"/>
          <w:szCs w:val="20"/>
        </w:rPr>
        <w:t>按本须知第</w:t>
      </w:r>
      <w:r>
        <w:rPr>
          <w:rFonts w:ascii="宋体" w:hAnsi="宋体" w:eastAsia="宋体" w:cs="宋体"/>
          <w:spacing w:val="-31"/>
          <w:sz w:val="20"/>
          <w:szCs w:val="20"/>
        </w:rPr>
        <w:t xml:space="preserve"> </w:t>
      </w:r>
      <w:r>
        <w:rPr>
          <w:rFonts w:ascii="宋体" w:hAnsi="宋体" w:eastAsia="宋体" w:cs="宋体"/>
          <w:spacing w:val="7"/>
          <w:sz w:val="20"/>
          <w:szCs w:val="20"/>
        </w:rPr>
        <w:t>32</w:t>
      </w:r>
      <w:r>
        <w:rPr>
          <w:rFonts w:ascii="宋体" w:hAnsi="宋体" w:eastAsia="宋体" w:cs="宋体"/>
          <w:spacing w:val="-36"/>
          <w:sz w:val="20"/>
          <w:szCs w:val="20"/>
        </w:rPr>
        <w:t xml:space="preserve"> </w:t>
      </w:r>
      <w:r>
        <w:rPr>
          <w:rFonts w:ascii="宋体" w:hAnsi="宋体" w:eastAsia="宋体" w:cs="宋体"/>
          <w:spacing w:val="7"/>
          <w:sz w:val="20"/>
          <w:szCs w:val="20"/>
        </w:rPr>
        <w:t>条规定签订合同；或</w:t>
      </w:r>
    </w:p>
    <w:p w14:paraId="6DEAC8A2">
      <w:pPr>
        <w:spacing w:before="222" w:line="227" w:lineRule="auto"/>
        <w:ind w:left="641"/>
        <w:rPr>
          <w:rFonts w:ascii="宋体" w:hAnsi="宋体" w:eastAsia="宋体" w:cs="宋体"/>
          <w:sz w:val="20"/>
          <w:szCs w:val="20"/>
        </w:rPr>
      </w:pPr>
      <w:r>
        <w:rPr>
          <w:rFonts w:ascii="宋体" w:hAnsi="宋体" w:eastAsia="宋体" w:cs="宋体"/>
          <w:spacing w:val="7"/>
          <w:sz w:val="20"/>
          <w:szCs w:val="20"/>
        </w:rPr>
        <w:t>按本须知第</w:t>
      </w:r>
      <w:r>
        <w:rPr>
          <w:rFonts w:ascii="宋体" w:hAnsi="宋体" w:eastAsia="宋体" w:cs="宋体"/>
          <w:spacing w:val="-23"/>
          <w:sz w:val="20"/>
          <w:szCs w:val="20"/>
        </w:rPr>
        <w:t xml:space="preserve"> </w:t>
      </w:r>
      <w:r>
        <w:rPr>
          <w:rFonts w:ascii="宋体" w:hAnsi="宋体" w:eastAsia="宋体" w:cs="宋体"/>
          <w:spacing w:val="7"/>
          <w:sz w:val="20"/>
          <w:szCs w:val="20"/>
        </w:rPr>
        <w:t>33</w:t>
      </w:r>
      <w:r>
        <w:rPr>
          <w:rFonts w:ascii="宋体" w:hAnsi="宋体" w:eastAsia="宋体" w:cs="宋体"/>
          <w:spacing w:val="-36"/>
          <w:sz w:val="20"/>
          <w:szCs w:val="20"/>
        </w:rPr>
        <w:t xml:space="preserve"> </w:t>
      </w:r>
      <w:r>
        <w:rPr>
          <w:rFonts w:ascii="宋体" w:hAnsi="宋体" w:eastAsia="宋体" w:cs="宋体"/>
          <w:spacing w:val="7"/>
          <w:sz w:val="20"/>
          <w:szCs w:val="20"/>
        </w:rPr>
        <w:t>条规定提供履约保证金；或</w:t>
      </w:r>
    </w:p>
    <w:p w14:paraId="642F9A3B">
      <w:pPr>
        <w:spacing w:before="222" w:line="227" w:lineRule="auto"/>
        <w:ind w:left="641"/>
        <w:rPr>
          <w:rFonts w:ascii="宋体" w:hAnsi="宋体" w:eastAsia="宋体" w:cs="宋体"/>
          <w:sz w:val="20"/>
          <w:szCs w:val="20"/>
        </w:rPr>
      </w:pPr>
      <w:r>
        <w:rPr>
          <w:rFonts w:ascii="宋体" w:hAnsi="宋体" w:eastAsia="宋体" w:cs="宋体"/>
          <w:spacing w:val="6"/>
          <w:sz w:val="20"/>
          <w:szCs w:val="20"/>
        </w:rPr>
        <w:t>按本须知第</w:t>
      </w:r>
      <w:r>
        <w:rPr>
          <w:rFonts w:ascii="宋体" w:hAnsi="宋体" w:eastAsia="宋体" w:cs="宋体"/>
          <w:spacing w:val="-20"/>
          <w:sz w:val="20"/>
          <w:szCs w:val="20"/>
        </w:rPr>
        <w:t xml:space="preserve"> </w:t>
      </w:r>
      <w:r>
        <w:rPr>
          <w:rFonts w:ascii="宋体" w:hAnsi="宋体" w:eastAsia="宋体" w:cs="宋体"/>
          <w:spacing w:val="6"/>
          <w:sz w:val="20"/>
          <w:szCs w:val="20"/>
        </w:rPr>
        <w:t>34</w:t>
      </w:r>
      <w:r>
        <w:rPr>
          <w:rFonts w:ascii="宋体" w:hAnsi="宋体" w:eastAsia="宋体" w:cs="宋体"/>
          <w:spacing w:val="-36"/>
          <w:sz w:val="20"/>
          <w:szCs w:val="20"/>
        </w:rPr>
        <w:t xml:space="preserve"> </w:t>
      </w:r>
      <w:r>
        <w:rPr>
          <w:rFonts w:ascii="宋体" w:hAnsi="宋体" w:eastAsia="宋体" w:cs="宋体"/>
          <w:spacing w:val="6"/>
          <w:sz w:val="20"/>
          <w:szCs w:val="20"/>
        </w:rPr>
        <w:t>条规定缴纳中标服务费。</w:t>
      </w:r>
    </w:p>
    <w:p w14:paraId="52BB05DB">
      <w:pPr>
        <w:spacing w:before="221" w:line="228" w:lineRule="auto"/>
        <w:ind w:left="19"/>
        <w:rPr>
          <w:rFonts w:ascii="宋体" w:hAnsi="宋体" w:eastAsia="宋体" w:cs="宋体"/>
          <w:sz w:val="20"/>
          <w:szCs w:val="20"/>
        </w:rPr>
      </w:pPr>
      <w:r>
        <w:rPr>
          <w:rFonts w:ascii="宋体" w:hAnsi="宋体" w:eastAsia="宋体" w:cs="宋体"/>
          <w:spacing w:val="7"/>
          <w:sz w:val="20"/>
          <w:szCs w:val="20"/>
        </w:rPr>
        <w:t>（5） 法律法规规定的其它情况。</w:t>
      </w:r>
    </w:p>
    <w:p w14:paraId="0C56901E">
      <w:pPr>
        <w:spacing w:before="221" w:line="227" w:lineRule="auto"/>
        <w:ind w:left="24"/>
        <w:rPr>
          <w:rFonts w:ascii="宋体" w:hAnsi="宋体" w:eastAsia="宋体" w:cs="宋体"/>
          <w:sz w:val="20"/>
          <w:szCs w:val="20"/>
        </w:rPr>
      </w:pPr>
      <w:bookmarkStart w:id="28" w:name="bookmark66"/>
      <w:bookmarkEnd w:id="28"/>
      <w:r>
        <w:rPr>
          <w:rFonts w:ascii="宋体" w:hAnsi="宋体" w:eastAsia="宋体" w:cs="宋体"/>
          <w:b/>
          <w:bCs/>
          <w:spacing w:val="4"/>
          <w:sz w:val="20"/>
          <w:szCs w:val="20"/>
        </w:rPr>
        <w:t>16.</w:t>
      </w:r>
      <w:r>
        <w:rPr>
          <w:rFonts w:ascii="宋体" w:hAnsi="宋体" w:eastAsia="宋体" w:cs="宋体"/>
          <w:spacing w:val="4"/>
          <w:sz w:val="20"/>
          <w:szCs w:val="20"/>
        </w:rPr>
        <w:t xml:space="preserve"> </w:t>
      </w:r>
      <w:r>
        <w:rPr>
          <w:rFonts w:ascii="宋体" w:hAnsi="宋体" w:eastAsia="宋体" w:cs="宋体"/>
          <w:b/>
          <w:bCs/>
          <w:spacing w:val="4"/>
          <w:sz w:val="20"/>
          <w:szCs w:val="20"/>
        </w:rPr>
        <w:t>投标预备会（答疑会）</w:t>
      </w:r>
    </w:p>
    <w:p w14:paraId="4B9675F1">
      <w:pPr>
        <w:spacing w:before="221" w:line="364" w:lineRule="auto"/>
        <w:ind w:left="11" w:right="173" w:firstLine="12"/>
        <w:rPr>
          <w:rFonts w:ascii="宋体" w:hAnsi="宋体" w:eastAsia="宋体" w:cs="宋体"/>
          <w:sz w:val="20"/>
          <w:szCs w:val="20"/>
        </w:rPr>
      </w:pPr>
      <w:r>
        <w:rPr>
          <w:rFonts w:ascii="宋体" w:hAnsi="宋体" w:eastAsia="宋体" w:cs="宋体"/>
          <w:spacing w:val="11"/>
          <w:sz w:val="20"/>
          <w:szCs w:val="20"/>
        </w:rPr>
        <w:t>16.1  投标预备会（答疑会</w:t>
      </w:r>
      <w:r>
        <w:rPr>
          <w:rFonts w:ascii="宋体" w:hAnsi="宋体" w:eastAsia="宋体" w:cs="宋体"/>
          <w:sz w:val="20"/>
          <w:szCs w:val="20"/>
        </w:rPr>
        <w:t>）</w:t>
      </w:r>
      <w:r>
        <w:rPr>
          <w:rFonts w:ascii="宋体" w:hAnsi="宋体" w:eastAsia="宋体" w:cs="宋体"/>
          <w:spacing w:val="-57"/>
          <w:sz w:val="20"/>
          <w:szCs w:val="20"/>
        </w:rPr>
        <w:t xml:space="preserve"> </w:t>
      </w:r>
      <w:r>
        <w:rPr>
          <w:rFonts w:ascii="宋体" w:hAnsi="宋体" w:eastAsia="宋体" w:cs="宋体"/>
          <w:sz w:val="20"/>
          <w:szCs w:val="20"/>
        </w:rPr>
        <w:t>，</w:t>
      </w:r>
      <w:r>
        <w:rPr>
          <w:rFonts w:ascii="宋体" w:hAnsi="宋体" w:eastAsia="宋体" w:cs="宋体"/>
          <w:spacing w:val="11"/>
          <w:sz w:val="20"/>
          <w:szCs w:val="20"/>
        </w:rPr>
        <w:t>如采购代理</w:t>
      </w:r>
      <w:r>
        <w:rPr>
          <w:rFonts w:ascii="宋体" w:hAnsi="宋体" w:eastAsia="宋体" w:cs="宋体"/>
          <w:spacing w:val="10"/>
          <w:sz w:val="20"/>
          <w:szCs w:val="20"/>
        </w:rPr>
        <w:t>机构认为有必要召开投标预备会，投标人应按照前附表第</w:t>
      </w:r>
      <w:r>
        <w:rPr>
          <w:rFonts w:ascii="宋体" w:hAnsi="宋体" w:eastAsia="宋体" w:cs="宋体"/>
          <w:spacing w:val="-21"/>
          <w:sz w:val="20"/>
          <w:szCs w:val="20"/>
        </w:rPr>
        <w:t xml:space="preserve"> </w:t>
      </w:r>
      <w:r>
        <w:rPr>
          <w:rFonts w:ascii="宋体" w:hAnsi="宋体" w:eastAsia="宋体" w:cs="宋体"/>
          <w:spacing w:val="10"/>
          <w:sz w:val="20"/>
          <w:szCs w:val="20"/>
        </w:rPr>
        <w:t>10</w:t>
      </w:r>
      <w:r>
        <w:rPr>
          <w:rFonts w:ascii="宋体" w:hAnsi="宋体" w:eastAsia="宋体" w:cs="宋体"/>
          <w:spacing w:val="9"/>
          <w:sz w:val="20"/>
          <w:szCs w:val="20"/>
        </w:rPr>
        <w:t>项规定的或采购代理机构另行书面通知的时间（招标文件提供期限截止后）和地点，派出代表出席采购代</w:t>
      </w:r>
      <w:r>
        <w:rPr>
          <w:rFonts w:ascii="宋体" w:hAnsi="宋体" w:eastAsia="宋体" w:cs="宋体"/>
          <w:spacing w:val="8"/>
          <w:sz w:val="20"/>
          <w:szCs w:val="20"/>
        </w:rPr>
        <w:t>理机构主持的投标预备会。</w:t>
      </w:r>
    </w:p>
    <w:p w14:paraId="345E9DE8">
      <w:pPr>
        <w:spacing w:before="222" w:line="227" w:lineRule="auto"/>
        <w:jc w:val="right"/>
        <w:rPr>
          <w:rFonts w:ascii="宋体" w:hAnsi="宋体" w:eastAsia="宋体" w:cs="宋体"/>
          <w:sz w:val="20"/>
          <w:szCs w:val="20"/>
        </w:rPr>
      </w:pPr>
      <w:r>
        <w:rPr>
          <w:rFonts w:ascii="宋体" w:hAnsi="宋体" w:eastAsia="宋体" w:cs="宋体"/>
          <w:spacing w:val="8"/>
          <w:sz w:val="20"/>
          <w:szCs w:val="20"/>
        </w:rPr>
        <w:t>16.2  投标预备会的目的是澄清、解答投标人在查阅招标文件后和现场踏勘中</w:t>
      </w:r>
      <w:r>
        <w:rPr>
          <w:rFonts w:ascii="宋体" w:hAnsi="宋体" w:eastAsia="宋体" w:cs="宋体"/>
          <w:spacing w:val="7"/>
          <w:sz w:val="20"/>
          <w:szCs w:val="20"/>
        </w:rPr>
        <w:t>可能提出的任何方面的问题。</w:t>
      </w:r>
    </w:p>
    <w:p w14:paraId="4E4A0304">
      <w:pPr>
        <w:spacing w:before="223" w:line="329" w:lineRule="auto"/>
        <w:ind w:left="11" w:right="173" w:firstLine="12"/>
        <w:rPr>
          <w:rFonts w:ascii="宋体" w:hAnsi="宋体" w:eastAsia="宋体" w:cs="宋体"/>
          <w:sz w:val="20"/>
          <w:szCs w:val="20"/>
        </w:rPr>
      </w:pPr>
      <w:r>
        <w:rPr>
          <w:rFonts w:ascii="宋体" w:hAnsi="宋体" w:eastAsia="宋体" w:cs="宋体"/>
          <w:spacing w:val="9"/>
          <w:sz w:val="20"/>
          <w:szCs w:val="20"/>
        </w:rPr>
        <w:t>16.3  投标人提出的与投标有关的任何招</w:t>
      </w:r>
      <w:r>
        <w:rPr>
          <w:rFonts w:ascii="宋体" w:hAnsi="宋体" w:eastAsia="宋体" w:cs="宋体"/>
          <w:spacing w:val="8"/>
          <w:sz w:val="20"/>
          <w:szCs w:val="20"/>
        </w:rPr>
        <w:t>标问题须以书面形式给采购代理机构。在投标预备会上，采购代理机构将做出澄清和解答。</w:t>
      </w:r>
    </w:p>
    <w:p w14:paraId="189FA5E6">
      <w:pPr>
        <w:spacing w:before="223" w:line="329" w:lineRule="auto"/>
        <w:ind w:left="18" w:right="176" w:firstLine="5"/>
        <w:rPr>
          <w:rFonts w:ascii="宋体" w:hAnsi="宋体" w:eastAsia="宋体" w:cs="宋体"/>
          <w:sz w:val="20"/>
          <w:szCs w:val="20"/>
        </w:rPr>
      </w:pPr>
      <w:r>
        <w:rPr>
          <w:rFonts w:ascii="宋体" w:hAnsi="宋体" w:eastAsia="宋体" w:cs="宋体"/>
          <w:spacing w:val="9"/>
          <w:sz w:val="20"/>
          <w:szCs w:val="20"/>
        </w:rPr>
        <w:t>16.4  采购代理机构在投标预备会上</w:t>
      </w:r>
      <w:r>
        <w:rPr>
          <w:rFonts w:ascii="宋体" w:hAnsi="宋体" w:eastAsia="宋体" w:cs="宋体"/>
          <w:spacing w:val="8"/>
          <w:sz w:val="20"/>
          <w:szCs w:val="20"/>
        </w:rPr>
        <w:t>所做出的澄清和解答，以书面答复为准，投标人在收到投标答疑纪要时应以书面形式予以确认。答疑纪要的有效性规定按照本须知第</w:t>
      </w:r>
      <w:r>
        <w:rPr>
          <w:rFonts w:ascii="宋体" w:hAnsi="宋体" w:eastAsia="宋体" w:cs="宋体"/>
          <w:spacing w:val="-33"/>
          <w:sz w:val="20"/>
          <w:szCs w:val="20"/>
        </w:rPr>
        <w:t xml:space="preserve"> </w:t>
      </w:r>
      <w:r>
        <w:rPr>
          <w:rFonts w:ascii="宋体" w:hAnsi="宋体" w:eastAsia="宋体" w:cs="宋体"/>
          <w:spacing w:val="8"/>
          <w:sz w:val="20"/>
          <w:szCs w:val="20"/>
        </w:rPr>
        <w:t>8.2、8.4</w:t>
      </w:r>
      <w:r>
        <w:rPr>
          <w:rFonts w:ascii="宋体" w:hAnsi="宋体" w:eastAsia="宋体" w:cs="宋体"/>
          <w:spacing w:val="-40"/>
          <w:sz w:val="20"/>
          <w:szCs w:val="20"/>
        </w:rPr>
        <w:t xml:space="preserve"> </w:t>
      </w:r>
      <w:r>
        <w:rPr>
          <w:rFonts w:ascii="宋体" w:hAnsi="宋体" w:eastAsia="宋体" w:cs="宋体"/>
          <w:spacing w:val="8"/>
          <w:sz w:val="20"/>
          <w:szCs w:val="20"/>
        </w:rPr>
        <w:t>款规定执行。</w:t>
      </w:r>
    </w:p>
    <w:p w14:paraId="210D30F4">
      <w:pPr>
        <w:spacing w:before="222" w:line="227" w:lineRule="auto"/>
        <w:ind w:left="24"/>
        <w:rPr>
          <w:rFonts w:ascii="宋体" w:hAnsi="宋体" w:eastAsia="宋体" w:cs="宋体"/>
          <w:sz w:val="20"/>
          <w:szCs w:val="20"/>
        </w:rPr>
      </w:pPr>
      <w:r>
        <w:rPr>
          <w:rFonts w:ascii="宋体" w:hAnsi="宋体" w:eastAsia="宋体" w:cs="宋体"/>
          <w:spacing w:val="8"/>
          <w:sz w:val="20"/>
          <w:szCs w:val="20"/>
        </w:rPr>
        <w:t>16.5  未出席投标预备会不作为否定</w:t>
      </w:r>
      <w:r>
        <w:rPr>
          <w:rFonts w:ascii="宋体" w:hAnsi="宋体" w:eastAsia="宋体" w:cs="宋体"/>
          <w:spacing w:val="7"/>
          <w:sz w:val="20"/>
          <w:szCs w:val="20"/>
        </w:rPr>
        <w:t>投标人资格的理由。</w:t>
      </w:r>
    </w:p>
    <w:p w14:paraId="7AAB00EE">
      <w:pPr>
        <w:spacing w:before="221" w:line="228" w:lineRule="auto"/>
        <w:ind w:left="24"/>
        <w:rPr>
          <w:rFonts w:ascii="宋体" w:hAnsi="宋体" w:eastAsia="宋体" w:cs="宋体"/>
          <w:sz w:val="20"/>
          <w:szCs w:val="20"/>
        </w:rPr>
      </w:pPr>
      <w:r>
        <w:rPr>
          <w:rFonts w:ascii="宋体" w:hAnsi="宋体" w:eastAsia="宋体" w:cs="宋体"/>
          <w:b/>
          <w:bCs/>
          <w:spacing w:val="5"/>
          <w:sz w:val="20"/>
          <w:szCs w:val="20"/>
        </w:rPr>
        <w:t>17.</w:t>
      </w:r>
      <w:r>
        <w:rPr>
          <w:rFonts w:ascii="宋体" w:hAnsi="宋体" w:eastAsia="宋体" w:cs="宋体"/>
          <w:spacing w:val="5"/>
          <w:sz w:val="20"/>
          <w:szCs w:val="20"/>
        </w:rPr>
        <w:t xml:space="preserve"> </w:t>
      </w:r>
      <w:r>
        <w:rPr>
          <w:rFonts w:ascii="宋体" w:hAnsi="宋体" w:eastAsia="宋体" w:cs="宋体"/>
          <w:b/>
          <w:bCs/>
          <w:spacing w:val="5"/>
          <w:sz w:val="20"/>
          <w:szCs w:val="20"/>
        </w:rPr>
        <w:t>投标文件的数量和签署</w:t>
      </w:r>
    </w:p>
    <w:p w14:paraId="6FA56885">
      <w:pPr>
        <w:spacing w:before="222" w:line="227" w:lineRule="auto"/>
        <w:ind w:left="24"/>
        <w:rPr>
          <w:rFonts w:ascii="宋体" w:hAnsi="宋体" w:eastAsia="宋体" w:cs="宋体"/>
          <w:sz w:val="20"/>
          <w:szCs w:val="20"/>
        </w:rPr>
      </w:pPr>
      <w:r>
        <w:rPr>
          <w:rFonts w:ascii="宋体" w:hAnsi="宋体" w:eastAsia="宋体" w:cs="宋体"/>
          <w:spacing w:val="5"/>
          <w:sz w:val="20"/>
          <w:szCs w:val="20"/>
        </w:rPr>
        <w:t>17.1  投标文件数量按前附表第</w:t>
      </w:r>
      <w:r>
        <w:rPr>
          <w:rFonts w:ascii="宋体" w:hAnsi="宋体" w:eastAsia="宋体" w:cs="宋体"/>
          <w:spacing w:val="-20"/>
          <w:sz w:val="20"/>
          <w:szCs w:val="20"/>
        </w:rPr>
        <w:t xml:space="preserve"> </w:t>
      </w:r>
      <w:r>
        <w:rPr>
          <w:rFonts w:ascii="宋体" w:hAnsi="宋体" w:eastAsia="宋体" w:cs="宋体"/>
          <w:spacing w:val="5"/>
          <w:sz w:val="20"/>
          <w:szCs w:val="20"/>
        </w:rPr>
        <w:t>11</w:t>
      </w:r>
      <w:r>
        <w:rPr>
          <w:rFonts w:ascii="宋体" w:hAnsi="宋体" w:eastAsia="宋体" w:cs="宋体"/>
          <w:spacing w:val="-34"/>
          <w:sz w:val="20"/>
          <w:szCs w:val="20"/>
        </w:rPr>
        <w:t xml:space="preserve"> </w:t>
      </w:r>
      <w:r>
        <w:rPr>
          <w:rFonts w:ascii="宋体" w:hAnsi="宋体" w:eastAsia="宋体" w:cs="宋体"/>
          <w:spacing w:val="5"/>
          <w:sz w:val="20"/>
          <w:szCs w:val="20"/>
        </w:rPr>
        <w:t>项所述。</w:t>
      </w:r>
    </w:p>
    <w:p w14:paraId="7556486D">
      <w:pPr>
        <w:spacing w:before="222" w:line="228" w:lineRule="auto"/>
        <w:ind w:left="24"/>
        <w:rPr>
          <w:rFonts w:ascii="宋体" w:hAnsi="宋体" w:eastAsia="宋体" w:cs="宋体"/>
          <w:sz w:val="20"/>
          <w:szCs w:val="20"/>
        </w:rPr>
      </w:pPr>
      <w:r>
        <w:rPr>
          <w:rFonts w:ascii="宋体" w:hAnsi="宋体" w:eastAsia="宋体" w:cs="宋体"/>
          <w:spacing w:val="8"/>
          <w:sz w:val="20"/>
          <w:szCs w:val="20"/>
        </w:rPr>
        <w:t>17.2  为了便于投标文件保存，需提交</w:t>
      </w:r>
      <w:r>
        <w:rPr>
          <w:rFonts w:ascii="宋体" w:hAnsi="宋体" w:eastAsia="宋体" w:cs="宋体"/>
          <w:spacing w:val="7"/>
          <w:sz w:val="20"/>
          <w:szCs w:val="20"/>
        </w:rPr>
        <w:t>一份电子投标文件（备份光盘或</w:t>
      </w:r>
      <w:r>
        <w:rPr>
          <w:rFonts w:ascii="宋体" w:hAnsi="宋体" w:eastAsia="宋体" w:cs="宋体"/>
          <w:spacing w:val="-42"/>
          <w:sz w:val="20"/>
          <w:szCs w:val="20"/>
        </w:rPr>
        <w:t xml:space="preserve"> </w:t>
      </w:r>
      <w:r>
        <w:rPr>
          <w:rFonts w:ascii="宋体" w:hAnsi="宋体" w:eastAsia="宋体" w:cs="宋体"/>
          <w:spacing w:val="7"/>
          <w:sz w:val="20"/>
          <w:szCs w:val="20"/>
        </w:rPr>
        <w:t>U</w:t>
      </w:r>
      <w:r>
        <w:rPr>
          <w:rFonts w:ascii="宋体" w:hAnsi="宋体" w:eastAsia="宋体" w:cs="宋体"/>
          <w:spacing w:val="-40"/>
          <w:sz w:val="20"/>
          <w:szCs w:val="20"/>
        </w:rPr>
        <w:t xml:space="preserve"> </w:t>
      </w:r>
      <w:r>
        <w:rPr>
          <w:rFonts w:ascii="宋体" w:hAnsi="宋体" w:eastAsia="宋体" w:cs="宋体"/>
          <w:spacing w:val="7"/>
          <w:sz w:val="20"/>
          <w:szCs w:val="20"/>
        </w:rPr>
        <w:t>盘）。</w:t>
      </w:r>
    </w:p>
    <w:p w14:paraId="2D19D8C3">
      <w:pPr>
        <w:spacing w:before="222" w:line="329" w:lineRule="auto"/>
        <w:ind w:left="8" w:right="176" w:firstLine="16"/>
        <w:rPr>
          <w:rFonts w:ascii="宋体" w:hAnsi="宋体" w:eastAsia="宋体" w:cs="宋体"/>
          <w:sz w:val="20"/>
          <w:szCs w:val="20"/>
        </w:rPr>
      </w:pPr>
      <w:r>
        <w:rPr>
          <w:rFonts w:ascii="宋体" w:hAnsi="宋体" w:eastAsia="宋体" w:cs="宋体"/>
          <w:spacing w:val="9"/>
          <w:sz w:val="20"/>
          <w:szCs w:val="20"/>
        </w:rPr>
        <w:t>17.3  投标文件正本及开标一览表须</w:t>
      </w:r>
      <w:r>
        <w:rPr>
          <w:rFonts w:ascii="宋体" w:hAnsi="宋体" w:eastAsia="宋体" w:cs="宋体"/>
          <w:spacing w:val="8"/>
          <w:sz w:val="20"/>
          <w:szCs w:val="20"/>
        </w:rPr>
        <w:t>打印，并经法定代表人或其授权代表签字和盖章，投标文件的副本可</w:t>
      </w:r>
      <w:r>
        <w:rPr>
          <w:rFonts w:ascii="宋体" w:hAnsi="宋体" w:eastAsia="宋体" w:cs="宋体"/>
          <w:spacing w:val="7"/>
          <w:sz w:val="20"/>
          <w:szCs w:val="20"/>
        </w:rPr>
        <w:t>采用正本复印件。</w:t>
      </w:r>
    </w:p>
    <w:p w14:paraId="20B983D1">
      <w:pPr>
        <w:spacing w:before="223" w:line="329" w:lineRule="auto"/>
        <w:ind w:left="9" w:right="176" w:firstLine="14"/>
        <w:rPr>
          <w:rFonts w:ascii="宋体" w:hAnsi="宋体" w:eastAsia="宋体" w:cs="宋体"/>
          <w:sz w:val="20"/>
          <w:szCs w:val="20"/>
        </w:rPr>
      </w:pPr>
      <w:r>
        <w:rPr>
          <w:rFonts w:ascii="宋体" w:hAnsi="宋体" w:eastAsia="宋体" w:cs="宋体"/>
          <w:spacing w:val="9"/>
          <w:sz w:val="20"/>
          <w:szCs w:val="20"/>
        </w:rPr>
        <w:t>17.4  除投标人对错处做必要修改外</w:t>
      </w:r>
      <w:r>
        <w:rPr>
          <w:rFonts w:ascii="宋体" w:hAnsi="宋体" w:eastAsia="宋体" w:cs="宋体"/>
          <w:spacing w:val="8"/>
          <w:sz w:val="20"/>
          <w:szCs w:val="20"/>
        </w:rPr>
        <w:t>，投标文件中不许有加行、涂抹或改写，如有修改遗漏处，必须由投标人法定代表人或其授权代表签字和盖章。</w:t>
      </w:r>
    </w:p>
    <w:p w14:paraId="464712A5">
      <w:pPr>
        <w:spacing w:before="222" w:line="227" w:lineRule="auto"/>
        <w:ind w:left="24"/>
        <w:rPr>
          <w:rFonts w:ascii="宋体" w:hAnsi="宋体" w:eastAsia="宋体" w:cs="宋体"/>
          <w:sz w:val="20"/>
          <w:szCs w:val="20"/>
        </w:rPr>
      </w:pPr>
      <w:r>
        <w:rPr>
          <w:rFonts w:ascii="宋体" w:hAnsi="宋体" w:eastAsia="宋体" w:cs="宋体"/>
          <w:spacing w:val="7"/>
          <w:sz w:val="20"/>
          <w:szCs w:val="20"/>
        </w:rPr>
        <w:t>17.5  电报、电话、传真形式的投标概不接受。</w:t>
      </w:r>
    </w:p>
    <w:p w14:paraId="55B9C9F4">
      <w:pPr>
        <w:spacing w:before="222" w:line="228" w:lineRule="auto"/>
        <w:ind w:left="24"/>
        <w:rPr>
          <w:rFonts w:ascii="宋体" w:hAnsi="宋体" w:eastAsia="宋体" w:cs="宋体"/>
          <w:sz w:val="20"/>
          <w:szCs w:val="20"/>
        </w:rPr>
      </w:pPr>
      <w:r>
        <w:rPr>
          <w:rFonts w:ascii="宋体" w:hAnsi="宋体" w:eastAsia="宋体" w:cs="宋体"/>
          <w:spacing w:val="7"/>
          <w:sz w:val="20"/>
          <w:szCs w:val="20"/>
        </w:rPr>
        <w:t>17.6  投标文件必须标注页码并装订成册。</w:t>
      </w:r>
    </w:p>
    <w:p w14:paraId="72D1A3B6">
      <w:pPr>
        <w:spacing w:line="317" w:lineRule="auto"/>
        <w:rPr>
          <w:rFonts w:ascii="Arial"/>
          <w:sz w:val="21"/>
        </w:rPr>
      </w:pPr>
    </w:p>
    <w:p w14:paraId="3FFA8C03">
      <w:pPr>
        <w:spacing w:line="318" w:lineRule="auto"/>
        <w:rPr>
          <w:rFonts w:ascii="Arial"/>
          <w:sz w:val="21"/>
        </w:rPr>
      </w:pPr>
    </w:p>
    <w:p w14:paraId="04A898E2">
      <w:pPr>
        <w:spacing w:before="92" w:line="220" w:lineRule="auto"/>
        <w:ind w:left="3592"/>
        <w:outlineLvl w:val="1"/>
        <w:rPr>
          <w:rFonts w:ascii="宋体" w:hAnsi="宋体" w:eastAsia="宋体" w:cs="宋体"/>
          <w:sz w:val="28"/>
          <w:szCs w:val="28"/>
        </w:rPr>
      </w:pPr>
      <w:bookmarkStart w:id="29" w:name="bookmark30"/>
      <w:bookmarkEnd w:id="29"/>
      <w:bookmarkStart w:id="30" w:name="bookmark29"/>
      <w:bookmarkEnd w:id="30"/>
      <w:r>
        <w:rPr>
          <w:rFonts w:ascii="宋体" w:hAnsi="宋体" w:eastAsia="宋体" w:cs="宋体"/>
          <w:b/>
          <w:bCs/>
          <w:spacing w:val="-7"/>
          <w:sz w:val="28"/>
          <w:szCs w:val="28"/>
        </w:rPr>
        <w:t>四、投标文件的递交</w:t>
      </w:r>
    </w:p>
    <w:p w14:paraId="5CBECEB0">
      <w:pPr>
        <w:spacing w:before="248" w:line="228" w:lineRule="auto"/>
        <w:ind w:left="24"/>
        <w:rPr>
          <w:rFonts w:ascii="宋体" w:hAnsi="宋体" w:eastAsia="宋体" w:cs="宋体"/>
          <w:sz w:val="20"/>
          <w:szCs w:val="20"/>
        </w:rPr>
      </w:pPr>
      <w:r>
        <w:rPr>
          <w:rFonts w:ascii="宋体" w:hAnsi="宋体" w:eastAsia="宋体" w:cs="宋体"/>
          <w:b/>
          <w:bCs/>
          <w:spacing w:val="5"/>
          <w:sz w:val="20"/>
          <w:szCs w:val="20"/>
        </w:rPr>
        <w:t>18.</w:t>
      </w:r>
      <w:r>
        <w:rPr>
          <w:rFonts w:ascii="宋体" w:hAnsi="宋体" w:eastAsia="宋体" w:cs="宋体"/>
          <w:spacing w:val="5"/>
          <w:sz w:val="20"/>
          <w:szCs w:val="20"/>
        </w:rPr>
        <w:t xml:space="preserve"> </w:t>
      </w:r>
      <w:r>
        <w:rPr>
          <w:rFonts w:ascii="宋体" w:hAnsi="宋体" w:eastAsia="宋体" w:cs="宋体"/>
          <w:b/>
          <w:bCs/>
          <w:spacing w:val="5"/>
          <w:sz w:val="20"/>
          <w:szCs w:val="20"/>
        </w:rPr>
        <w:t>投标文件的密封和标记</w:t>
      </w:r>
    </w:p>
    <w:p w14:paraId="47E514E4">
      <w:pPr>
        <w:spacing w:before="221" w:line="331" w:lineRule="auto"/>
        <w:ind w:left="10" w:right="173" w:firstLine="13"/>
        <w:rPr>
          <w:rFonts w:ascii="宋体" w:hAnsi="宋体" w:eastAsia="宋体" w:cs="宋体"/>
          <w:sz w:val="20"/>
          <w:szCs w:val="20"/>
        </w:rPr>
      </w:pPr>
      <w:r>
        <w:rPr>
          <w:rFonts w:ascii="宋体" w:hAnsi="宋体" w:eastAsia="宋体" w:cs="宋体"/>
          <w:spacing w:val="9"/>
          <w:sz w:val="20"/>
          <w:szCs w:val="20"/>
        </w:rPr>
        <w:t>18.1 须在每一份投标文件封面上明确注明“正本</w:t>
      </w:r>
      <w:r>
        <w:rPr>
          <w:rFonts w:ascii="宋体" w:hAnsi="宋体" w:eastAsia="宋体" w:cs="宋体"/>
          <w:spacing w:val="-67"/>
          <w:sz w:val="20"/>
          <w:szCs w:val="20"/>
        </w:rPr>
        <w:t xml:space="preserve"> </w:t>
      </w:r>
      <w:r>
        <w:rPr>
          <w:rFonts w:ascii="宋体" w:hAnsi="宋体" w:eastAsia="宋体" w:cs="宋体"/>
          <w:spacing w:val="9"/>
          <w:sz w:val="20"/>
          <w:szCs w:val="20"/>
        </w:rPr>
        <w:t>”或</w:t>
      </w:r>
      <w:r>
        <w:rPr>
          <w:rFonts w:ascii="宋体" w:hAnsi="宋体" w:eastAsia="宋体" w:cs="宋体"/>
          <w:spacing w:val="8"/>
          <w:sz w:val="20"/>
          <w:szCs w:val="20"/>
        </w:rPr>
        <w:t>“副本</w:t>
      </w:r>
      <w:r>
        <w:rPr>
          <w:rFonts w:ascii="宋体" w:hAnsi="宋体" w:eastAsia="宋体" w:cs="宋体"/>
          <w:spacing w:val="-70"/>
          <w:sz w:val="20"/>
          <w:szCs w:val="20"/>
        </w:rPr>
        <w:t xml:space="preserve"> </w:t>
      </w:r>
      <w:r>
        <w:rPr>
          <w:rFonts w:ascii="宋体" w:hAnsi="宋体" w:eastAsia="宋体" w:cs="宋体"/>
          <w:spacing w:val="8"/>
          <w:sz w:val="20"/>
          <w:szCs w:val="20"/>
        </w:rPr>
        <w:t>”字样。一旦正本和副本有差异，</w:t>
      </w:r>
      <w:r>
        <w:rPr>
          <w:rFonts w:ascii="宋体" w:hAnsi="宋体" w:eastAsia="宋体" w:cs="宋体"/>
          <w:spacing w:val="-60"/>
          <w:sz w:val="20"/>
          <w:szCs w:val="20"/>
        </w:rPr>
        <w:t xml:space="preserve"> </w:t>
      </w:r>
      <w:r>
        <w:rPr>
          <w:rFonts w:ascii="宋体" w:hAnsi="宋体" w:eastAsia="宋体" w:cs="宋体"/>
          <w:spacing w:val="8"/>
          <w:sz w:val="20"/>
          <w:szCs w:val="20"/>
        </w:rPr>
        <w:t>以正本为</w:t>
      </w:r>
      <w:r>
        <w:rPr>
          <w:rFonts w:ascii="宋体" w:hAnsi="宋体" w:eastAsia="宋体" w:cs="宋体"/>
          <w:spacing w:val="-1"/>
          <w:sz w:val="20"/>
          <w:szCs w:val="20"/>
        </w:rPr>
        <w:t>准。</w:t>
      </w:r>
    </w:p>
    <w:p w14:paraId="1E7DDBEA">
      <w:pPr>
        <w:spacing w:before="219" w:line="228" w:lineRule="auto"/>
        <w:ind w:left="24"/>
        <w:rPr>
          <w:rFonts w:ascii="宋体" w:hAnsi="宋体" w:eastAsia="宋体" w:cs="宋体"/>
          <w:sz w:val="20"/>
          <w:szCs w:val="20"/>
        </w:rPr>
      </w:pPr>
      <w:r>
        <w:rPr>
          <w:rFonts w:ascii="宋体" w:hAnsi="宋体" w:eastAsia="宋体" w:cs="宋体"/>
          <w:spacing w:val="8"/>
          <w:sz w:val="20"/>
          <w:szCs w:val="20"/>
        </w:rPr>
        <w:t>18.2  投标人应将投标文件备份文件光盘密封于一信封，在信封上注明“备份光盘（或</w:t>
      </w:r>
      <w:r>
        <w:rPr>
          <w:rFonts w:ascii="宋体" w:hAnsi="宋体" w:eastAsia="宋体" w:cs="宋体"/>
          <w:spacing w:val="-41"/>
          <w:sz w:val="20"/>
          <w:szCs w:val="20"/>
        </w:rPr>
        <w:t xml:space="preserve"> </w:t>
      </w:r>
      <w:r>
        <w:rPr>
          <w:rFonts w:ascii="宋体" w:hAnsi="宋体" w:eastAsia="宋体" w:cs="宋体"/>
          <w:spacing w:val="8"/>
          <w:sz w:val="20"/>
          <w:szCs w:val="20"/>
        </w:rPr>
        <w:t>U</w:t>
      </w:r>
      <w:r>
        <w:rPr>
          <w:rFonts w:ascii="宋体" w:hAnsi="宋体" w:eastAsia="宋体" w:cs="宋体"/>
          <w:spacing w:val="-38"/>
          <w:sz w:val="20"/>
          <w:szCs w:val="20"/>
        </w:rPr>
        <w:t xml:space="preserve"> </w:t>
      </w:r>
      <w:r>
        <w:rPr>
          <w:rFonts w:ascii="宋体" w:hAnsi="宋体" w:eastAsia="宋体" w:cs="宋体"/>
          <w:spacing w:val="7"/>
          <w:sz w:val="20"/>
          <w:szCs w:val="20"/>
        </w:rPr>
        <w:t>盘）</w:t>
      </w:r>
      <w:r>
        <w:rPr>
          <w:rFonts w:ascii="宋体" w:hAnsi="宋体" w:eastAsia="宋体" w:cs="宋体"/>
          <w:spacing w:val="-61"/>
          <w:sz w:val="20"/>
          <w:szCs w:val="20"/>
        </w:rPr>
        <w:t xml:space="preserve"> </w:t>
      </w:r>
      <w:r>
        <w:rPr>
          <w:rFonts w:ascii="宋体" w:hAnsi="宋体" w:eastAsia="宋体" w:cs="宋体"/>
          <w:spacing w:val="7"/>
          <w:sz w:val="20"/>
          <w:szCs w:val="20"/>
        </w:rPr>
        <w:t>”。</w:t>
      </w:r>
    </w:p>
    <w:p w14:paraId="3B4D5374">
      <w:pPr>
        <w:spacing w:before="221" w:line="227" w:lineRule="auto"/>
        <w:ind w:left="24"/>
        <w:rPr>
          <w:rFonts w:ascii="宋体" w:hAnsi="宋体" w:eastAsia="宋体" w:cs="宋体"/>
          <w:sz w:val="20"/>
          <w:szCs w:val="20"/>
        </w:rPr>
      </w:pPr>
      <w:r>
        <w:rPr>
          <w:rFonts w:ascii="宋体" w:hAnsi="宋体" w:eastAsia="宋体" w:cs="宋体"/>
          <w:spacing w:val="6"/>
          <w:sz w:val="20"/>
          <w:szCs w:val="20"/>
        </w:rPr>
        <w:t>18.3  将投标文件“正本</w:t>
      </w:r>
      <w:r>
        <w:rPr>
          <w:rFonts w:ascii="宋体" w:hAnsi="宋体" w:eastAsia="宋体" w:cs="宋体"/>
          <w:spacing w:val="-59"/>
          <w:sz w:val="20"/>
          <w:szCs w:val="20"/>
        </w:rPr>
        <w:t xml:space="preserve"> </w:t>
      </w:r>
      <w:r>
        <w:rPr>
          <w:rFonts w:ascii="宋体" w:hAnsi="宋体" w:eastAsia="宋体" w:cs="宋体"/>
          <w:spacing w:val="6"/>
          <w:sz w:val="20"/>
          <w:szCs w:val="20"/>
        </w:rPr>
        <w:t>”“副本</w:t>
      </w:r>
      <w:r>
        <w:rPr>
          <w:rFonts w:ascii="宋体" w:hAnsi="宋体" w:eastAsia="宋体" w:cs="宋体"/>
          <w:spacing w:val="-70"/>
          <w:sz w:val="20"/>
          <w:szCs w:val="20"/>
        </w:rPr>
        <w:t xml:space="preserve"> </w:t>
      </w:r>
      <w:r>
        <w:rPr>
          <w:rFonts w:ascii="宋体" w:hAnsi="宋体" w:eastAsia="宋体" w:cs="宋体"/>
          <w:spacing w:val="6"/>
          <w:sz w:val="20"/>
          <w:szCs w:val="20"/>
        </w:rPr>
        <w:t>”和密封好的“备份光盘（或</w:t>
      </w:r>
      <w:r>
        <w:rPr>
          <w:rFonts w:ascii="宋体" w:hAnsi="宋体" w:eastAsia="宋体" w:cs="宋体"/>
          <w:spacing w:val="-42"/>
          <w:sz w:val="20"/>
          <w:szCs w:val="20"/>
        </w:rPr>
        <w:t xml:space="preserve"> </w:t>
      </w:r>
      <w:r>
        <w:rPr>
          <w:rFonts w:ascii="宋体" w:hAnsi="宋体" w:eastAsia="宋体" w:cs="宋体"/>
          <w:spacing w:val="6"/>
          <w:sz w:val="20"/>
          <w:szCs w:val="20"/>
        </w:rPr>
        <w:t>U</w:t>
      </w:r>
      <w:r>
        <w:rPr>
          <w:rFonts w:ascii="宋体" w:hAnsi="宋体" w:eastAsia="宋体" w:cs="宋体"/>
          <w:spacing w:val="-38"/>
          <w:sz w:val="20"/>
          <w:szCs w:val="20"/>
        </w:rPr>
        <w:t xml:space="preserve"> </w:t>
      </w:r>
      <w:r>
        <w:rPr>
          <w:rFonts w:ascii="宋体" w:hAnsi="宋体" w:eastAsia="宋体" w:cs="宋体"/>
          <w:spacing w:val="6"/>
          <w:sz w:val="20"/>
          <w:szCs w:val="20"/>
        </w:rPr>
        <w:t>盘）</w:t>
      </w:r>
      <w:r>
        <w:rPr>
          <w:rFonts w:ascii="宋体" w:hAnsi="宋体" w:eastAsia="宋体" w:cs="宋体"/>
          <w:spacing w:val="-61"/>
          <w:sz w:val="20"/>
          <w:szCs w:val="20"/>
        </w:rPr>
        <w:t xml:space="preserve"> </w:t>
      </w:r>
      <w:r>
        <w:rPr>
          <w:rFonts w:ascii="宋体" w:hAnsi="宋体" w:eastAsia="宋体" w:cs="宋体"/>
          <w:spacing w:val="6"/>
          <w:sz w:val="20"/>
          <w:szCs w:val="20"/>
        </w:rPr>
        <w:t>”一起封装在同一个外层包封中，</w:t>
      </w:r>
    </w:p>
    <w:p w14:paraId="4A1CBA2F">
      <w:pPr>
        <w:spacing w:line="227" w:lineRule="auto"/>
        <w:rPr>
          <w:rFonts w:ascii="宋体" w:hAnsi="宋体" w:eastAsia="宋体" w:cs="宋体"/>
          <w:sz w:val="20"/>
          <w:szCs w:val="20"/>
        </w:rPr>
        <w:sectPr>
          <w:headerReference r:id="rId28" w:type="default"/>
          <w:footerReference r:id="rId29" w:type="default"/>
          <w:pgSz w:w="11906" w:h="16839"/>
          <w:pgMar w:top="1329" w:right="960" w:bottom="1156" w:left="1131" w:header="829" w:footer="994" w:gutter="0"/>
          <w:cols w:space="720" w:num="1"/>
        </w:sectPr>
      </w:pPr>
    </w:p>
    <w:p w14:paraId="77DC2FCB">
      <w:pPr>
        <w:spacing w:before="126" w:line="228" w:lineRule="auto"/>
        <w:ind w:left="29"/>
        <w:rPr>
          <w:rFonts w:ascii="宋体" w:hAnsi="宋体" w:eastAsia="宋体" w:cs="宋体"/>
          <w:sz w:val="20"/>
          <w:szCs w:val="20"/>
        </w:rPr>
      </w:pPr>
      <w:r>
        <w:pict>
          <v:shape id="_x0000_s1052" o:spid="_x0000_s1052" style="position:absolute;left:0pt;margin-left:56.7pt;margin-top:65.5pt;height:0.75pt;width:481.9pt;mso-position-horizontal-relative:page;mso-position-vertical-relative:page;z-index:251674624;mso-width-relative:page;mso-height-relative:page;" fillcolor="#000000" filled="t" stroked="f" coordsize="9637,15" o:allowincell="f" path="m0,0l9637,0,9637,14,0,14,0,0xe">
            <v:path/>
            <v:fill on="t" focussize="0,0"/>
            <v:stroke on="f"/>
            <v:imagedata o:title=""/>
            <o:lock v:ext="edit"/>
          </v:shape>
        </w:pict>
      </w:r>
      <w:r>
        <w:rPr>
          <w:rFonts w:ascii="宋体" w:hAnsi="宋体" w:eastAsia="宋体" w:cs="宋体"/>
          <w:spacing w:val="7"/>
          <w:sz w:val="20"/>
          <w:szCs w:val="20"/>
        </w:rPr>
        <w:t>同时还应在封套上载明以下信息：</w:t>
      </w:r>
    </w:p>
    <w:p w14:paraId="7B271040">
      <w:pPr>
        <w:spacing w:before="221" w:line="227" w:lineRule="auto"/>
        <w:ind w:left="45"/>
        <w:rPr>
          <w:rFonts w:ascii="宋体" w:hAnsi="宋体" w:eastAsia="宋体" w:cs="宋体"/>
          <w:sz w:val="20"/>
          <w:szCs w:val="20"/>
        </w:rPr>
      </w:pPr>
      <w:r>
        <w:rPr>
          <w:rFonts w:ascii="宋体" w:hAnsi="宋体" w:eastAsia="宋体" w:cs="宋体"/>
          <w:spacing w:val="4"/>
          <w:sz w:val="20"/>
          <w:szCs w:val="20"/>
        </w:rPr>
        <w:t>(1) 写明采购代理机构名称；</w:t>
      </w:r>
    </w:p>
    <w:p w14:paraId="539BB739">
      <w:pPr>
        <w:spacing w:before="221" w:line="228" w:lineRule="auto"/>
        <w:ind w:left="45"/>
        <w:rPr>
          <w:rFonts w:ascii="宋体" w:hAnsi="宋体" w:eastAsia="宋体" w:cs="宋体"/>
          <w:sz w:val="20"/>
          <w:szCs w:val="20"/>
        </w:rPr>
      </w:pPr>
      <w:r>
        <w:rPr>
          <w:rFonts w:ascii="宋体" w:hAnsi="宋体" w:eastAsia="宋体" w:cs="宋体"/>
          <w:spacing w:val="4"/>
          <w:sz w:val="20"/>
          <w:szCs w:val="20"/>
        </w:rPr>
        <w:t>(2) 注明下列识别标志：</w:t>
      </w:r>
    </w:p>
    <w:p w14:paraId="67AB74F9">
      <w:pPr>
        <w:spacing w:before="220" w:line="228" w:lineRule="auto"/>
        <w:ind w:left="9"/>
        <w:rPr>
          <w:rFonts w:ascii="宋体" w:hAnsi="宋体" w:eastAsia="宋体" w:cs="宋体"/>
          <w:sz w:val="20"/>
          <w:szCs w:val="20"/>
        </w:rPr>
      </w:pPr>
      <w:r>
        <w:rPr>
          <w:rFonts w:ascii="宋体" w:hAnsi="宋体" w:eastAsia="宋体" w:cs="宋体"/>
          <w:spacing w:val="3"/>
          <w:sz w:val="20"/>
          <w:szCs w:val="20"/>
        </w:rPr>
        <w:t>a.</w:t>
      </w:r>
      <w:r>
        <w:rPr>
          <w:rFonts w:ascii="宋体" w:hAnsi="宋体" w:eastAsia="宋体" w:cs="宋体"/>
          <w:spacing w:val="13"/>
          <w:sz w:val="20"/>
          <w:szCs w:val="20"/>
        </w:rPr>
        <w:t xml:space="preserve">  </w:t>
      </w:r>
      <w:r>
        <w:rPr>
          <w:rFonts w:ascii="宋体" w:hAnsi="宋体" w:eastAsia="宋体" w:cs="宋体"/>
          <w:spacing w:val="3"/>
          <w:sz w:val="20"/>
          <w:szCs w:val="20"/>
        </w:rPr>
        <w:t>项目编号；</w:t>
      </w:r>
    </w:p>
    <w:p w14:paraId="65861F38">
      <w:pPr>
        <w:spacing w:before="221" w:line="228" w:lineRule="auto"/>
        <w:ind w:left="5"/>
        <w:rPr>
          <w:rFonts w:ascii="宋体" w:hAnsi="宋体" w:eastAsia="宋体" w:cs="宋体"/>
          <w:sz w:val="20"/>
          <w:szCs w:val="20"/>
        </w:rPr>
      </w:pPr>
      <w:r>
        <w:rPr>
          <w:rFonts w:ascii="宋体" w:hAnsi="宋体" w:eastAsia="宋体" w:cs="宋体"/>
          <w:spacing w:val="4"/>
          <w:sz w:val="20"/>
          <w:szCs w:val="20"/>
        </w:rPr>
        <w:t>b.</w:t>
      </w:r>
      <w:r>
        <w:rPr>
          <w:rFonts w:ascii="宋体" w:hAnsi="宋体" w:eastAsia="宋体" w:cs="宋体"/>
          <w:spacing w:val="11"/>
          <w:sz w:val="20"/>
          <w:szCs w:val="20"/>
        </w:rPr>
        <w:t xml:space="preserve">  </w:t>
      </w:r>
      <w:r>
        <w:rPr>
          <w:rFonts w:ascii="宋体" w:hAnsi="宋体" w:eastAsia="宋体" w:cs="宋体"/>
          <w:spacing w:val="4"/>
          <w:sz w:val="20"/>
          <w:szCs w:val="20"/>
        </w:rPr>
        <w:t>项目名称；</w:t>
      </w:r>
    </w:p>
    <w:p w14:paraId="6E85AB86">
      <w:pPr>
        <w:spacing w:before="221" w:line="228" w:lineRule="auto"/>
        <w:ind w:left="13"/>
        <w:rPr>
          <w:rFonts w:ascii="宋体" w:hAnsi="宋体" w:eastAsia="宋体" w:cs="宋体"/>
          <w:sz w:val="20"/>
          <w:szCs w:val="20"/>
        </w:rPr>
      </w:pPr>
      <w:r>
        <w:rPr>
          <w:rFonts w:ascii="宋体" w:hAnsi="宋体" w:eastAsia="宋体" w:cs="宋体"/>
          <w:spacing w:val="4"/>
          <w:sz w:val="20"/>
          <w:szCs w:val="20"/>
        </w:rPr>
        <w:t>c.</w:t>
      </w:r>
      <w:r>
        <w:rPr>
          <w:rFonts w:ascii="宋体" w:hAnsi="宋体" w:eastAsia="宋体" w:cs="宋体"/>
          <w:spacing w:val="11"/>
          <w:sz w:val="20"/>
          <w:szCs w:val="20"/>
        </w:rPr>
        <w:t xml:space="preserve">  </w:t>
      </w:r>
      <w:r>
        <w:rPr>
          <w:rFonts w:ascii="宋体" w:hAnsi="宋体" w:eastAsia="宋体" w:cs="宋体"/>
          <w:spacing w:val="4"/>
          <w:sz w:val="20"/>
          <w:szCs w:val="20"/>
        </w:rPr>
        <w:t>投标人名称；</w:t>
      </w:r>
    </w:p>
    <w:p w14:paraId="3D5BD295">
      <w:pPr>
        <w:spacing w:before="221" w:line="227" w:lineRule="auto"/>
        <w:ind w:left="13"/>
        <w:rPr>
          <w:rFonts w:ascii="宋体" w:hAnsi="宋体" w:eastAsia="宋体" w:cs="宋体"/>
          <w:sz w:val="20"/>
          <w:szCs w:val="20"/>
        </w:rPr>
      </w:pPr>
      <w:r>
        <w:rPr>
          <w:rFonts w:ascii="宋体" w:hAnsi="宋体" w:eastAsia="宋体" w:cs="宋体"/>
          <w:spacing w:val="6"/>
          <w:sz w:val="20"/>
          <w:szCs w:val="20"/>
        </w:rPr>
        <w:t>d.  注明：</w:t>
      </w:r>
      <w:r>
        <w:rPr>
          <w:rFonts w:ascii="宋体" w:hAnsi="宋体" w:eastAsia="宋体" w:cs="宋体"/>
          <w:spacing w:val="-61"/>
          <w:sz w:val="20"/>
          <w:szCs w:val="20"/>
        </w:rPr>
        <w:t xml:space="preserve"> </w:t>
      </w:r>
      <w:r>
        <w:rPr>
          <w:rFonts w:ascii="宋体" w:hAnsi="宋体" w:eastAsia="宋体" w:cs="宋体"/>
          <w:spacing w:val="6"/>
          <w:sz w:val="20"/>
          <w:szCs w:val="20"/>
        </w:rPr>
        <w:t>“投标文件正本、副本和备份光盘（或</w:t>
      </w:r>
      <w:r>
        <w:rPr>
          <w:rFonts w:ascii="宋体" w:hAnsi="宋体" w:eastAsia="宋体" w:cs="宋体"/>
          <w:spacing w:val="-42"/>
          <w:sz w:val="20"/>
          <w:szCs w:val="20"/>
        </w:rPr>
        <w:t xml:space="preserve"> </w:t>
      </w:r>
      <w:r>
        <w:rPr>
          <w:rFonts w:ascii="宋体" w:hAnsi="宋体" w:eastAsia="宋体" w:cs="宋体"/>
          <w:spacing w:val="6"/>
          <w:sz w:val="20"/>
          <w:szCs w:val="20"/>
        </w:rPr>
        <w:t>U</w:t>
      </w:r>
      <w:r>
        <w:rPr>
          <w:rFonts w:ascii="宋体" w:hAnsi="宋体" w:eastAsia="宋体" w:cs="宋体"/>
          <w:spacing w:val="-38"/>
          <w:sz w:val="20"/>
          <w:szCs w:val="20"/>
        </w:rPr>
        <w:t xml:space="preserve"> </w:t>
      </w:r>
      <w:r>
        <w:rPr>
          <w:rFonts w:ascii="宋体" w:hAnsi="宋体" w:eastAsia="宋体" w:cs="宋体"/>
          <w:spacing w:val="6"/>
          <w:sz w:val="20"/>
          <w:szCs w:val="20"/>
        </w:rPr>
        <w:t>盘）</w:t>
      </w:r>
      <w:r>
        <w:rPr>
          <w:rFonts w:ascii="宋体" w:hAnsi="宋体" w:eastAsia="宋体" w:cs="宋体"/>
          <w:spacing w:val="-61"/>
          <w:sz w:val="20"/>
          <w:szCs w:val="20"/>
        </w:rPr>
        <w:t xml:space="preserve"> </w:t>
      </w:r>
      <w:r>
        <w:rPr>
          <w:rFonts w:ascii="宋体" w:hAnsi="宋体" w:eastAsia="宋体" w:cs="宋体"/>
          <w:spacing w:val="6"/>
          <w:sz w:val="20"/>
          <w:szCs w:val="20"/>
        </w:rPr>
        <w:t>”;</w:t>
      </w:r>
    </w:p>
    <w:p w14:paraId="4846BC60">
      <w:pPr>
        <w:spacing w:before="222" w:line="228" w:lineRule="auto"/>
        <w:ind w:left="13"/>
        <w:rPr>
          <w:rFonts w:ascii="宋体" w:hAnsi="宋体" w:eastAsia="宋体" w:cs="宋体"/>
          <w:sz w:val="20"/>
          <w:szCs w:val="20"/>
        </w:rPr>
      </w:pPr>
      <w:r>
        <w:rPr>
          <w:rFonts w:ascii="宋体" w:hAnsi="宋体" w:eastAsia="宋体" w:cs="宋体"/>
          <w:spacing w:val="3"/>
          <w:sz w:val="20"/>
          <w:szCs w:val="20"/>
        </w:rPr>
        <w:t xml:space="preserve">e.  </w:t>
      </w:r>
      <w:r>
        <w:rPr>
          <w:rFonts w:ascii="宋体" w:hAnsi="宋体" w:eastAsia="宋体" w:cs="宋体"/>
          <w:spacing w:val="3"/>
          <w:sz w:val="20"/>
          <w:szCs w:val="20"/>
          <w:u w:val="single" w:color="auto"/>
        </w:rPr>
        <w:t xml:space="preserve">      </w:t>
      </w:r>
      <w:r>
        <w:rPr>
          <w:rFonts w:ascii="宋体" w:hAnsi="宋体" w:eastAsia="宋体" w:cs="宋体"/>
          <w:spacing w:val="-77"/>
          <w:sz w:val="20"/>
          <w:szCs w:val="20"/>
        </w:rPr>
        <w:t xml:space="preserve"> </w:t>
      </w:r>
      <w:r>
        <w:rPr>
          <w:rFonts w:ascii="宋体" w:hAnsi="宋体" w:eastAsia="宋体" w:cs="宋体"/>
          <w:spacing w:val="3"/>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3"/>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3"/>
          <w:sz w:val="20"/>
          <w:szCs w:val="20"/>
        </w:rPr>
        <w:t>日</w:t>
      </w:r>
      <w:r>
        <w:rPr>
          <w:rFonts w:ascii="宋体" w:hAnsi="宋体" w:eastAsia="宋体" w:cs="宋体"/>
          <w:spacing w:val="5"/>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3"/>
          <w:sz w:val="20"/>
          <w:szCs w:val="20"/>
        </w:rPr>
        <w:t>时</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3"/>
          <w:sz w:val="20"/>
          <w:szCs w:val="20"/>
        </w:rPr>
        <w:t>分（开标时间）前不得开封。</w:t>
      </w:r>
    </w:p>
    <w:p w14:paraId="0D4D1825">
      <w:pPr>
        <w:spacing w:before="222" w:line="329" w:lineRule="auto"/>
        <w:ind w:left="10" w:firstLine="13"/>
        <w:rPr>
          <w:rFonts w:ascii="宋体" w:hAnsi="宋体" w:eastAsia="宋体" w:cs="宋体"/>
          <w:sz w:val="20"/>
          <w:szCs w:val="20"/>
        </w:rPr>
      </w:pPr>
      <w:r>
        <w:rPr>
          <w:rFonts w:ascii="宋体" w:hAnsi="宋体" w:eastAsia="宋体" w:cs="宋体"/>
          <w:spacing w:val="7"/>
          <w:sz w:val="20"/>
          <w:szCs w:val="20"/>
        </w:rPr>
        <w:t>18.4  投标人应将“法定代表人（负责人）证明书、法定代表人（负责人）授权委托书</w:t>
      </w:r>
      <w:r>
        <w:rPr>
          <w:rFonts w:ascii="宋体" w:hAnsi="宋体" w:eastAsia="宋体" w:cs="宋体"/>
          <w:spacing w:val="-61"/>
          <w:sz w:val="20"/>
          <w:szCs w:val="20"/>
        </w:rPr>
        <w:t xml:space="preserve"> </w:t>
      </w:r>
      <w:r>
        <w:rPr>
          <w:rFonts w:ascii="宋体" w:hAnsi="宋体" w:eastAsia="宋体" w:cs="宋体"/>
          <w:spacing w:val="7"/>
          <w:sz w:val="20"/>
          <w:szCs w:val="20"/>
        </w:rPr>
        <w:t>”和“开标一览表</w:t>
      </w:r>
      <w:r>
        <w:rPr>
          <w:rFonts w:ascii="宋体" w:hAnsi="宋体" w:eastAsia="宋体" w:cs="宋体"/>
          <w:spacing w:val="-70"/>
          <w:sz w:val="20"/>
          <w:szCs w:val="20"/>
        </w:rPr>
        <w:t xml:space="preserve"> </w:t>
      </w:r>
      <w:r>
        <w:rPr>
          <w:rFonts w:ascii="宋体" w:hAnsi="宋体" w:eastAsia="宋体" w:cs="宋体"/>
          <w:spacing w:val="7"/>
          <w:sz w:val="20"/>
          <w:szCs w:val="20"/>
        </w:rPr>
        <w:t>”</w:t>
      </w:r>
      <w:r>
        <w:rPr>
          <w:rFonts w:ascii="宋体" w:hAnsi="宋体" w:eastAsia="宋体" w:cs="宋体"/>
          <w:spacing w:val="9"/>
          <w:sz w:val="20"/>
          <w:szCs w:val="20"/>
        </w:rPr>
        <w:t>单独密封于一信封，在递交投标文件时单独交予采购代理机构，在信封上应：</w:t>
      </w:r>
    </w:p>
    <w:p w14:paraId="5D871B6C">
      <w:pPr>
        <w:spacing w:before="222" w:line="227" w:lineRule="auto"/>
        <w:ind w:left="45"/>
        <w:rPr>
          <w:rFonts w:ascii="宋体" w:hAnsi="宋体" w:eastAsia="宋体" w:cs="宋体"/>
          <w:sz w:val="20"/>
          <w:szCs w:val="20"/>
        </w:rPr>
      </w:pPr>
      <w:r>
        <w:rPr>
          <w:rFonts w:ascii="宋体" w:hAnsi="宋体" w:eastAsia="宋体" w:cs="宋体"/>
          <w:spacing w:val="4"/>
          <w:sz w:val="20"/>
          <w:szCs w:val="20"/>
        </w:rPr>
        <w:t>(1)  写明采购代理机构名称；</w:t>
      </w:r>
    </w:p>
    <w:p w14:paraId="6F286EBD">
      <w:pPr>
        <w:spacing w:before="222" w:line="228" w:lineRule="auto"/>
        <w:ind w:left="45"/>
        <w:rPr>
          <w:rFonts w:ascii="宋体" w:hAnsi="宋体" w:eastAsia="宋体" w:cs="宋体"/>
          <w:sz w:val="20"/>
          <w:szCs w:val="20"/>
        </w:rPr>
      </w:pPr>
      <w:r>
        <w:rPr>
          <w:rFonts w:ascii="宋体" w:hAnsi="宋体" w:eastAsia="宋体" w:cs="宋体"/>
          <w:spacing w:val="4"/>
          <w:sz w:val="20"/>
          <w:szCs w:val="20"/>
        </w:rPr>
        <w:t>(2)  注明下列识别标志：</w:t>
      </w:r>
    </w:p>
    <w:p w14:paraId="6674A3F1">
      <w:pPr>
        <w:spacing w:before="221" w:line="228" w:lineRule="auto"/>
        <w:ind w:left="9"/>
        <w:rPr>
          <w:rFonts w:ascii="宋体" w:hAnsi="宋体" w:eastAsia="宋体" w:cs="宋体"/>
          <w:sz w:val="20"/>
          <w:szCs w:val="20"/>
        </w:rPr>
      </w:pPr>
      <w:r>
        <w:rPr>
          <w:rFonts w:ascii="宋体" w:hAnsi="宋体" w:eastAsia="宋体" w:cs="宋体"/>
          <w:spacing w:val="3"/>
          <w:sz w:val="20"/>
          <w:szCs w:val="20"/>
        </w:rPr>
        <w:t>a.</w:t>
      </w:r>
      <w:r>
        <w:rPr>
          <w:rFonts w:ascii="宋体" w:hAnsi="宋体" w:eastAsia="宋体" w:cs="宋体"/>
          <w:spacing w:val="13"/>
          <w:sz w:val="20"/>
          <w:szCs w:val="20"/>
        </w:rPr>
        <w:t xml:space="preserve">  </w:t>
      </w:r>
      <w:r>
        <w:rPr>
          <w:rFonts w:ascii="宋体" w:hAnsi="宋体" w:eastAsia="宋体" w:cs="宋体"/>
          <w:spacing w:val="3"/>
          <w:sz w:val="20"/>
          <w:szCs w:val="20"/>
        </w:rPr>
        <w:t>项目编号；</w:t>
      </w:r>
    </w:p>
    <w:p w14:paraId="213CE554">
      <w:pPr>
        <w:spacing w:before="222" w:line="228" w:lineRule="auto"/>
        <w:ind w:left="5"/>
        <w:rPr>
          <w:rFonts w:ascii="宋体" w:hAnsi="宋体" w:eastAsia="宋体" w:cs="宋体"/>
          <w:sz w:val="20"/>
          <w:szCs w:val="20"/>
        </w:rPr>
      </w:pPr>
      <w:r>
        <w:rPr>
          <w:rFonts w:ascii="宋体" w:hAnsi="宋体" w:eastAsia="宋体" w:cs="宋体"/>
          <w:spacing w:val="4"/>
          <w:sz w:val="20"/>
          <w:szCs w:val="20"/>
        </w:rPr>
        <w:t>b.</w:t>
      </w:r>
      <w:r>
        <w:rPr>
          <w:rFonts w:ascii="宋体" w:hAnsi="宋体" w:eastAsia="宋体" w:cs="宋体"/>
          <w:spacing w:val="11"/>
          <w:sz w:val="20"/>
          <w:szCs w:val="20"/>
        </w:rPr>
        <w:t xml:space="preserve">  </w:t>
      </w:r>
      <w:r>
        <w:rPr>
          <w:rFonts w:ascii="宋体" w:hAnsi="宋体" w:eastAsia="宋体" w:cs="宋体"/>
          <w:spacing w:val="4"/>
          <w:sz w:val="20"/>
          <w:szCs w:val="20"/>
        </w:rPr>
        <w:t>项目名称；</w:t>
      </w:r>
    </w:p>
    <w:p w14:paraId="6FFF925C">
      <w:pPr>
        <w:spacing w:before="221" w:line="228" w:lineRule="auto"/>
        <w:ind w:left="13"/>
        <w:rPr>
          <w:rFonts w:ascii="宋体" w:hAnsi="宋体" w:eastAsia="宋体" w:cs="宋体"/>
          <w:sz w:val="20"/>
          <w:szCs w:val="20"/>
        </w:rPr>
      </w:pPr>
      <w:r>
        <w:rPr>
          <w:rFonts w:ascii="宋体" w:hAnsi="宋体" w:eastAsia="宋体" w:cs="宋体"/>
          <w:spacing w:val="4"/>
          <w:sz w:val="20"/>
          <w:szCs w:val="20"/>
        </w:rPr>
        <w:t>c.</w:t>
      </w:r>
      <w:r>
        <w:rPr>
          <w:rFonts w:ascii="宋体" w:hAnsi="宋体" w:eastAsia="宋体" w:cs="宋体"/>
          <w:spacing w:val="11"/>
          <w:sz w:val="20"/>
          <w:szCs w:val="20"/>
        </w:rPr>
        <w:t xml:space="preserve">  </w:t>
      </w:r>
      <w:r>
        <w:rPr>
          <w:rFonts w:ascii="宋体" w:hAnsi="宋体" w:eastAsia="宋体" w:cs="宋体"/>
          <w:spacing w:val="4"/>
          <w:sz w:val="20"/>
          <w:szCs w:val="20"/>
        </w:rPr>
        <w:t>投标人名称；</w:t>
      </w:r>
    </w:p>
    <w:p w14:paraId="5D03F484">
      <w:pPr>
        <w:spacing w:before="220" w:line="227" w:lineRule="auto"/>
        <w:ind w:left="13"/>
        <w:rPr>
          <w:rFonts w:ascii="宋体" w:hAnsi="宋体" w:eastAsia="宋体" w:cs="宋体"/>
          <w:sz w:val="20"/>
          <w:szCs w:val="20"/>
        </w:rPr>
      </w:pPr>
      <w:r>
        <w:rPr>
          <w:rFonts w:ascii="宋体" w:hAnsi="宋体" w:eastAsia="宋体" w:cs="宋体"/>
          <w:spacing w:val="8"/>
          <w:sz w:val="20"/>
          <w:szCs w:val="20"/>
        </w:rPr>
        <w:t>d.  注明：</w:t>
      </w:r>
      <w:r>
        <w:rPr>
          <w:rFonts w:ascii="宋体" w:hAnsi="宋体" w:eastAsia="宋体" w:cs="宋体"/>
          <w:spacing w:val="-78"/>
          <w:sz w:val="20"/>
          <w:szCs w:val="20"/>
        </w:rPr>
        <w:t xml:space="preserve"> </w:t>
      </w:r>
      <w:r>
        <w:rPr>
          <w:rFonts w:ascii="宋体" w:hAnsi="宋体" w:eastAsia="宋体" w:cs="宋体"/>
          <w:spacing w:val="8"/>
          <w:sz w:val="20"/>
          <w:szCs w:val="20"/>
        </w:rPr>
        <w:t>“开标一览表</w:t>
      </w:r>
      <w:r>
        <w:rPr>
          <w:rFonts w:ascii="宋体" w:hAnsi="宋体" w:eastAsia="宋体" w:cs="宋体"/>
          <w:spacing w:val="-70"/>
          <w:sz w:val="20"/>
          <w:szCs w:val="20"/>
        </w:rPr>
        <w:t xml:space="preserve"> </w:t>
      </w:r>
      <w:r>
        <w:rPr>
          <w:rFonts w:ascii="宋体" w:hAnsi="宋体" w:eastAsia="宋体" w:cs="宋体"/>
          <w:spacing w:val="8"/>
          <w:sz w:val="20"/>
          <w:szCs w:val="20"/>
        </w:rPr>
        <w:t>”和“法定代表人（负责人）证明书、法定代表人（负责人）授</w:t>
      </w:r>
      <w:r>
        <w:rPr>
          <w:rFonts w:ascii="宋体" w:hAnsi="宋体" w:eastAsia="宋体" w:cs="宋体"/>
          <w:spacing w:val="7"/>
          <w:sz w:val="20"/>
          <w:szCs w:val="20"/>
        </w:rPr>
        <w:t>权委托书</w:t>
      </w:r>
      <w:r>
        <w:rPr>
          <w:rFonts w:ascii="宋体" w:hAnsi="宋体" w:eastAsia="宋体" w:cs="宋体"/>
          <w:spacing w:val="-70"/>
          <w:sz w:val="20"/>
          <w:szCs w:val="20"/>
        </w:rPr>
        <w:t xml:space="preserve"> </w:t>
      </w:r>
      <w:r>
        <w:rPr>
          <w:rFonts w:ascii="宋体" w:hAnsi="宋体" w:eastAsia="宋体" w:cs="宋体"/>
          <w:spacing w:val="7"/>
          <w:sz w:val="20"/>
          <w:szCs w:val="20"/>
        </w:rPr>
        <w:t>”；</w:t>
      </w:r>
    </w:p>
    <w:p w14:paraId="6BF3BC6E">
      <w:pPr>
        <w:spacing w:before="222" w:line="228" w:lineRule="auto"/>
        <w:ind w:left="13"/>
        <w:rPr>
          <w:rFonts w:ascii="宋体" w:hAnsi="宋体" w:eastAsia="宋体" w:cs="宋体"/>
          <w:sz w:val="20"/>
          <w:szCs w:val="20"/>
        </w:rPr>
      </w:pPr>
      <w:r>
        <w:rPr>
          <w:rFonts w:ascii="宋体" w:hAnsi="宋体" w:eastAsia="宋体" w:cs="宋体"/>
          <w:spacing w:val="3"/>
          <w:sz w:val="20"/>
          <w:szCs w:val="20"/>
        </w:rPr>
        <w:t xml:space="preserve">e.  </w:t>
      </w:r>
      <w:r>
        <w:rPr>
          <w:rFonts w:ascii="宋体" w:hAnsi="宋体" w:eastAsia="宋体" w:cs="宋体"/>
          <w:spacing w:val="3"/>
          <w:sz w:val="20"/>
          <w:szCs w:val="20"/>
          <w:u w:val="single" w:color="auto"/>
        </w:rPr>
        <w:t xml:space="preserve">      </w:t>
      </w:r>
      <w:r>
        <w:rPr>
          <w:rFonts w:ascii="宋体" w:hAnsi="宋体" w:eastAsia="宋体" w:cs="宋体"/>
          <w:spacing w:val="-77"/>
          <w:sz w:val="20"/>
          <w:szCs w:val="20"/>
        </w:rPr>
        <w:t xml:space="preserve"> </w:t>
      </w:r>
      <w:r>
        <w:rPr>
          <w:rFonts w:ascii="宋体" w:hAnsi="宋体" w:eastAsia="宋体" w:cs="宋体"/>
          <w:spacing w:val="3"/>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3"/>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3"/>
          <w:sz w:val="20"/>
          <w:szCs w:val="20"/>
        </w:rPr>
        <w:t>日</w:t>
      </w:r>
      <w:r>
        <w:rPr>
          <w:rFonts w:ascii="宋体" w:hAnsi="宋体" w:eastAsia="宋体" w:cs="宋体"/>
          <w:spacing w:val="5"/>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3"/>
          <w:sz w:val="20"/>
          <w:szCs w:val="20"/>
        </w:rPr>
        <w:t>时</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3"/>
          <w:sz w:val="20"/>
          <w:szCs w:val="20"/>
        </w:rPr>
        <w:t>分（开标时间）前不得开封。</w:t>
      </w:r>
    </w:p>
    <w:p w14:paraId="796FEB49">
      <w:pPr>
        <w:spacing w:before="222" w:line="329" w:lineRule="auto"/>
        <w:ind w:left="11" w:right="205" w:firstLine="12"/>
        <w:rPr>
          <w:rFonts w:ascii="宋体" w:hAnsi="宋体" w:eastAsia="宋体" w:cs="宋体"/>
          <w:sz w:val="20"/>
          <w:szCs w:val="20"/>
        </w:rPr>
      </w:pPr>
      <w:r>
        <w:rPr>
          <w:rFonts w:ascii="宋体" w:hAnsi="宋体" w:eastAsia="宋体" w:cs="宋体"/>
          <w:spacing w:val="7"/>
          <w:sz w:val="20"/>
          <w:szCs w:val="20"/>
        </w:rPr>
        <w:t>18.5  除了按本须知第</w:t>
      </w:r>
      <w:r>
        <w:rPr>
          <w:rFonts w:ascii="宋体" w:hAnsi="宋体" w:eastAsia="宋体" w:cs="宋体"/>
          <w:spacing w:val="-24"/>
          <w:sz w:val="20"/>
          <w:szCs w:val="20"/>
        </w:rPr>
        <w:t xml:space="preserve"> </w:t>
      </w:r>
      <w:r>
        <w:rPr>
          <w:rFonts w:ascii="宋体" w:hAnsi="宋体" w:eastAsia="宋体" w:cs="宋体"/>
          <w:spacing w:val="7"/>
          <w:sz w:val="20"/>
          <w:szCs w:val="20"/>
        </w:rPr>
        <w:t>18.3</w:t>
      </w:r>
      <w:r>
        <w:rPr>
          <w:rFonts w:ascii="宋体" w:hAnsi="宋体" w:eastAsia="宋体" w:cs="宋体"/>
          <w:spacing w:val="-39"/>
          <w:sz w:val="20"/>
          <w:szCs w:val="20"/>
        </w:rPr>
        <w:t xml:space="preserve"> </w:t>
      </w:r>
      <w:r>
        <w:rPr>
          <w:rFonts w:ascii="宋体" w:hAnsi="宋体" w:eastAsia="宋体" w:cs="宋体"/>
          <w:spacing w:val="7"/>
          <w:sz w:val="20"/>
          <w:szCs w:val="20"/>
        </w:rPr>
        <w:t>和</w:t>
      </w:r>
      <w:r>
        <w:rPr>
          <w:rFonts w:ascii="宋体" w:hAnsi="宋体" w:eastAsia="宋体" w:cs="宋体"/>
          <w:spacing w:val="-24"/>
          <w:sz w:val="20"/>
          <w:szCs w:val="20"/>
        </w:rPr>
        <w:t xml:space="preserve"> </w:t>
      </w:r>
      <w:r>
        <w:rPr>
          <w:rFonts w:ascii="宋体" w:hAnsi="宋体" w:eastAsia="宋体" w:cs="宋体"/>
          <w:spacing w:val="7"/>
          <w:sz w:val="20"/>
          <w:szCs w:val="20"/>
        </w:rPr>
        <w:t>18.4</w:t>
      </w:r>
      <w:r>
        <w:rPr>
          <w:rFonts w:ascii="宋体" w:hAnsi="宋体" w:eastAsia="宋体" w:cs="宋体"/>
          <w:spacing w:val="-40"/>
          <w:sz w:val="20"/>
          <w:szCs w:val="20"/>
        </w:rPr>
        <w:t xml:space="preserve"> </w:t>
      </w:r>
      <w:r>
        <w:rPr>
          <w:rFonts w:ascii="宋体" w:hAnsi="宋体" w:eastAsia="宋体" w:cs="宋体"/>
          <w:spacing w:val="7"/>
          <w:sz w:val="20"/>
          <w:szCs w:val="20"/>
        </w:rPr>
        <w:t>款所要求的识</w:t>
      </w:r>
      <w:r>
        <w:rPr>
          <w:rFonts w:ascii="宋体" w:hAnsi="宋体" w:eastAsia="宋体" w:cs="宋体"/>
          <w:spacing w:val="6"/>
          <w:sz w:val="20"/>
          <w:szCs w:val="20"/>
        </w:rPr>
        <w:t>别字样外，在所有投标文件密封袋上还应写明投标人的</w:t>
      </w:r>
      <w:r>
        <w:rPr>
          <w:rFonts w:ascii="宋体" w:hAnsi="宋体" w:eastAsia="宋体" w:cs="宋体"/>
          <w:spacing w:val="8"/>
          <w:sz w:val="20"/>
          <w:szCs w:val="20"/>
        </w:rPr>
        <w:t>名称与地址、邮政编码，以便投标按本须知第</w:t>
      </w:r>
      <w:r>
        <w:rPr>
          <w:rFonts w:ascii="宋体" w:hAnsi="宋体" w:eastAsia="宋体" w:cs="宋体"/>
          <w:spacing w:val="-35"/>
          <w:sz w:val="20"/>
          <w:szCs w:val="20"/>
        </w:rPr>
        <w:t xml:space="preserve"> </w:t>
      </w:r>
      <w:r>
        <w:rPr>
          <w:rFonts w:ascii="宋体" w:hAnsi="宋体" w:eastAsia="宋体" w:cs="宋体"/>
          <w:spacing w:val="8"/>
          <w:sz w:val="20"/>
          <w:szCs w:val="20"/>
        </w:rPr>
        <w:t>20</w:t>
      </w:r>
      <w:r>
        <w:rPr>
          <w:rFonts w:ascii="宋体" w:hAnsi="宋体" w:eastAsia="宋体" w:cs="宋体"/>
          <w:spacing w:val="-36"/>
          <w:sz w:val="20"/>
          <w:szCs w:val="20"/>
        </w:rPr>
        <w:t xml:space="preserve"> </w:t>
      </w:r>
      <w:r>
        <w:rPr>
          <w:rFonts w:ascii="宋体" w:hAnsi="宋体" w:eastAsia="宋体" w:cs="宋体"/>
          <w:spacing w:val="8"/>
          <w:sz w:val="20"/>
          <w:szCs w:val="20"/>
        </w:rPr>
        <w:t>条宣布“迟到</w:t>
      </w:r>
      <w:r>
        <w:rPr>
          <w:rFonts w:ascii="宋体" w:hAnsi="宋体" w:eastAsia="宋体" w:cs="宋体"/>
          <w:spacing w:val="-70"/>
          <w:sz w:val="20"/>
          <w:szCs w:val="20"/>
        </w:rPr>
        <w:t xml:space="preserve"> </w:t>
      </w:r>
      <w:r>
        <w:rPr>
          <w:rFonts w:ascii="宋体" w:hAnsi="宋体" w:eastAsia="宋体" w:cs="宋体"/>
          <w:spacing w:val="8"/>
          <w:sz w:val="20"/>
          <w:szCs w:val="20"/>
        </w:rPr>
        <w:t>”时，投标文件可以原</w:t>
      </w:r>
      <w:r>
        <w:rPr>
          <w:rFonts w:ascii="宋体" w:hAnsi="宋体" w:eastAsia="宋体" w:cs="宋体"/>
          <w:spacing w:val="7"/>
          <w:sz w:val="20"/>
          <w:szCs w:val="20"/>
        </w:rPr>
        <w:t>封退回。</w:t>
      </w:r>
    </w:p>
    <w:p w14:paraId="76EA20DC">
      <w:pPr>
        <w:spacing w:before="222" w:line="364" w:lineRule="auto"/>
        <w:ind w:left="8" w:right="205" w:firstLine="16"/>
        <w:rPr>
          <w:rFonts w:ascii="宋体" w:hAnsi="宋体" w:eastAsia="宋体" w:cs="宋体"/>
          <w:sz w:val="20"/>
          <w:szCs w:val="20"/>
        </w:rPr>
      </w:pPr>
      <w:r>
        <w:rPr>
          <w:rFonts w:ascii="宋体" w:hAnsi="宋体" w:eastAsia="宋体" w:cs="宋体"/>
          <w:spacing w:val="5"/>
          <w:sz w:val="20"/>
          <w:szCs w:val="20"/>
        </w:rPr>
        <w:t>18.6  如果投标文件没有按本投标须知第</w:t>
      </w:r>
      <w:r>
        <w:rPr>
          <w:rFonts w:ascii="宋体" w:hAnsi="宋体" w:eastAsia="宋体" w:cs="宋体"/>
          <w:spacing w:val="-24"/>
          <w:sz w:val="20"/>
          <w:szCs w:val="20"/>
        </w:rPr>
        <w:t xml:space="preserve"> </w:t>
      </w:r>
      <w:r>
        <w:rPr>
          <w:rFonts w:ascii="宋体" w:hAnsi="宋体" w:eastAsia="宋体" w:cs="宋体"/>
          <w:spacing w:val="5"/>
          <w:sz w:val="20"/>
          <w:szCs w:val="20"/>
        </w:rPr>
        <w:t>18.1</w:t>
      </w:r>
      <w:r>
        <w:rPr>
          <w:rFonts w:ascii="宋体" w:hAnsi="宋体" w:eastAsia="宋体" w:cs="宋体"/>
          <w:spacing w:val="-40"/>
          <w:sz w:val="20"/>
          <w:szCs w:val="20"/>
        </w:rPr>
        <w:t xml:space="preserve"> </w:t>
      </w:r>
      <w:r>
        <w:rPr>
          <w:rFonts w:ascii="宋体" w:hAnsi="宋体" w:eastAsia="宋体" w:cs="宋体"/>
          <w:spacing w:val="5"/>
          <w:sz w:val="20"/>
          <w:szCs w:val="20"/>
        </w:rPr>
        <w:t>款、第</w:t>
      </w:r>
      <w:r>
        <w:rPr>
          <w:rFonts w:ascii="宋体" w:hAnsi="宋体" w:eastAsia="宋体" w:cs="宋体"/>
          <w:spacing w:val="-23"/>
          <w:sz w:val="20"/>
          <w:szCs w:val="20"/>
        </w:rPr>
        <w:t xml:space="preserve"> </w:t>
      </w:r>
      <w:r>
        <w:rPr>
          <w:rFonts w:ascii="宋体" w:hAnsi="宋体" w:eastAsia="宋体" w:cs="宋体"/>
          <w:spacing w:val="5"/>
          <w:sz w:val="20"/>
          <w:szCs w:val="20"/>
        </w:rPr>
        <w:t>18.2</w:t>
      </w:r>
      <w:r>
        <w:rPr>
          <w:rFonts w:ascii="宋体" w:hAnsi="宋体" w:eastAsia="宋体" w:cs="宋体"/>
          <w:spacing w:val="-40"/>
          <w:sz w:val="20"/>
          <w:szCs w:val="20"/>
        </w:rPr>
        <w:t xml:space="preserve"> </w:t>
      </w:r>
      <w:r>
        <w:rPr>
          <w:rFonts w:ascii="宋体" w:hAnsi="宋体" w:eastAsia="宋体" w:cs="宋体"/>
          <w:spacing w:val="5"/>
          <w:sz w:val="20"/>
          <w:szCs w:val="20"/>
        </w:rPr>
        <w:t>款、第</w:t>
      </w:r>
      <w:r>
        <w:rPr>
          <w:rFonts w:ascii="宋体" w:hAnsi="宋体" w:eastAsia="宋体" w:cs="宋体"/>
          <w:spacing w:val="-24"/>
          <w:sz w:val="20"/>
          <w:szCs w:val="20"/>
        </w:rPr>
        <w:t xml:space="preserve"> </w:t>
      </w:r>
      <w:r>
        <w:rPr>
          <w:rFonts w:ascii="宋体" w:hAnsi="宋体" w:eastAsia="宋体" w:cs="宋体"/>
          <w:spacing w:val="5"/>
          <w:sz w:val="20"/>
          <w:szCs w:val="20"/>
        </w:rPr>
        <w:t>18.3</w:t>
      </w:r>
      <w:r>
        <w:rPr>
          <w:rFonts w:ascii="宋体" w:hAnsi="宋体" w:eastAsia="宋体" w:cs="宋体"/>
          <w:spacing w:val="-37"/>
          <w:sz w:val="20"/>
          <w:szCs w:val="20"/>
        </w:rPr>
        <w:t xml:space="preserve"> </w:t>
      </w:r>
      <w:r>
        <w:rPr>
          <w:rFonts w:ascii="宋体" w:hAnsi="宋体" w:eastAsia="宋体" w:cs="宋体"/>
          <w:spacing w:val="5"/>
          <w:sz w:val="20"/>
          <w:szCs w:val="20"/>
        </w:rPr>
        <w:t>款和第</w:t>
      </w:r>
      <w:r>
        <w:rPr>
          <w:rFonts w:ascii="宋体" w:hAnsi="宋体" w:eastAsia="宋体" w:cs="宋体"/>
          <w:spacing w:val="-23"/>
          <w:sz w:val="20"/>
          <w:szCs w:val="20"/>
        </w:rPr>
        <w:t xml:space="preserve"> </w:t>
      </w:r>
      <w:r>
        <w:rPr>
          <w:rFonts w:ascii="宋体" w:hAnsi="宋体" w:eastAsia="宋体" w:cs="宋体"/>
          <w:spacing w:val="4"/>
          <w:sz w:val="20"/>
          <w:szCs w:val="20"/>
        </w:rPr>
        <w:t>18.4</w:t>
      </w:r>
      <w:r>
        <w:rPr>
          <w:rFonts w:ascii="宋体" w:hAnsi="宋体" w:eastAsia="宋体" w:cs="宋体"/>
          <w:spacing w:val="-38"/>
          <w:sz w:val="20"/>
          <w:szCs w:val="20"/>
        </w:rPr>
        <w:t xml:space="preserve"> </w:t>
      </w:r>
      <w:r>
        <w:rPr>
          <w:rFonts w:ascii="宋体" w:hAnsi="宋体" w:eastAsia="宋体" w:cs="宋体"/>
          <w:spacing w:val="4"/>
          <w:sz w:val="20"/>
          <w:szCs w:val="20"/>
        </w:rPr>
        <w:t>款规定进行标记和密</w:t>
      </w:r>
      <w:r>
        <w:rPr>
          <w:rFonts w:ascii="宋体" w:hAnsi="宋体" w:eastAsia="宋体" w:cs="宋体"/>
          <w:spacing w:val="9"/>
          <w:sz w:val="20"/>
          <w:szCs w:val="20"/>
        </w:rPr>
        <w:t>封，采购代理机构将拒收或者告知投标人，采购代理机构将不承担投标文件错放或提前开封的责任。对由此造成的提前开封的投标文件将予以拒绝，并退还给投标人。</w:t>
      </w:r>
    </w:p>
    <w:p w14:paraId="73EF47D5">
      <w:pPr>
        <w:spacing w:before="222" w:line="227" w:lineRule="auto"/>
        <w:ind w:left="24"/>
        <w:rPr>
          <w:rFonts w:ascii="宋体" w:hAnsi="宋体" w:eastAsia="宋体" w:cs="宋体"/>
          <w:sz w:val="20"/>
          <w:szCs w:val="20"/>
        </w:rPr>
      </w:pPr>
      <w:r>
        <w:rPr>
          <w:rFonts w:ascii="宋体" w:hAnsi="宋体" w:eastAsia="宋体" w:cs="宋体"/>
          <w:spacing w:val="8"/>
          <w:sz w:val="20"/>
          <w:szCs w:val="20"/>
        </w:rPr>
        <w:t>18.7  所有投标文件的密封袋的封口处应</w:t>
      </w:r>
      <w:r>
        <w:rPr>
          <w:rFonts w:ascii="宋体" w:hAnsi="宋体" w:eastAsia="宋体" w:cs="宋体"/>
          <w:spacing w:val="7"/>
          <w:sz w:val="20"/>
          <w:szCs w:val="20"/>
        </w:rPr>
        <w:t>加盖投标人印章。</w:t>
      </w:r>
    </w:p>
    <w:p w14:paraId="00C13CB3">
      <w:pPr>
        <w:spacing w:before="223" w:line="329" w:lineRule="auto"/>
        <w:ind w:left="7" w:right="205" w:firstLine="17"/>
        <w:rPr>
          <w:rFonts w:ascii="宋体" w:hAnsi="宋体" w:eastAsia="宋体" w:cs="宋体"/>
          <w:sz w:val="20"/>
          <w:szCs w:val="20"/>
        </w:rPr>
      </w:pPr>
      <w:r>
        <w:rPr>
          <w:rFonts w:ascii="宋体" w:hAnsi="宋体" w:eastAsia="宋体" w:cs="宋体"/>
          <w:spacing w:val="6"/>
          <w:sz w:val="20"/>
          <w:szCs w:val="20"/>
        </w:rPr>
        <w:t>18.8  投标人应按</w:t>
      </w:r>
      <w:r>
        <w:rPr>
          <w:rFonts w:ascii="宋体" w:hAnsi="宋体" w:eastAsia="宋体" w:cs="宋体"/>
          <w:spacing w:val="-24"/>
          <w:sz w:val="20"/>
          <w:szCs w:val="20"/>
        </w:rPr>
        <w:t xml:space="preserve"> </w:t>
      </w:r>
      <w:r>
        <w:rPr>
          <w:rFonts w:ascii="宋体" w:hAnsi="宋体" w:eastAsia="宋体" w:cs="宋体"/>
          <w:spacing w:val="6"/>
          <w:sz w:val="20"/>
          <w:szCs w:val="20"/>
        </w:rPr>
        <w:t>18.1～18.7</w:t>
      </w:r>
      <w:r>
        <w:rPr>
          <w:rFonts w:ascii="宋体" w:hAnsi="宋体" w:eastAsia="宋体" w:cs="宋体"/>
          <w:spacing w:val="-18"/>
          <w:sz w:val="20"/>
          <w:szCs w:val="20"/>
        </w:rPr>
        <w:t xml:space="preserve"> </w:t>
      </w:r>
      <w:r>
        <w:rPr>
          <w:rFonts w:ascii="宋体" w:hAnsi="宋体" w:eastAsia="宋体" w:cs="宋体"/>
          <w:spacing w:val="6"/>
          <w:sz w:val="20"/>
          <w:szCs w:val="20"/>
        </w:rPr>
        <w:t>中的规定进行密封和标记后，将投标文件按照前附表第</w:t>
      </w:r>
      <w:r>
        <w:rPr>
          <w:rFonts w:ascii="宋体" w:hAnsi="宋体" w:eastAsia="宋体" w:cs="宋体"/>
          <w:spacing w:val="-24"/>
          <w:sz w:val="20"/>
          <w:szCs w:val="20"/>
        </w:rPr>
        <w:t xml:space="preserve"> </w:t>
      </w:r>
      <w:r>
        <w:rPr>
          <w:rFonts w:ascii="宋体" w:hAnsi="宋体" w:eastAsia="宋体" w:cs="宋体"/>
          <w:spacing w:val="6"/>
          <w:sz w:val="20"/>
          <w:szCs w:val="20"/>
        </w:rPr>
        <w:t>12</w:t>
      </w:r>
      <w:r>
        <w:rPr>
          <w:rFonts w:ascii="宋体" w:hAnsi="宋体" w:eastAsia="宋体" w:cs="宋体"/>
          <w:spacing w:val="-35"/>
          <w:sz w:val="20"/>
          <w:szCs w:val="20"/>
        </w:rPr>
        <w:t xml:space="preserve"> </w:t>
      </w:r>
      <w:r>
        <w:rPr>
          <w:rFonts w:ascii="宋体" w:hAnsi="宋体" w:eastAsia="宋体" w:cs="宋体"/>
          <w:spacing w:val="6"/>
          <w:sz w:val="20"/>
          <w:szCs w:val="20"/>
        </w:rPr>
        <w:t>项中注</w:t>
      </w:r>
      <w:r>
        <w:rPr>
          <w:rFonts w:ascii="宋体" w:hAnsi="宋体" w:eastAsia="宋体" w:cs="宋体"/>
          <w:spacing w:val="5"/>
          <w:sz w:val="20"/>
          <w:szCs w:val="20"/>
        </w:rPr>
        <w:t>明的地址</w:t>
      </w:r>
      <w:r>
        <w:rPr>
          <w:rFonts w:ascii="宋体" w:hAnsi="宋体" w:eastAsia="宋体" w:cs="宋体"/>
          <w:spacing w:val="7"/>
          <w:sz w:val="20"/>
          <w:szCs w:val="20"/>
        </w:rPr>
        <w:t>送至采购代理机构。</w:t>
      </w:r>
    </w:p>
    <w:p w14:paraId="5BD20EF6">
      <w:pPr>
        <w:spacing w:before="222" w:line="227" w:lineRule="auto"/>
        <w:ind w:left="24"/>
        <w:rPr>
          <w:rFonts w:ascii="宋体" w:hAnsi="宋体" w:eastAsia="宋体" w:cs="宋体"/>
          <w:sz w:val="20"/>
          <w:szCs w:val="20"/>
        </w:rPr>
      </w:pPr>
      <w:r>
        <w:rPr>
          <w:rFonts w:ascii="宋体" w:hAnsi="宋体" w:eastAsia="宋体" w:cs="宋体"/>
          <w:spacing w:val="8"/>
          <w:sz w:val="20"/>
          <w:szCs w:val="20"/>
        </w:rPr>
        <w:t>18.9  投标人按招标文件要求如需提供实物，应随投标文件一起递交。</w:t>
      </w:r>
    </w:p>
    <w:p w14:paraId="63793476">
      <w:pPr>
        <w:spacing w:before="222" w:line="228" w:lineRule="auto"/>
        <w:ind w:left="24"/>
        <w:rPr>
          <w:rFonts w:ascii="宋体" w:hAnsi="宋体" w:eastAsia="宋体" w:cs="宋体"/>
          <w:sz w:val="20"/>
          <w:szCs w:val="20"/>
        </w:rPr>
      </w:pPr>
      <w:r>
        <w:rPr>
          <w:rFonts w:ascii="宋体" w:hAnsi="宋体" w:eastAsia="宋体" w:cs="宋体"/>
          <w:b/>
          <w:bCs/>
          <w:spacing w:val="6"/>
          <w:sz w:val="20"/>
          <w:szCs w:val="20"/>
        </w:rPr>
        <w:t>19.</w:t>
      </w:r>
      <w:r>
        <w:rPr>
          <w:rFonts w:ascii="宋体" w:hAnsi="宋体" w:eastAsia="宋体" w:cs="宋体"/>
          <w:spacing w:val="6"/>
          <w:sz w:val="20"/>
          <w:szCs w:val="20"/>
        </w:rPr>
        <w:t xml:space="preserve"> </w:t>
      </w:r>
      <w:r>
        <w:rPr>
          <w:rFonts w:ascii="宋体" w:hAnsi="宋体" w:eastAsia="宋体" w:cs="宋体"/>
          <w:b/>
          <w:bCs/>
          <w:spacing w:val="6"/>
          <w:sz w:val="20"/>
          <w:szCs w:val="20"/>
        </w:rPr>
        <w:t>递交投标文件的时间、地点以及截止时间</w:t>
      </w:r>
    </w:p>
    <w:p w14:paraId="51EADDC1">
      <w:pPr>
        <w:spacing w:before="221" w:line="228" w:lineRule="auto"/>
        <w:ind w:left="24"/>
        <w:rPr>
          <w:rFonts w:ascii="宋体" w:hAnsi="宋体" w:eastAsia="宋体" w:cs="宋体"/>
          <w:sz w:val="20"/>
          <w:szCs w:val="20"/>
        </w:rPr>
      </w:pPr>
      <w:r>
        <w:rPr>
          <w:rFonts w:ascii="宋体" w:hAnsi="宋体" w:eastAsia="宋体" w:cs="宋体"/>
          <w:spacing w:val="7"/>
          <w:sz w:val="20"/>
          <w:szCs w:val="20"/>
        </w:rPr>
        <w:t>19.1  递交投标文件的地点与开标仪式的地点相同。</w:t>
      </w:r>
    </w:p>
    <w:p w14:paraId="2FB9BC5C">
      <w:pPr>
        <w:spacing w:before="221" w:line="330" w:lineRule="auto"/>
        <w:ind w:left="11" w:right="208" w:firstLine="12"/>
        <w:rPr>
          <w:rFonts w:ascii="宋体" w:hAnsi="宋体" w:eastAsia="宋体" w:cs="宋体"/>
          <w:sz w:val="20"/>
          <w:szCs w:val="20"/>
        </w:rPr>
      </w:pPr>
      <w:r>
        <w:rPr>
          <w:rFonts w:ascii="宋体" w:hAnsi="宋体" w:eastAsia="宋体" w:cs="宋体"/>
          <w:spacing w:val="10"/>
          <w:sz w:val="20"/>
          <w:szCs w:val="20"/>
        </w:rPr>
        <w:t>19.2  所有投标文件都必须按采购代理机构在前</w:t>
      </w:r>
      <w:r>
        <w:rPr>
          <w:rFonts w:ascii="宋体" w:hAnsi="宋体" w:eastAsia="宋体" w:cs="宋体"/>
          <w:spacing w:val="9"/>
          <w:sz w:val="20"/>
          <w:szCs w:val="20"/>
        </w:rPr>
        <w:t>附表第</w:t>
      </w:r>
      <w:r>
        <w:rPr>
          <w:rFonts w:ascii="宋体" w:hAnsi="宋体" w:eastAsia="宋体" w:cs="宋体"/>
          <w:spacing w:val="-22"/>
          <w:sz w:val="20"/>
          <w:szCs w:val="20"/>
        </w:rPr>
        <w:t xml:space="preserve"> </w:t>
      </w:r>
      <w:r>
        <w:rPr>
          <w:rFonts w:ascii="宋体" w:hAnsi="宋体" w:eastAsia="宋体" w:cs="宋体"/>
          <w:spacing w:val="9"/>
          <w:sz w:val="20"/>
          <w:szCs w:val="20"/>
        </w:rPr>
        <w:t>13</w:t>
      </w:r>
      <w:r>
        <w:rPr>
          <w:rFonts w:ascii="宋体" w:hAnsi="宋体" w:eastAsia="宋体" w:cs="宋体"/>
          <w:spacing w:val="-32"/>
          <w:sz w:val="20"/>
          <w:szCs w:val="20"/>
        </w:rPr>
        <w:t xml:space="preserve"> </w:t>
      </w:r>
      <w:r>
        <w:rPr>
          <w:rFonts w:ascii="宋体" w:hAnsi="宋体" w:eastAsia="宋体" w:cs="宋体"/>
          <w:spacing w:val="9"/>
          <w:sz w:val="20"/>
          <w:szCs w:val="20"/>
        </w:rPr>
        <w:t>项中规定的投标截止时间之前送至采购代理机</w:t>
      </w:r>
      <w:r>
        <w:rPr>
          <w:rFonts w:ascii="宋体" w:hAnsi="宋体" w:eastAsia="宋体" w:cs="宋体"/>
          <w:spacing w:val="-1"/>
          <w:sz w:val="20"/>
          <w:szCs w:val="20"/>
        </w:rPr>
        <w:t>构。</w:t>
      </w:r>
    </w:p>
    <w:p w14:paraId="232DD5EE">
      <w:pPr>
        <w:spacing w:line="330" w:lineRule="auto"/>
        <w:rPr>
          <w:rFonts w:ascii="宋体" w:hAnsi="宋体" w:eastAsia="宋体" w:cs="宋体"/>
          <w:sz w:val="20"/>
          <w:szCs w:val="20"/>
        </w:rPr>
        <w:sectPr>
          <w:headerReference r:id="rId30" w:type="default"/>
          <w:footerReference r:id="rId31" w:type="default"/>
          <w:pgSz w:w="11906" w:h="16839"/>
          <w:pgMar w:top="1329" w:right="928" w:bottom="1156" w:left="1131" w:header="829" w:footer="994" w:gutter="0"/>
          <w:cols w:space="720" w:num="1"/>
        </w:sectPr>
      </w:pPr>
    </w:p>
    <w:p w14:paraId="5B1C5997">
      <w:pPr>
        <w:spacing w:before="126" w:line="432" w:lineRule="auto"/>
        <w:ind w:left="9" w:right="70" w:firstLine="14"/>
        <w:rPr>
          <w:rFonts w:ascii="宋体" w:hAnsi="宋体" w:eastAsia="宋体" w:cs="宋体"/>
          <w:sz w:val="20"/>
          <w:szCs w:val="20"/>
        </w:rPr>
      </w:pPr>
      <w:r>
        <w:pict>
          <v:shape id="_x0000_s1053" o:spid="_x0000_s1053" style="position:absolute;left:0pt;margin-left:56.7pt;margin-top:65.5pt;height:0.75pt;width:481.9pt;mso-position-horizontal-relative:page;mso-position-vertical-relative:page;z-index:251675648;mso-width-relative:page;mso-height-relative:page;" fillcolor="#000000" filled="t" stroked="f" coordsize="9637,15" o:allowincell="f" path="m0,0l9637,0,9637,14,0,14,0,0xe">
            <v:path/>
            <v:fill on="t" focussize="0,0"/>
            <v:stroke on="f"/>
            <v:imagedata o:title=""/>
            <o:lock v:ext="edit"/>
          </v:shape>
        </w:pict>
      </w:r>
      <w:r>
        <w:rPr>
          <w:rFonts w:ascii="宋体" w:hAnsi="宋体" w:eastAsia="宋体" w:cs="宋体"/>
          <w:spacing w:val="9"/>
          <w:sz w:val="20"/>
          <w:szCs w:val="20"/>
        </w:rPr>
        <w:t>19.3  出现第8.3</w:t>
      </w:r>
      <w:r>
        <w:rPr>
          <w:rFonts w:ascii="宋体" w:hAnsi="宋体" w:eastAsia="宋体" w:cs="宋体"/>
          <w:spacing w:val="-37"/>
          <w:sz w:val="20"/>
          <w:szCs w:val="20"/>
        </w:rPr>
        <w:t xml:space="preserve"> </w:t>
      </w:r>
      <w:r>
        <w:rPr>
          <w:rFonts w:ascii="宋体" w:hAnsi="宋体" w:eastAsia="宋体" w:cs="宋体"/>
          <w:spacing w:val="9"/>
          <w:sz w:val="20"/>
          <w:szCs w:val="20"/>
        </w:rPr>
        <w:t>款因招标文件修改或其他原因推迟投标截止时，则按采购代理机构修改通知规定的时间</w:t>
      </w:r>
      <w:r>
        <w:rPr>
          <w:rFonts w:ascii="宋体" w:hAnsi="宋体" w:eastAsia="宋体" w:cs="宋体"/>
          <w:spacing w:val="2"/>
          <w:sz w:val="20"/>
          <w:szCs w:val="20"/>
        </w:rPr>
        <w:t>递交。</w:t>
      </w:r>
    </w:p>
    <w:p w14:paraId="06DA28D2">
      <w:pPr>
        <w:spacing w:line="227" w:lineRule="auto"/>
        <w:ind w:left="11"/>
        <w:rPr>
          <w:rFonts w:ascii="宋体" w:hAnsi="宋体" w:eastAsia="宋体" w:cs="宋体"/>
          <w:sz w:val="20"/>
          <w:szCs w:val="20"/>
        </w:rPr>
      </w:pPr>
      <w:bookmarkStart w:id="31" w:name="bookmark67"/>
      <w:bookmarkEnd w:id="31"/>
      <w:r>
        <w:rPr>
          <w:rFonts w:ascii="宋体" w:hAnsi="宋体" w:eastAsia="宋体" w:cs="宋体"/>
          <w:b/>
          <w:bCs/>
          <w:spacing w:val="5"/>
          <w:sz w:val="20"/>
          <w:szCs w:val="20"/>
        </w:rPr>
        <w:t>20.</w:t>
      </w:r>
      <w:r>
        <w:rPr>
          <w:rFonts w:ascii="宋体" w:hAnsi="宋体" w:eastAsia="宋体" w:cs="宋体"/>
          <w:spacing w:val="5"/>
          <w:sz w:val="20"/>
          <w:szCs w:val="20"/>
        </w:rPr>
        <w:t xml:space="preserve"> </w:t>
      </w:r>
      <w:r>
        <w:rPr>
          <w:rFonts w:ascii="宋体" w:hAnsi="宋体" w:eastAsia="宋体" w:cs="宋体"/>
          <w:b/>
          <w:bCs/>
          <w:spacing w:val="5"/>
          <w:sz w:val="20"/>
          <w:szCs w:val="20"/>
        </w:rPr>
        <w:t>迟交的投标文件</w:t>
      </w:r>
    </w:p>
    <w:p w14:paraId="7F81D79A">
      <w:pPr>
        <w:spacing w:before="221" w:line="227" w:lineRule="auto"/>
        <w:ind w:left="11"/>
        <w:rPr>
          <w:rFonts w:ascii="宋体" w:hAnsi="宋体" w:eastAsia="宋体" w:cs="宋体"/>
          <w:sz w:val="20"/>
          <w:szCs w:val="20"/>
        </w:rPr>
      </w:pPr>
      <w:r>
        <w:rPr>
          <w:rFonts w:ascii="宋体" w:hAnsi="宋体" w:eastAsia="宋体" w:cs="宋体"/>
          <w:spacing w:val="8"/>
          <w:sz w:val="20"/>
          <w:szCs w:val="20"/>
        </w:rPr>
        <w:t>20.1  采购代理机构将拒绝接收在投标截止时间后递交的投标文件。</w:t>
      </w:r>
    </w:p>
    <w:p w14:paraId="3C338106">
      <w:pPr>
        <w:spacing w:before="221" w:line="228" w:lineRule="auto"/>
        <w:ind w:left="11"/>
        <w:rPr>
          <w:rFonts w:ascii="宋体" w:hAnsi="宋体" w:eastAsia="宋体" w:cs="宋体"/>
          <w:sz w:val="20"/>
          <w:szCs w:val="20"/>
        </w:rPr>
      </w:pPr>
      <w:r>
        <w:rPr>
          <w:rFonts w:ascii="宋体" w:hAnsi="宋体" w:eastAsia="宋体" w:cs="宋体"/>
          <w:b/>
          <w:bCs/>
          <w:spacing w:val="6"/>
          <w:sz w:val="20"/>
          <w:szCs w:val="20"/>
        </w:rPr>
        <w:t>21.</w:t>
      </w:r>
      <w:r>
        <w:rPr>
          <w:rFonts w:ascii="宋体" w:hAnsi="宋体" w:eastAsia="宋体" w:cs="宋体"/>
          <w:spacing w:val="6"/>
          <w:sz w:val="20"/>
          <w:szCs w:val="20"/>
        </w:rPr>
        <w:t xml:space="preserve"> </w:t>
      </w:r>
      <w:r>
        <w:rPr>
          <w:rFonts w:ascii="宋体" w:hAnsi="宋体" w:eastAsia="宋体" w:cs="宋体"/>
          <w:b/>
          <w:bCs/>
          <w:spacing w:val="6"/>
          <w:sz w:val="20"/>
          <w:szCs w:val="20"/>
        </w:rPr>
        <w:t>投标文件的修改和撤销</w:t>
      </w:r>
    </w:p>
    <w:p w14:paraId="35BAD744">
      <w:pPr>
        <w:spacing w:before="222" w:line="329" w:lineRule="auto"/>
        <w:ind w:left="15" w:right="73" w:hanging="4"/>
        <w:rPr>
          <w:rFonts w:ascii="宋体" w:hAnsi="宋体" w:eastAsia="宋体" w:cs="宋体"/>
          <w:sz w:val="20"/>
          <w:szCs w:val="20"/>
        </w:rPr>
      </w:pPr>
      <w:r>
        <w:rPr>
          <w:rFonts w:ascii="宋体" w:hAnsi="宋体" w:eastAsia="宋体" w:cs="宋体"/>
          <w:spacing w:val="9"/>
          <w:sz w:val="20"/>
          <w:szCs w:val="20"/>
        </w:rPr>
        <w:t>21.1  投标人在提交投标文件后可对其投标文件进行修改或撤销，</w:t>
      </w:r>
      <w:r>
        <w:rPr>
          <w:rFonts w:ascii="宋体" w:hAnsi="宋体" w:eastAsia="宋体" w:cs="宋体"/>
          <w:spacing w:val="8"/>
          <w:sz w:val="20"/>
          <w:szCs w:val="20"/>
        </w:rPr>
        <w:t>但采购代理机构须在投标截止时间之前</w:t>
      </w:r>
      <w:r>
        <w:rPr>
          <w:rFonts w:ascii="宋体" w:hAnsi="宋体" w:eastAsia="宋体" w:cs="宋体"/>
          <w:spacing w:val="9"/>
          <w:sz w:val="20"/>
          <w:szCs w:val="20"/>
        </w:rPr>
        <w:t>收到该修改或撤销的书面通知，该通知须有经正式授权的投标人代表签字。</w:t>
      </w:r>
    </w:p>
    <w:p w14:paraId="7ABF98D8">
      <w:pPr>
        <w:spacing w:before="222" w:line="330" w:lineRule="auto"/>
        <w:ind w:left="9" w:firstLine="1"/>
        <w:rPr>
          <w:rFonts w:ascii="宋体" w:hAnsi="宋体" w:eastAsia="宋体" w:cs="宋体"/>
          <w:sz w:val="20"/>
          <w:szCs w:val="20"/>
        </w:rPr>
      </w:pPr>
      <w:r>
        <w:rPr>
          <w:rFonts w:ascii="宋体" w:hAnsi="宋体" w:eastAsia="宋体" w:cs="宋体"/>
          <w:spacing w:val="5"/>
          <w:sz w:val="20"/>
          <w:szCs w:val="20"/>
        </w:rPr>
        <w:t>21.2  投标人对投标文件修改的书面材料或撤销的通知应按本须知第</w:t>
      </w:r>
      <w:r>
        <w:rPr>
          <w:rFonts w:ascii="宋体" w:hAnsi="宋体" w:eastAsia="宋体" w:cs="宋体"/>
          <w:spacing w:val="-28"/>
          <w:sz w:val="20"/>
          <w:szCs w:val="20"/>
        </w:rPr>
        <w:t xml:space="preserve"> </w:t>
      </w:r>
      <w:r>
        <w:rPr>
          <w:rFonts w:ascii="宋体" w:hAnsi="宋体" w:eastAsia="宋体" w:cs="宋体"/>
          <w:spacing w:val="5"/>
          <w:sz w:val="20"/>
          <w:szCs w:val="20"/>
        </w:rPr>
        <w:t>17</w:t>
      </w:r>
      <w:r>
        <w:rPr>
          <w:rFonts w:ascii="宋体" w:hAnsi="宋体" w:eastAsia="宋体" w:cs="宋体"/>
          <w:spacing w:val="-44"/>
          <w:sz w:val="20"/>
          <w:szCs w:val="20"/>
        </w:rPr>
        <w:t xml:space="preserve"> </w:t>
      </w:r>
      <w:r>
        <w:rPr>
          <w:rFonts w:ascii="宋体" w:hAnsi="宋体" w:eastAsia="宋体" w:cs="宋体"/>
          <w:spacing w:val="5"/>
          <w:sz w:val="20"/>
          <w:szCs w:val="20"/>
        </w:rPr>
        <w:t>条和</w:t>
      </w:r>
      <w:r>
        <w:rPr>
          <w:rFonts w:ascii="宋体" w:hAnsi="宋体" w:eastAsia="宋体" w:cs="宋体"/>
          <w:spacing w:val="4"/>
          <w:sz w:val="20"/>
          <w:szCs w:val="20"/>
        </w:rPr>
        <w:t>第</w:t>
      </w:r>
      <w:r>
        <w:rPr>
          <w:rFonts w:ascii="宋体" w:hAnsi="宋体" w:eastAsia="宋体" w:cs="宋体"/>
          <w:spacing w:val="-28"/>
          <w:sz w:val="20"/>
          <w:szCs w:val="20"/>
        </w:rPr>
        <w:t xml:space="preserve"> </w:t>
      </w:r>
      <w:r>
        <w:rPr>
          <w:rFonts w:ascii="宋体" w:hAnsi="宋体" w:eastAsia="宋体" w:cs="宋体"/>
          <w:spacing w:val="4"/>
          <w:sz w:val="20"/>
          <w:szCs w:val="20"/>
        </w:rPr>
        <w:t>18</w:t>
      </w:r>
      <w:r>
        <w:rPr>
          <w:rFonts w:ascii="宋体" w:hAnsi="宋体" w:eastAsia="宋体" w:cs="宋体"/>
          <w:spacing w:val="-44"/>
          <w:sz w:val="20"/>
          <w:szCs w:val="20"/>
        </w:rPr>
        <w:t xml:space="preserve"> </w:t>
      </w:r>
      <w:r>
        <w:rPr>
          <w:rFonts w:ascii="宋体" w:hAnsi="宋体" w:eastAsia="宋体" w:cs="宋体"/>
          <w:spacing w:val="4"/>
          <w:sz w:val="20"/>
          <w:szCs w:val="20"/>
        </w:rPr>
        <w:t>条规定进行编写、密封、</w:t>
      </w:r>
      <w:r>
        <w:rPr>
          <w:rFonts w:ascii="宋体" w:hAnsi="宋体" w:eastAsia="宋体" w:cs="宋体"/>
          <w:spacing w:val="7"/>
          <w:sz w:val="20"/>
          <w:szCs w:val="20"/>
        </w:rPr>
        <w:t>标注和递交，并注明“修改投标文件</w:t>
      </w:r>
      <w:r>
        <w:rPr>
          <w:rFonts w:ascii="宋体" w:hAnsi="宋体" w:eastAsia="宋体" w:cs="宋体"/>
          <w:spacing w:val="-70"/>
          <w:sz w:val="20"/>
          <w:szCs w:val="20"/>
        </w:rPr>
        <w:t xml:space="preserve"> </w:t>
      </w:r>
      <w:r>
        <w:rPr>
          <w:rFonts w:ascii="宋体" w:hAnsi="宋体" w:eastAsia="宋体" w:cs="宋体"/>
          <w:spacing w:val="7"/>
          <w:sz w:val="20"/>
          <w:szCs w:val="20"/>
        </w:rPr>
        <w:t>”或“撤销投标</w:t>
      </w:r>
      <w:r>
        <w:rPr>
          <w:rFonts w:ascii="宋体" w:hAnsi="宋体" w:eastAsia="宋体" w:cs="宋体"/>
          <w:spacing w:val="-70"/>
          <w:sz w:val="20"/>
          <w:szCs w:val="20"/>
        </w:rPr>
        <w:t xml:space="preserve"> </w:t>
      </w:r>
      <w:r>
        <w:rPr>
          <w:rFonts w:ascii="宋体" w:hAnsi="宋体" w:eastAsia="宋体" w:cs="宋体"/>
          <w:spacing w:val="7"/>
          <w:sz w:val="20"/>
          <w:szCs w:val="20"/>
        </w:rPr>
        <w:t>”字</w:t>
      </w:r>
      <w:r>
        <w:rPr>
          <w:rFonts w:ascii="宋体" w:hAnsi="宋体" w:eastAsia="宋体" w:cs="宋体"/>
          <w:spacing w:val="6"/>
          <w:sz w:val="20"/>
          <w:szCs w:val="20"/>
        </w:rPr>
        <w:t>样。</w:t>
      </w:r>
    </w:p>
    <w:p w14:paraId="3572996B">
      <w:pPr>
        <w:spacing w:before="221" w:line="228" w:lineRule="auto"/>
        <w:ind w:left="11"/>
        <w:rPr>
          <w:rFonts w:ascii="宋体" w:hAnsi="宋体" w:eastAsia="宋体" w:cs="宋体"/>
          <w:sz w:val="20"/>
          <w:szCs w:val="20"/>
        </w:rPr>
      </w:pPr>
      <w:r>
        <w:rPr>
          <w:rFonts w:ascii="宋体" w:hAnsi="宋体" w:eastAsia="宋体" w:cs="宋体"/>
          <w:spacing w:val="7"/>
          <w:sz w:val="20"/>
          <w:szCs w:val="20"/>
        </w:rPr>
        <w:t>21.3  投标截止时间以后不得修改投标文件。</w:t>
      </w:r>
    </w:p>
    <w:p w14:paraId="2F0E7E10">
      <w:pPr>
        <w:spacing w:before="221" w:line="228" w:lineRule="auto"/>
        <w:ind w:left="11"/>
        <w:rPr>
          <w:rFonts w:ascii="宋体" w:hAnsi="宋体" w:eastAsia="宋体" w:cs="宋体"/>
          <w:sz w:val="20"/>
          <w:szCs w:val="20"/>
        </w:rPr>
      </w:pPr>
      <w:r>
        <w:rPr>
          <w:rFonts w:ascii="宋体" w:hAnsi="宋体" w:eastAsia="宋体" w:cs="宋体"/>
          <w:spacing w:val="8"/>
          <w:sz w:val="20"/>
          <w:szCs w:val="20"/>
        </w:rPr>
        <w:t>21.4  投标人不得在开标时间起到投标文件有效期满前撤销投标文件。</w:t>
      </w:r>
    </w:p>
    <w:p w14:paraId="1A7CC8BD">
      <w:pPr>
        <w:spacing w:line="317" w:lineRule="auto"/>
        <w:rPr>
          <w:rFonts w:ascii="Arial"/>
          <w:sz w:val="21"/>
        </w:rPr>
      </w:pPr>
    </w:p>
    <w:p w14:paraId="3D7670B4">
      <w:pPr>
        <w:spacing w:line="318" w:lineRule="auto"/>
        <w:rPr>
          <w:rFonts w:ascii="Arial"/>
          <w:sz w:val="21"/>
        </w:rPr>
      </w:pPr>
    </w:p>
    <w:p w14:paraId="3B908885">
      <w:pPr>
        <w:spacing w:before="91" w:line="221" w:lineRule="auto"/>
        <w:ind w:left="3851"/>
        <w:outlineLvl w:val="1"/>
        <w:rPr>
          <w:rFonts w:ascii="宋体" w:hAnsi="宋体" w:eastAsia="宋体" w:cs="宋体"/>
          <w:sz w:val="28"/>
          <w:szCs w:val="28"/>
        </w:rPr>
      </w:pPr>
      <w:bookmarkStart w:id="32" w:name="bookmark31"/>
      <w:bookmarkEnd w:id="32"/>
      <w:bookmarkStart w:id="33" w:name="bookmark32"/>
      <w:bookmarkEnd w:id="33"/>
      <w:r>
        <w:rPr>
          <w:rFonts w:ascii="宋体" w:hAnsi="宋体" w:eastAsia="宋体" w:cs="宋体"/>
          <w:b/>
          <w:bCs/>
          <w:spacing w:val="-4"/>
          <w:sz w:val="28"/>
          <w:szCs w:val="28"/>
        </w:rPr>
        <w:t>五、开标和评标</w:t>
      </w:r>
    </w:p>
    <w:p w14:paraId="2D781889">
      <w:pPr>
        <w:spacing w:before="249" w:line="228" w:lineRule="auto"/>
        <w:ind w:left="11"/>
        <w:rPr>
          <w:rFonts w:ascii="宋体" w:hAnsi="宋体" w:eastAsia="宋体" w:cs="宋体"/>
          <w:sz w:val="20"/>
          <w:szCs w:val="20"/>
        </w:rPr>
      </w:pPr>
      <w:r>
        <w:rPr>
          <w:rFonts w:ascii="宋体" w:hAnsi="宋体" w:eastAsia="宋体" w:cs="宋体"/>
          <w:b/>
          <w:bCs/>
          <w:spacing w:val="1"/>
          <w:sz w:val="20"/>
          <w:szCs w:val="20"/>
        </w:rPr>
        <w:t>22.</w:t>
      </w:r>
      <w:r>
        <w:rPr>
          <w:rFonts w:ascii="宋体" w:hAnsi="宋体" w:eastAsia="宋体" w:cs="宋体"/>
          <w:spacing w:val="15"/>
          <w:sz w:val="20"/>
          <w:szCs w:val="20"/>
        </w:rPr>
        <w:t xml:space="preserve"> </w:t>
      </w:r>
      <w:r>
        <w:rPr>
          <w:rFonts w:ascii="宋体" w:hAnsi="宋体" w:eastAsia="宋体" w:cs="宋体"/>
          <w:b/>
          <w:bCs/>
          <w:spacing w:val="1"/>
          <w:sz w:val="20"/>
          <w:szCs w:val="20"/>
        </w:rPr>
        <w:t>开标</w:t>
      </w:r>
    </w:p>
    <w:p w14:paraId="1FE0E25C">
      <w:pPr>
        <w:spacing w:before="220" w:line="227" w:lineRule="auto"/>
        <w:ind w:left="11"/>
        <w:rPr>
          <w:rFonts w:ascii="宋体" w:hAnsi="宋体" w:eastAsia="宋体" w:cs="宋体"/>
          <w:sz w:val="20"/>
          <w:szCs w:val="20"/>
        </w:rPr>
      </w:pPr>
      <w:r>
        <w:rPr>
          <w:rFonts w:ascii="宋体" w:hAnsi="宋体" w:eastAsia="宋体" w:cs="宋体"/>
          <w:spacing w:val="7"/>
          <w:sz w:val="20"/>
          <w:szCs w:val="20"/>
        </w:rPr>
        <w:t>22.1  采购代理机构在前附表第</w:t>
      </w:r>
      <w:r>
        <w:rPr>
          <w:rFonts w:ascii="宋体" w:hAnsi="宋体" w:eastAsia="宋体" w:cs="宋体"/>
          <w:spacing w:val="-23"/>
          <w:sz w:val="20"/>
          <w:szCs w:val="20"/>
        </w:rPr>
        <w:t xml:space="preserve"> </w:t>
      </w:r>
      <w:r>
        <w:rPr>
          <w:rFonts w:ascii="宋体" w:hAnsi="宋体" w:eastAsia="宋体" w:cs="宋体"/>
          <w:spacing w:val="7"/>
          <w:sz w:val="20"/>
          <w:szCs w:val="20"/>
        </w:rPr>
        <w:t>12</w:t>
      </w:r>
      <w:r>
        <w:rPr>
          <w:rFonts w:ascii="宋体" w:hAnsi="宋体" w:eastAsia="宋体" w:cs="宋体"/>
          <w:spacing w:val="-34"/>
          <w:sz w:val="20"/>
          <w:szCs w:val="20"/>
        </w:rPr>
        <w:t xml:space="preserve"> </w:t>
      </w:r>
      <w:r>
        <w:rPr>
          <w:rFonts w:ascii="宋体" w:hAnsi="宋体" w:eastAsia="宋体" w:cs="宋体"/>
          <w:spacing w:val="7"/>
          <w:sz w:val="20"/>
          <w:szCs w:val="20"/>
        </w:rPr>
        <w:t>项规定的时间和地点公开开标。</w:t>
      </w:r>
    </w:p>
    <w:p w14:paraId="6D259875">
      <w:pPr>
        <w:spacing w:before="223" w:line="329" w:lineRule="auto"/>
        <w:ind w:left="12" w:right="70" w:hanging="1"/>
        <w:rPr>
          <w:rFonts w:ascii="宋体" w:hAnsi="宋体" w:eastAsia="宋体" w:cs="宋体"/>
          <w:sz w:val="20"/>
          <w:szCs w:val="20"/>
        </w:rPr>
      </w:pPr>
      <w:r>
        <w:rPr>
          <w:rFonts w:ascii="宋体" w:hAnsi="宋体" w:eastAsia="宋体" w:cs="宋体"/>
          <w:spacing w:val="9"/>
          <w:sz w:val="20"/>
          <w:szCs w:val="20"/>
        </w:rPr>
        <w:t>22.2  开标时，采购代理机构将检查投标文件的密封情况，在确认无误</w:t>
      </w:r>
      <w:r>
        <w:rPr>
          <w:rFonts w:ascii="宋体" w:hAnsi="宋体" w:eastAsia="宋体" w:cs="宋体"/>
          <w:spacing w:val="8"/>
          <w:sz w:val="20"/>
          <w:szCs w:val="20"/>
        </w:rPr>
        <w:t>后拆封唱标。唱标主要内容为下面</w:t>
      </w:r>
      <w:r>
        <w:rPr>
          <w:rFonts w:ascii="宋体" w:hAnsi="宋体" w:eastAsia="宋体" w:cs="宋体"/>
          <w:spacing w:val="7"/>
          <w:sz w:val="20"/>
          <w:szCs w:val="20"/>
        </w:rPr>
        <w:t>几点并做好唱标记录。</w:t>
      </w:r>
    </w:p>
    <w:p w14:paraId="0E07F454">
      <w:pPr>
        <w:spacing w:before="222" w:line="228" w:lineRule="auto"/>
        <w:ind w:left="11"/>
        <w:rPr>
          <w:rFonts w:ascii="宋体" w:hAnsi="宋体" w:eastAsia="宋体" w:cs="宋体"/>
          <w:sz w:val="20"/>
          <w:szCs w:val="20"/>
        </w:rPr>
      </w:pPr>
      <w:r>
        <w:rPr>
          <w:rFonts w:ascii="宋体" w:hAnsi="宋体" w:eastAsia="宋体" w:cs="宋体"/>
          <w:spacing w:val="6"/>
          <w:sz w:val="20"/>
          <w:szCs w:val="20"/>
        </w:rPr>
        <w:t>22.2.1  投标文件中“开标一览表</w:t>
      </w:r>
      <w:r>
        <w:rPr>
          <w:rFonts w:ascii="宋体" w:hAnsi="宋体" w:eastAsia="宋体" w:cs="宋体"/>
          <w:spacing w:val="-67"/>
          <w:sz w:val="20"/>
          <w:szCs w:val="20"/>
        </w:rPr>
        <w:t xml:space="preserve"> </w:t>
      </w:r>
      <w:r>
        <w:rPr>
          <w:rFonts w:ascii="宋体" w:hAnsi="宋体" w:eastAsia="宋体" w:cs="宋体"/>
          <w:spacing w:val="6"/>
          <w:sz w:val="20"/>
          <w:szCs w:val="20"/>
        </w:rPr>
        <w:t>”的内容。</w:t>
      </w:r>
    </w:p>
    <w:p w14:paraId="6620614C">
      <w:pPr>
        <w:spacing w:before="221" w:line="227" w:lineRule="auto"/>
        <w:ind w:left="11"/>
        <w:rPr>
          <w:rFonts w:ascii="宋体" w:hAnsi="宋体" w:eastAsia="宋体" w:cs="宋体"/>
          <w:sz w:val="20"/>
          <w:szCs w:val="20"/>
        </w:rPr>
      </w:pPr>
      <w:r>
        <w:rPr>
          <w:rFonts w:ascii="宋体" w:hAnsi="宋体" w:eastAsia="宋体" w:cs="宋体"/>
          <w:spacing w:val="7"/>
          <w:sz w:val="20"/>
          <w:szCs w:val="20"/>
        </w:rPr>
        <w:t>22.2.2  采购代理机构认为合适的其他内容。</w:t>
      </w:r>
    </w:p>
    <w:p w14:paraId="00170523">
      <w:pPr>
        <w:spacing w:before="222" w:line="228" w:lineRule="auto"/>
        <w:ind w:left="11"/>
        <w:rPr>
          <w:rFonts w:ascii="宋体" w:hAnsi="宋体" w:eastAsia="宋体" w:cs="宋体"/>
          <w:sz w:val="20"/>
          <w:szCs w:val="20"/>
        </w:rPr>
      </w:pPr>
      <w:r>
        <w:rPr>
          <w:rFonts w:ascii="宋体" w:hAnsi="宋体" w:eastAsia="宋体" w:cs="宋体"/>
          <w:spacing w:val="8"/>
          <w:sz w:val="20"/>
          <w:szCs w:val="20"/>
        </w:rPr>
        <w:t>22.2.3  投标人未参加开标的，视同认可开标结果。投标人</w:t>
      </w:r>
      <w:r>
        <w:rPr>
          <w:rFonts w:ascii="宋体" w:hAnsi="宋体" w:eastAsia="宋体" w:cs="宋体"/>
          <w:spacing w:val="7"/>
          <w:sz w:val="20"/>
          <w:szCs w:val="20"/>
        </w:rPr>
        <w:t>不足</w:t>
      </w:r>
      <w:r>
        <w:rPr>
          <w:rFonts w:ascii="宋体" w:hAnsi="宋体" w:eastAsia="宋体" w:cs="宋体"/>
          <w:spacing w:val="-33"/>
          <w:sz w:val="20"/>
          <w:szCs w:val="20"/>
        </w:rPr>
        <w:t xml:space="preserve"> </w:t>
      </w:r>
      <w:r>
        <w:rPr>
          <w:rFonts w:ascii="宋体" w:hAnsi="宋体" w:eastAsia="宋体" w:cs="宋体"/>
          <w:spacing w:val="7"/>
          <w:sz w:val="20"/>
          <w:szCs w:val="20"/>
        </w:rPr>
        <w:t>3</w:t>
      </w:r>
      <w:r>
        <w:rPr>
          <w:rFonts w:ascii="宋体" w:hAnsi="宋体" w:eastAsia="宋体" w:cs="宋体"/>
          <w:spacing w:val="-36"/>
          <w:sz w:val="20"/>
          <w:szCs w:val="20"/>
        </w:rPr>
        <w:t xml:space="preserve"> </w:t>
      </w:r>
      <w:r>
        <w:rPr>
          <w:rFonts w:ascii="宋体" w:hAnsi="宋体" w:eastAsia="宋体" w:cs="宋体"/>
          <w:spacing w:val="7"/>
          <w:sz w:val="20"/>
          <w:szCs w:val="20"/>
        </w:rPr>
        <w:t>家的，不得开标。</w:t>
      </w:r>
    </w:p>
    <w:p w14:paraId="6441C63D">
      <w:pPr>
        <w:spacing w:before="221" w:line="227" w:lineRule="auto"/>
        <w:ind w:left="11"/>
        <w:rPr>
          <w:rFonts w:ascii="宋体" w:hAnsi="宋体" w:eastAsia="宋体" w:cs="宋体"/>
          <w:sz w:val="20"/>
          <w:szCs w:val="20"/>
        </w:rPr>
      </w:pPr>
      <w:r>
        <w:rPr>
          <w:rFonts w:ascii="宋体" w:hAnsi="宋体" w:eastAsia="宋体" w:cs="宋体"/>
          <w:b/>
          <w:bCs/>
          <w:spacing w:val="5"/>
          <w:sz w:val="20"/>
          <w:szCs w:val="20"/>
        </w:rPr>
        <w:t>23.</w:t>
      </w:r>
      <w:r>
        <w:rPr>
          <w:rFonts w:ascii="宋体" w:hAnsi="宋体" w:eastAsia="宋体" w:cs="宋体"/>
          <w:spacing w:val="5"/>
          <w:sz w:val="20"/>
          <w:szCs w:val="20"/>
        </w:rPr>
        <w:t xml:space="preserve"> </w:t>
      </w:r>
      <w:r>
        <w:rPr>
          <w:rFonts w:ascii="宋体" w:hAnsi="宋体" w:eastAsia="宋体" w:cs="宋体"/>
          <w:b/>
          <w:bCs/>
          <w:spacing w:val="5"/>
          <w:sz w:val="20"/>
          <w:szCs w:val="20"/>
        </w:rPr>
        <w:t>评标委员会</w:t>
      </w:r>
    </w:p>
    <w:p w14:paraId="4645EEFE">
      <w:pPr>
        <w:spacing w:before="223" w:line="329" w:lineRule="auto"/>
        <w:ind w:left="9" w:right="70" w:firstLine="1"/>
        <w:rPr>
          <w:rFonts w:ascii="宋体" w:hAnsi="宋体" w:eastAsia="宋体" w:cs="宋体"/>
          <w:sz w:val="20"/>
          <w:szCs w:val="20"/>
        </w:rPr>
      </w:pPr>
      <w:r>
        <w:rPr>
          <w:rFonts w:ascii="宋体" w:hAnsi="宋体" w:eastAsia="宋体" w:cs="宋体"/>
          <w:spacing w:val="8"/>
          <w:sz w:val="20"/>
          <w:szCs w:val="20"/>
        </w:rPr>
        <w:t>23.1</w:t>
      </w:r>
      <w:r>
        <w:rPr>
          <w:rFonts w:ascii="宋体" w:hAnsi="宋体" w:eastAsia="宋体" w:cs="宋体"/>
          <w:spacing w:val="-42"/>
          <w:sz w:val="20"/>
          <w:szCs w:val="20"/>
        </w:rPr>
        <w:t xml:space="preserve"> </w:t>
      </w:r>
      <w:r>
        <w:rPr>
          <w:rFonts w:ascii="宋体" w:hAnsi="宋体" w:eastAsia="宋体" w:cs="宋体"/>
          <w:spacing w:val="8"/>
          <w:sz w:val="20"/>
          <w:szCs w:val="20"/>
        </w:rPr>
        <w:t>采购代理机构将根据招标采购货物的特点组建评标委员会，其成</w:t>
      </w:r>
      <w:r>
        <w:rPr>
          <w:rFonts w:ascii="宋体" w:hAnsi="宋体" w:eastAsia="宋体" w:cs="宋体"/>
          <w:spacing w:val="7"/>
          <w:sz w:val="20"/>
          <w:szCs w:val="20"/>
        </w:rPr>
        <w:t>员由采购人代表和有关技术、经济等</w:t>
      </w:r>
      <w:r>
        <w:rPr>
          <w:rFonts w:ascii="宋体" w:hAnsi="宋体" w:eastAsia="宋体" w:cs="宋体"/>
          <w:spacing w:val="9"/>
          <w:sz w:val="20"/>
          <w:szCs w:val="20"/>
        </w:rPr>
        <w:t>方面的专家组成。评标委员会对投标文件进行审查、评估和比较。</w:t>
      </w:r>
    </w:p>
    <w:p w14:paraId="16180AA8">
      <w:pPr>
        <w:spacing w:before="222" w:line="228" w:lineRule="auto"/>
        <w:ind w:left="11"/>
        <w:rPr>
          <w:rFonts w:ascii="宋体" w:hAnsi="宋体" w:eastAsia="宋体" w:cs="宋体"/>
          <w:sz w:val="20"/>
          <w:szCs w:val="20"/>
        </w:rPr>
      </w:pPr>
      <w:r>
        <w:rPr>
          <w:rFonts w:ascii="宋体" w:hAnsi="宋体" w:eastAsia="宋体" w:cs="宋体"/>
          <w:spacing w:val="8"/>
          <w:sz w:val="20"/>
          <w:szCs w:val="20"/>
        </w:rPr>
        <w:t>23.2 评标期间，投标人应由法定代表人或其授权代表参加询标。</w:t>
      </w:r>
    </w:p>
    <w:p w14:paraId="194C5B52">
      <w:pPr>
        <w:spacing w:before="221" w:line="228" w:lineRule="auto"/>
        <w:ind w:left="11"/>
        <w:rPr>
          <w:rFonts w:ascii="宋体" w:hAnsi="宋体" w:eastAsia="宋体" w:cs="宋体"/>
          <w:sz w:val="20"/>
          <w:szCs w:val="20"/>
        </w:rPr>
      </w:pPr>
      <w:r>
        <w:rPr>
          <w:rFonts w:ascii="宋体" w:hAnsi="宋体" w:eastAsia="宋体" w:cs="宋体"/>
          <w:b/>
          <w:bCs/>
          <w:spacing w:val="7"/>
          <w:sz w:val="20"/>
          <w:szCs w:val="20"/>
        </w:rPr>
        <w:t>24.</w:t>
      </w:r>
      <w:r>
        <w:rPr>
          <w:rFonts w:ascii="宋体" w:hAnsi="宋体" w:eastAsia="宋体" w:cs="宋体"/>
          <w:spacing w:val="7"/>
          <w:sz w:val="20"/>
          <w:szCs w:val="20"/>
        </w:rPr>
        <w:t xml:space="preserve"> </w:t>
      </w:r>
      <w:r>
        <w:rPr>
          <w:rFonts w:ascii="宋体" w:hAnsi="宋体" w:eastAsia="宋体" w:cs="宋体"/>
          <w:b/>
          <w:bCs/>
          <w:spacing w:val="7"/>
          <w:sz w:val="20"/>
          <w:szCs w:val="20"/>
        </w:rPr>
        <w:t>对投标文件的审查和响应性的确定</w:t>
      </w:r>
    </w:p>
    <w:p w14:paraId="0ED3CDDC">
      <w:pPr>
        <w:spacing w:before="221" w:line="330" w:lineRule="auto"/>
        <w:ind w:left="9" w:right="73" w:firstLine="1"/>
        <w:rPr>
          <w:rFonts w:ascii="宋体" w:hAnsi="宋体" w:eastAsia="宋体" w:cs="宋体"/>
          <w:sz w:val="20"/>
          <w:szCs w:val="20"/>
        </w:rPr>
      </w:pPr>
      <w:r>
        <w:rPr>
          <w:rFonts w:ascii="宋体" w:hAnsi="宋体" w:eastAsia="宋体" w:cs="宋体"/>
          <w:spacing w:val="9"/>
          <w:sz w:val="20"/>
          <w:szCs w:val="20"/>
        </w:rPr>
        <w:t>24.1  招标机构就投标文件中的资格证明等内容对投标供应商进行</w:t>
      </w:r>
      <w:r>
        <w:rPr>
          <w:rFonts w:ascii="宋体" w:hAnsi="宋体" w:eastAsia="宋体" w:cs="宋体"/>
          <w:spacing w:val="8"/>
          <w:sz w:val="20"/>
          <w:szCs w:val="20"/>
        </w:rPr>
        <w:t>资格性审查，审查不合格的，认定其投</w:t>
      </w:r>
      <w:r>
        <w:rPr>
          <w:rFonts w:ascii="宋体" w:hAnsi="宋体" w:eastAsia="宋体" w:cs="宋体"/>
          <w:spacing w:val="7"/>
          <w:sz w:val="20"/>
          <w:szCs w:val="20"/>
        </w:rPr>
        <w:t>标无效。合格投标人不足</w:t>
      </w:r>
      <w:r>
        <w:rPr>
          <w:rFonts w:ascii="宋体" w:hAnsi="宋体" w:eastAsia="宋体" w:cs="宋体"/>
          <w:spacing w:val="-23"/>
          <w:sz w:val="20"/>
          <w:szCs w:val="20"/>
        </w:rPr>
        <w:t xml:space="preserve"> </w:t>
      </w:r>
      <w:r>
        <w:rPr>
          <w:rFonts w:ascii="宋体" w:hAnsi="宋体" w:eastAsia="宋体" w:cs="宋体"/>
          <w:spacing w:val="7"/>
          <w:sz w:val="20"/>
          <w:szCs w:val="20"/>
        </w:rPr>
        <w:t>3</w:t>
      </w:r>
      <w:r>
        <w:rPr>
          <w:rFonts w:ascii="宋体" w:hAnsi="宋体" w:eastAsia="宋体" w:cs="宋体"/>
          <w:spacing w:val="-39"/>
          <w:sz w:val="20"/>
          <w:szCs w:val="20"/>
        </w:rPr>
        <w:t xml:space="preserve"> </w:t>
      </w:r>
      <w:r>
        <w:rPr>
          <w:rFonts w:ascii="宋体" w:hAnsi="宋体" w:eastAsia="宋体" w:cs="宋体"/>
          <w:spacing w:val="7"/>
          <w:sz w:val="20"/>
          <w:szCs w:val="20"/>
        </w:rPr>
        <w:t>家的，不得评标。</w:t>
      </w:r>
    </w:p>
    <w:p w14:paraId="02A39488">
      <w:pPr>
        <w:spacing w:before="221" w:line="330" w:lineRule="auto"/>
        <w:ind w:left="10" w:right="73"/>
        <w:rPr>
          <w:rFonts w:ascii="宋体" w:hAnsi="宋体" w:eastAsia="宋体" w:cs="宋体"/>
          <w:sz w:val="20"/>
          <w:szCs w:val="20"/>
        </w:rPr>
      </w:pPr>
      <w:r>
        <w:rPr>
          <w:rFonts w:ascii="宋体" w:hAnsi="宋体" w:eastAsia="宋体" w:cs="宋体"/>
          <w:spacing w:val="9"/>
          <w:sz w:val="20"/>
          <w:szCs w:val="20"/>
        </w:rPr>
        <w:t>24.2  评标委员会将审查投标文件是否完整、总体编排是否有序、</w:t>
      </w:r>
      <w:r>
        <w:rPr>
          <w:rFonts w:ascii="宋体" w:hAnsi="宋体" w:eastAsia="宋体" w:cs="宋体"/>
          <w:spacing w:val="8"/>
          <w:sz w:val="20"/>
          <w:szCs w:val="20"/>
        </w:rPr>
        <w:t>文件签署是否合格、有无计算上的错误</w:t>
      </w:r>
      <w:r>
        <w:rPr>
          <w:rFonts w:ascii="宋体" w:hAnsi="宋体" w:eastAsia="宋体" w:cs="宋体"/>
          <w:spacing w:val="-1"/>
          <w:sz w:val="20"/>
          <w:szCs w:val="20"/>
        </w:rPr>
        <w:t>等。</w:t>
      </w:r>
    </w:p>
    <w:p w14:paraId="7032899A">
      <w:pPr>
        <w:spacing w:before="221" w:line="228" w:lineRule="auto"/>
        <w:ind w:left="11"/>
        <w:rPr>
          <w:rFonts w:ascii="宋体" w:hAnsi="宋体" w:eastAsia="宋体" w:cs="宋体"/>
          <w:sz w:val="20"/>
          <w:szCs w:val="20"/>
        </w:rPr>
      </w:pPr>
      <w:r>
        <w:rPr>
          <w:rFonts w:ascii="宋体" w:hAnsi="宋体" w:eastAsia="宋体" w:cs="宋体"/>
          <w:spacing w:val="8"/>
          <w:sz w:val="20"/>
          <w:szCs w:val="20"/>
        </w:rPr>
        <w:t>24.3  算术错误将按以下方法更正（次序排先者优先</w:t>
      </w:r>
      <w:r>
        <w:rPr>
          <w:rFonts w:ascii="宋体" w:hAnsi="宋体" w:eastAsia="宋体" w:cs="宋体"/>
          <w:spacing w:val="4"/>
          <w:sz w:val="20"/>
          <w:szCs w:val="20"/>
        </w:rPr>
        <w:t>）：</w:t>
      </w:r>
    </w:p>
    <w:p w14:paraId="424DEF6A">
      <w:pPr>
        <w:spacing w:line="228" w:lineRule="auto"/>
        <w:rPr>
          <w:rFonts w:ascii="宋体" w:hAnsi="宋体" w:eastAsia="宋体" w:cs="宋体"/>
          <w:sz w:val="20"/>
          <w:szCs w:val="20"/>
        </w:rPr>
        <w:sectPr>
          <w:footerReference r:id="rId32" w:type="default"/>
          <w:pgSz w:w="11906" w:h="16839"/>
          <w:pgMar w:top="1329" w:right="1063" w:bottom="1156" w:left="1131" w:header="829" w:footer="994" w:gutter="0"/>
          <w:cols w:space="720" w:num="1"/>
        </w:sectPr>
      </w:pPr>
    </w:p>
    <w:p w14:paraId="1924DEE1">
      <w:pPr>
        <w:spacing w:before="126" w:line="228" w:lineRule="auto"/>
        <w:ind w:left="19"/>
        <w:rPr>
          <w:rFonts w:ascii="宋体" w:hAnsi="宋体" w:eastAsia="宋体" w:cs="宋体"/>
          <w:sz w:val="20"/>
          <w:szCs w:val="20"/>
        </w:rPr>
      </w:pPr>
      <w:r>
        <w:pict>
          <v:shape id="_x0000_s1054" o:spid="_x0000_s1054" style="position:absolute;left:0pt;margin-left:56.7pt;margin-top:65.5pt;height:0.75pt;width:481.9pt;mso-position-horizontal-relative:page;mso-position-vertical-relative:page;z-index:251676672;mso-width-relative:page;mso-height-relative:page;" fillcolor="#000000" filled="t" stroked="f" coordsize="9637,15" o:allowincell="f" path="m0,0l9637,0,9637,14,0,14,0,0xe">
            <v:path/>
            <v:fill on="t" focussize="0,0"/>
            <v:stroke on="f"/>
            <v:imagedata o:title=""/>
            <o:lock v:ext="edit"/>
          </v:shape>
        </w:pict>
      </w:r>
      <w:r>
        <w:rPr>
          <w:rFonts w:ascii="宋体" w:hAnsi="宋体" w:eastAsia="宋体" w:cs="宋体"/>
          <w:spacing w:val="9"/>
          <w:sz w:val="20"/>
          <w:szCs w:val="20"/>
        </w:rPr>
        <w:t>（1）开标一览表内容与投标文件中相应内容不一致的，以开标一览表为准；</w:t>
      </w:r>
    </w:p>
    <w:p w14:paraId="23F0E31A">
      <w:pPr>
        <w:spacing w:before="220" w:line="228" w:lineRule="auto"/>
        <w:ind w:left="19"/>
        <w:rPr>
          <w:rFonts w:ascii="宋体" w:hAnsi="宋体" w:eastAsia="宋体" w:cs="宋体"/>
          <w:sz w:val="20"/>
          <w:szCs w:val="20"/>
        </w:rPr>
      </w:pPr>
      <w:r>
        <w:rPr>
          <w:rFonts w:ascii="宋体" w:hAnsi="宋体" w:eastAsia="宋体" w:cs="宋体"/>
          <w:spacing w:val="7"/>
          <w:sz w:val="20"/>
          <w:szCs w:val="20"/>
        </w:rPr>
        <w:t>（2）大写金额和小写金额不一致的，</w:t>
      </w:r>
      <w:r>
        <w:rPr>
          <w:rFonts w:ascii="宋体" w:hAnsi="宋体" w:eastAsia="宋体" w:cs="宋体"/>
          <w:spacing w:val="-60"/>
          <w:sz w:val="20"/>
          <w:szCs w:val="20"/>
        </w:rPr>
        <w:t xml:space="preserve"> </w:t>
      </w:r>
      <w:r>
        <w:rPr>
          <w:rFonts w:ascii="宋体" w:hAnsi="宋体" w:eastAsia="宋体" w:cs="宋体"/>
          <w:spacing w:val="7"/>
          <w:sz w:val="20"/>
          <w:szCs w:val="20"/>
        </w:rPr>
        <w:t>以大写金额为准；</w:t>
      </w:r>
    </w:p>
    <w:p w14:paraId="1974FCC7">
      <w:pPr>
        <w:spacing w:before="221" w:line="226" w:lineRule="auto"/>
        <w:ind w:left="19"/>
        <w:rPr>
          <w:rFonts w:ascii="宋体" w:hAnsi="宋体" w:eastAsia="宋体" w:cs="宋体"/>
          <w:sz w:val="20"/>
          <w:szCs w:val="20"/>
        </w:rPr>
      </w:pPr>
      <w:r>
        <w:rPr>
          <w:rFonts w:ascii="宋体" w:hAnsi="宋体" w:eastAsia="宋体" w:cs="宋体"/>
          <w:spacing w:val="9"/>
          <w:sz w:val="20"/>
          <w:szCs w:val="20"/>
        </w:rPr>
        <w:t>（3）单价金额小数点或者百分比有明显错位的，以开标一览表的总价为准，并修改单价；</w:t>
      </w:r>
    </w:p>
    <w:p w14:paraId="7FAD02C1">
      <w:pPr>
        <w:spacing w:before="223" w:line="226" w:lineRule="auto"/>
        <w:ind w:left="19"/>
        <w:rPr>
          <w:rFonts w:ascii="宋体" w:hAnsi="宋体" w:eastAsia="宋体" w:cs="宋体"/>
          <w:sz w:val="20"/>
          <w:szCs w:val="20"/>
        </w:rPr>
      </w:pPr>
      <w:r>
        <w:rPr>
          <w:rFonts w:ascii="宋体" w:hAnsi="宋体" w:eastAsia="宋体" w:cs="宋体"/>
          <w:spacing w:val="9"/>
          <w:sz w:val="20"/>
          <w:szCs w:val="20"/>
        </w:rPr>
        <w:t>（4）总价金额与按单价汇总金额不一致的，以单价金额计算</w:t>
      </w:r>
      <w:r>
        <w:rPr>
          <w:rFonts w:ascii="宋体" w:hAnsi="宋体" w:eastAsia="宋体" w:cs="宋体"/>
          <w:spacing w:val="8"/>
          <w:sz w:val="20"/>
          <w:szCs w:val="20"/>
        </w:rPr>
        <w:t>结果为准。</w:t>
      </w:r>
    </w:p>
    <w:p w14:paraId="45D1E523">
      <w:pPr>
        <w:spacing w:before="222" w:line="432" w:lineRule="auto"/>
        <w:ind w:left="10" w:right="54" w:firstLine="443"/>
        <w:rPr>
          <w:rFonts w:ascii="宋体" w:hAnsi="宋体" w:eastAsia="宋体" w:cs="宋体"/>
          <w:sz w:val="20"/>
          <w:szCs w:val="20"/>
        </w:rPr>
      </w:pPr>
      <w:r>
        <w:rPr>
          <w:rFonts w:ascii="宋体" w:hAnsi="宋体" w:eastAsia="宋体" w:cs="宋体"/>
          <w:spacing w:val="9"/>
          <w:sz w:val="20"/>
          <w:szCs w:val="20"/>
        </w:rPr>
        <w:t>同时出现两种以上不一致的，按照前款规定的顺序修正。修正后的报价按照本须知</w:t>
      </w:r>
      <w:r>
        <w:rPr>
          <w:rFonts w:ascii="宋体" w:hAnsi="宋体" w:eastAsia="宋体" w:cs="宋体"/>
          <w:spacing w:val="-34"/>
          <w:sz w:val="20"/>
          <w:szCs w:val="20"/>
        </w:rPr>
        <w:t xml:space="preserve"> </w:t>
      </w:r>
      <w:r>
        <w:rPr>
          <w:rFonts w:ascii="宋体" w:hAnsi="宋体" w:eastAsia="宋体" w:cs="宋体"/>
          <w:spacing w:val="9"/>
          <w:sz w:val="20"/>
          <w:szCs w:val="20"/>
        </w:rPr>
        <w:t>25.2</w:t>
      </w:r>
      <w:r>
        <w:rPr>
          <w:rFonts w:ascii="宋体" w:hAnsi="宋体" w:eastAsia="宋体" w:cs="宋体"/>
          <w:spacing w:val="-36"/>
          <w:sz w:val="20"/>
          <w:szCs w:val="20"/>
        </w:rPr>
        <w:t xml:space="preserve"> </w:t>
      </w:r>
      <w:r>
        <w:rPr>
          <w:rFonts w:ascii="宋体" w:hAnsi="宋体" w:eastAsia="宋体" w:cs="宋体"/>
          <w:spacing w:val="8"/>
          <w:sz w:val="20"/>
          <w:szCs w:val="20"/>
        </w:rPr>
        <w:t>条的规定，</w:t>
      </w:r>
      <w:r>
        <w:rPr>
          <w:rFonts w:ascii="宋体" w:hAnsi="宋体" w:eastAsia="宋体" w:cs="宋体"/>
          <w:spacing w:val="9"/>
          <w:sz w:val="20"/>
          <w:szCs w:val="20"/>
        </w:rPr>
        <w:t>经投标人确认后产生约束力，投标人不确认的，其投标无效。</w:t>
      </w:r>
    </w:p>
    <w:p w14:paraId="6FE2309F">
      <w:pPr>
        <w:spacing w:before="4" w:line="380" w:lineRule="auto"/>
        <w:ind w:left="7" w:firstLine="4"/>
        <w:rPr>
          <w:rFonts w:ascii="宋体" w:hAnsi="宋体" w:eastAsia="宋体" w:cs="宋体"/>
          <w:sz w:val="20"/>
          <w:szCs w:val="20"/>
        </w:rPr>
      </w:pPr>
      <w:r>
        <w:rPr>
          <w:rFonts w:ascii="宋体" w:hAnsi="宋体" w:eastAsia="宋体" w:cs="宋体"/>
          <w:spacing w:val="9"/>
          <w:sz w:val="20"/>
          <w:szCs w:val="20"/>
        </w:rPr>
        <w:t>24.4  评标委员会将确定每份投标是否对招标文件的要求，作出了实质</w:t>
      </w:r>
      <w:r>
        <w:rPr>
          <w:rFonts w:ascii="宋体" w:hAnsi="宋体" w:eastAsia="宋体" w:cs="宋体"/>
          <w:spacing w:val="8"/>
          <w:sz w:val="20"/>
          <w:szCs w:val="20"/>
        </w:rPr>
        <w:t>性的响应而没有重大偏离。实质性</w:t>
      </w:r>
      <w:r>
        <w:rPr>
          <w:rFonts w:ascii="宋体" w:hAnsi="宋体" w:eastAsia="宋体" w:cs="宋体"/>
          <w:spacing w:val="9"/>
          <w:sz w:val="20"/>
          <w:szCs w:val="20"/>
        </w:rPr>
        <w:t>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424B9C3F">
      <w:pPr>
        <w:spacing w:before="222" w:line="227" w:lineRule="auto"/>
        <w:ind w:left="11"/>
        <w:rPr>
          <w:rFonts w:ascii="宋体" w:hAnsi="宋体" w:eastAsia="宋体" w:cs="宋体"/>
          <w:sz w:val="20"/>
          <w:szCs w:val="20"/>
        </w:rPr>
      </w:pPr>
      <w:r>
        <w:rPr>
          <w:rFonts w:ascii="宋体" w:hAnsi="宋体" w:eastAsia="宋体" w:cs="宋体"/>
          <w:spacing w:val="9"/>
          <w:sz w:val="20"/>
          <w:szCs w:val="20"/>
        </w:rPr>
        <w:t>24.5  评标委员会判断投标文件的响应性，仅基于招标文件和投标文件本身</w:t>
      </w:r>
      <w:r>
        <w:rPr>
          <w:rFonts w:ascii="宋体" w:hAnsi="宋体" w:eastAsia="宋体" w:cs="宋体"/>
          <w:spacing w:val="8"/>
          <w:sz w:val="20"/>
          <w:szCs w:val="20"/>
        </w:rPr>
        <w:t>而不靠外部证据。</w:t>
      </w:r>
    </w:p>
    <w:p w14:paraId="54FD419C">
      <w:pPr>
        <w:spacing w:before="222" w:line="330" w:lineRule="auto"/>
        <w:ind w:left="11"/>
        <w:rPr>
          <w:rFonts w:ascii="宋体" w:hAnsi="宋体" w:eastAsia="宋体" w:cs="宋体"/>
          <w:sz w:val="20"/>
          <w:szCs w:val="20"/>
        </w:rPr>
      </w:pPr>
      <w:r>
        <w:rPr>
          <w:rFonts w:ascii="宋体" w:hAnsi="宋体" w:eastAsia="宋体" w:cs="宋体"/>
          <w:spacing w:val="9"/>
          <w:sz w:val="20"/>
          <w:szCs w:val="20"/>
        </w:rPr>
        <w:t>24.6  评标委员会将拒绝被确定为非实质性响应的投标人。投标人不能</w:t>
      </w:r>
      <w:r>
        <w:rPr>
          <w:rFonts w:ascii="宋体" w:hAnsi="宋体" w:eastAsia="宋体" w:cs="宋体"/>
          <w:spacing w:val="8"/>
          <w:sz w:val="20"/>
          <w:szCs w:val="20"/>
        </w:rPr>
        <w:t>通过修正或撤销不符之处，而使其投标成为实质性响应的投标。</w:t>
      </w:r>
    </w:p>
    <w:p w14:paraId="4B0E13A4">
      <w:pPr>
        <w:spacing w:before="221" w:line="227" w:lineRule="auto"/>
        <w:ind w:left="11"/>
        <w:rPr>
          <w:rFonts w:ascii="宋体" w:hAnsi="宋体" w:eastAsia="宋体" w:cs="宋体"/>
          <w:sz w:val="20"/>
          <w:szCs w:val="20"/>
        </w:rPr>
      </w:pPr>
      <w:r>
        <w:rPr>
          <w:rFonts w:ascii="宋体" w:hAnsi="宋体" w:eastAsia="宋体" w:cs="宋体"/>
          <w:spacing w:val="9"/>
          <w:sz w:val="20"/>
          <w:szCs w:val="20"/>
        </w:rPr>
        <w:t>24.7  评标委员会允许修改投标中不构成重大偏离的、微小的、非正规、不一致或不</w:t>
      </w:r>
      <w:r>
        <w:rPr>
          <w:rFonts w:ascii="宋体" w:hAnsi="宋体" w:eastAsia="宋体" w:cs="宋体"/>
          <w:spacing w:val="8"/>
          <w:sz w:val="20"/>
          <w:szCs w:val="20"/>
        </w:rPr>
        <w:t>规则的地方。</w:t>
      </w:r>
    </w:p>
    <w:p w14:paraId="10C5A159">
      <w:pPr>
        <w:spacing w:before="220" w:line="381" w:lineRule="auto"/>
        <w:ind w:left="8" w:firstLine="3"/>
        <w:rPr>
          <w:rFonts w:ascii="宋体" w:hAnsi="宋体" w:eastAsia="宋体" w:cs="宋体"/>
          <w:sz w:val="20"/>
          <w:szCs w:val="20"/>
        </w:rPr>
      </w:pPr>
      <w:r>
        <w:rPr>
          <w:rFonts w:ascii="宋体" w:hAnsi="宋体" w:eastAsia="宋体" w:cs="宋体"/>
          <w:spacing w:val="9"/>
          <w:sz w:val="20"/>
          <w:szCs w:val="20"/>
        </w:rPr>
        <w:t>24.8  根据《中华人民共和国财政部令第87</w:t>
      </w:r>
      <w:r>
        <w:rPr>
          <w:rFonts w:ascii="宋体" w:hAnsi="宋体" w:eastAsia="宋体" w:cs="宋体"/>
          <w:spacing w:val="-24"/>
          <w:sz w:val="20"/>
          <w:szCs w:val="20"/>
        </w:rPr>
        <w:t xml:space="preserve"> </w:t>
      </w:r>
      <w:r>
        <w:rPr>
          <w:rFonts w:ascii="宋体" w:hAnsi="宋体" w:eastAsia="宋体" w:cs="宋体"/>
          <w:spacing w:val="9"/>
          <w:sz w:val="20"/>
          <w:szCs w:val="20"/>
        </w:rPr>
        <w:t>号-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67C7E37">
      <w:pPr>
        <w:spacing w:before="223" w:line="329" w:lineRule="auto"/>
        <w:ind w:left="28" w:right="3" w:hanging="17"/>
        <w:rPr>
          <w:rFonts w:ascii="宋体" w:hAnsi="宋体" w:eastAsia="宋体" w:cs="宋体"/>
          <w:sz w:val="20"/>
          <w:szCs w:val="20"/>
        </w:rPr>
      </w:pPr>
      <w:r>
        <w:rPr>
          <w:rFonts w:ascii="宋体" w:hAnsi="宋体" w:eastAsia="宋体" w:cs="宋体"/>
          <w:spacing w:val="9"/>
          <w:sz w:val="20"/>
          <w:szCs w:val="20"/>
        </w:rPr>
        <w:t>24.9  评标委员会成员对需要共同认定的事项存在争议的，应当按</w:t>
      </w:r>
      <w:r>
        <w:rPr>
          <w:rFonts w:ascii="宋体" w:hAnsi="宋体" w:eastAsia="宋体" w:cs="宋体"/>
          <w:spacing w:val="8"/>
          <w:sz w:val="20"/>
          <w:szCs w:val="20"/>
        </w:rPr>
        <w:t>照少数服从多数的原则作出结论。持不</w:t>
      </w:r>
      <w:r>
        <w:rPr>
          <w:rFonts w:ascii="宋体" w:hAnsi="宋体" w:eastAsia="宋体" w:cs="宋体"/>
          <w:spacing w:val="9"/>
          <w:sz w:val="20"/>
          <w:szCs w:val="20"/>
        </w:rPr>
        <w:t>同意见的评标委员会成员应当在评标报告上签署不同意见及理由，否则视为同意评标报告。</w:t>
      </w:r>
    </w:p>
    <w:p w14:paraId="5805A85B">
      <w:pPr>
        <w:spacing w:before="223" w:line="227" w:lineRule="auto"/>
        <w:ind w:left="11"/>
        <w:rPr>
          <w:rFonts w:ascii="宋体" w:hAnsi="宋体" w:eastAsia="宋体" w:cs="宋体"/>
          <w:sz w:val="20"/>
          <w:szCs w:val="20"/>
        </w:rPr>
      </w:pPr>
      <w:r>
        <w:rPr>
          <w:rFonts w:ascii="宋体" w:hAnsi="宋体" w:eastAsia="宋体" w:cs="宋体"/>
          <w:spacing w:val="9"/>
          <w:sz w:val="20"/>
          <w:szCs w:val="20"/>
        </w:rPr>
        <w:t>24.10 经评标委员会审查，有效投标的供应商不足</w:t>
      </w:r>
      <w:r>
        <w:rPr>
          <w:rFonts w:ascii="宋体" w:hAnsi="宋体" w:eastAsia="宋体" w:cs="宋体"/>
          <w:spacing w:val="8"/>
          <w:sz w:val="20"/>
          <w:szCs w:val="20"/>
        </w:rPr>
        <w:t>三家的，按公开招标失败处理。</w:t>
      </w:r>
    </w:p>
    <w:p w14:paraId="72366542">
      <w:pPr>
        <w:spacing w:before="222" w:line="228" w:lineRule="auto"/>
        <w:ind w:left="11"/>
        <w:rPr>
          <w:rFonts w:ascii="宋体" w:hAnsi="宋体" w:eastAsia="宋体" w:cs="宋体"/>
          <w:sz w:val="20"/>
          <w:szCs w:val="20"/>
        </w:rPr>
      </w:pPr>
      <w:r>
        <w:rPr>
          <w:rFonts w:ascii="宋体" w:hAnsi="宋体" w:eastAsia="宋体" w:cs="宋体"/>
          <w:b/>
          <w:bCs/>
          <w:spacing w:val="5"/>
          <w:sz w:val="20"/>
          <w:szCs w:val="20"/>
        </w:rPr>
        <w:t>25.</w:t>
      </w:r>
      <w:r>
        <w:rPr>
          <w:rFonts w:ascii="宋体" w:hAnsi="宋体" w:eastAsia="宋体" w:cs="宋体"/>
          <w:spacing w:val="5"/>
          <w:sz w:val="20"/>
          <w:szCs w:val="20"/>
        </w:rPr>
        <w:t xml:space="preserve"> </w:t>
      </w:r>
      <w:r>
        <w:rPr>
          <w:rFonts w:ascii="宋体" w:hAnsi="宋体" w:eastAsia="宋体" w:cs="宋体"/>
          <w:b/>
          <w:bCs/>
          <w:spacing w:val="5"/>
          <w:sz w:val="20"/>
          <w:szCs w:val="20"/>
        </w:rPr>
        <w:t>投标文件的澄清</w:t>
      </w:r>
    </w:p>
    <w:p w14:paraId="110CF785">
      <w:pPr>
        <w:spacing w:before="222" w:line="329" w:lineRule="auto"/>
        <w:ind w:left="8" w:firstLine="2"/>
        <w:rPr>
          <w:rFonts w:ascii="宋体" w:hAnsi="宋体" w:eastAsia="宋体" w:cs="宋体"/>
          <w:sz w:val="20"/>
          <w:szCs w:val="20"/>
        </w:rPr>
      </w:pPr>
      <w:r>
        <w:rPr>
          <w:rFonts w:ascii="宋体" w:hAnsi="宋体" w:eastAsia="宋体" w:cs="宋体"/>
          <w:spacing w:val="9"/>
          <w:sz w:val="20"/>
          <w:szCs w:val="20"/>
        </w:rPr>
        <w:t>25.1  对于投标文件中含义不明确、同类问题表述不一致或者有明显文</w:t>
      </w:r>
      <w:r>
        <w:rPr>
          <w:rFonts w:ascii="宋体" w:hAnsi="宋体" w:eastAsia="宋体" w:cs="宋体"/>
          <w:spacing w:val="8"/>
          <w:sz w:val="20"/>
          <w:szCs w:val="20"/>
        </w:rPr>
        <w:t>字和计算错误的内容，评标委员会</w:t>
      </w:r>
      <w:r>
        <w:rPr>
          <w:rFonts w:ascii="宋体" w:hAnsi="宋体" w:eastAsia="宋体" w:cs="宋体"/>
          <w:spacing w:val="9"/>
          <w:sz w:val="20"/>
          <w:szCs w:val="20"/>
        </w:rPr>
        <w:t>应当以书面形式要求投标人作出必要的澄清、说明或者补正。</w:t>
      </w:r>
    </w:p>
    <w:p w14:paraId="755979FE">
      <w:pPr>
        <w:spacing w:before="222" w:line="330" w:lineRule="auto"/>
        <w:ind w:left="8" w:firstLine="2"/>
        <w:rPr>
          <w:rFonts w:ascii="宋体" w:hAnsi="宋体" w:eastAsia="宋体" w:cs="宋体"/>
          <w:sz w:val="20"/>
          <w:szCs w:val="20"/>
        </w:rPr>
      </w:pPr>
      <w:r>
        <w:rPr>
          <w:rFonts w:ascii="宋体" w:hAnsi="宋体" w:eastAsia="宋体" w:cs="宋体"/>
          <w:spacing w:val="9"/>
          <w:sz w:val="20"/>
          <w:szCs w:val="20"/>
        </w:rPr>
        <w:t>25.2  投标人的澄清、说明或者补正应当采用书面形式，并加盖公章，</w:t>
      </w:r>
      <w:r>
        <w:rPr>
          <w:rFonts w:ascii="宋体" w:hAnsi="宋体" w:eastAsia="宋体" w:cs="宋体"/>
          <w:spacing w:val="8"/>
          <w:sz w:val="20"/>
          <w:szCs w:val="20"/>
        </w:rPr>
        <w:t>或者由法定代表人或其授权的代表</w:t>
      </w:r>
      <w:r>
        <w:rPr>
          <w:rFonts w:ascii="宋体" w:hAnsi="宋体" w:eastAsia="宋体" w:cs="宋体"/>
          <w:spacing w:val="10"/>
          <w:sz w:val="20"/>
          <w:szCs w:val="20"/>
        </w:rPr>
        <w:t>签字。投标人的澄清、说明或者补正不得超出投</w:t>
      </w:r>
      <w:r>
        <w:rPr>
          <w:rFonts w:ascii="宋体" w:hAnsi="宋体" w:eastAsia="宋体" w:cs="宋体"/>
          <w:spacing w:val="9"/>
          <w:sz w:val="20"/>
          <w:szCs w:val="20"/>
        </w:rPr>
        <w:t>标文件的范围或者改变投标文件的实质性内容。</w:t>
      </w:r>
    </w:p>
    <w:p w14:paraId="2070BEFC">
      <w:pPr>
        <w:spacing w:before="222" w:line="228" w:lineRule="auto"/>
        <w:ind w:left="11"/>
        <w:rPr>
          <w:rFonts w:ascii="宋体" w:hAnsi="宋体" w:eastAsia="宋体" w:cs="宋体"/>
          <w:sz w:val="20"/>
          <w:szCs w:val="20"/>
        </w:rPr>
      </w:pPr>
      <w:r>
        <w:rPr>
          <w:rFonts w:ascii="宋体" w:hAnsi="宋体" w:eastAsia="宋体" w:cs="宋体"/>
          <w:b/>
          <w:bCs/>
          <w:spacing w:val="6"/>
          <w:sz w:val="20"/>
          <w:szCs w:val="20"/>
        </w:rPr>
        <w:t>26.</w:t>
      </w:r>
      <w:r>
        <w:rPr>
          <w:rFonts w:ascii="宋体" w:hAnsi="宋体" w:eastAsia="宋体" w:cs="宋体"/>
          <w:spacing w:val="6"/>
          <w:sz w:val="20"/>
          <w:szCs w:val="20"/>
        </w:rPr>
        <w:t xml:space="preserve"> </w:t>
      </w:r>
      <w:r>
        <w:rPr>
          <w:rFonts w:ascii="宋体" w:hAnsi="宋体" w:eastAsia="宋体" w:cs="宋体"/>
          <w:b/>
          <w:bCs/>
          <w:spacing w:val="6"/>
          <w:sz w:val="20"/>
          <w:szCs w:val="20"/>
        </w:rPr>
        <w:t>评标方法和详细评审</w:t>
      </w:r>
    </w:p>
    <w:p w14:paraId="2C754737">
      <w:pPr>
        <w:spacing w:before="220" w:line="226" w:lineRule="auto"/>
        <w:ind w:left="11"/>
        <w:rPr>
          <w:rFonts w:ascii="宋体" w:hAnsi="宋体" w:eastAsia="宋体" w:cs="宋体"/>
          <w:sz w:val="20"/>
          <w:szCs w:val="20"/>
        </w:rPr>
      </w:pPr>
      <w:r>
        <w:rPr>
          <w:rFonts w:ascii="宋体" w:hAnsi="宋体" w:eastAsia="宋体" w:cs="宋体"/>
          <w:spacing w:val="8"/>
          <w:sz w:val="20"/>
          <w:szCs w:val="20"/>
        </w:rPr>
        <w:t>26.1 评标委员会将按照本须知第</w:t>
      </w:r>
      <w:r>
        <w:rPr>
          <w:rFonts w:ascii="宋体" w:hAnsi="宋体" w:eastAsia="宋体" w:cs="宋体"/>
          <w:spacing w:val="-25"/>
          <w:sz w:val="20"/>
          <w:szCs w:val="20"/>
        </w:rPr>
        <w:t xml:space="preserve"> </w:t>
      </w:r>
      <w:r>
        <w:rPr>
          <w:rFonts w:ascii="宋体" w:hAnsi="宋体" w:eastAsia="宋体" w:cs="宋体"/>
          <w:spacing w:val="8"/>
          <w:sz w:val="20"/>
          <w:szCs w:val="20"/>
        </w:rPr>
        <w:t>24</w:t>
      </w:r>
      <w:r>
        <w:rPr>
          <w:rFonts w:ascii="宋体" w:hAnsi="宋体" w:eastAsia="宋体" w:cs="宋体"/>
          <w:spacing w:val="-38"/>
          <w:sz w:val="20"/>
          <w:szCs w:val="20"/>
        </w:rPr>
        <w:t xml:space="preserve"> </w:t>
      </w:r>
      <w:r>
        <w:rPr>
          <w:rFonts w:ascii="宋体" w:hAnsi="宋体" w:eastAsia="宋体" w:cs="宋体"/>
          <w:spacing w:val="8"/>
          <w:sz w:val="20"/>
          <w:szCs w:val="20"/>
        </w:rPr>
        <w:t>条规定只对确定为实质上响应的投标文件进行评价和比较。</w:t>
      </w:r>
    </w:p>
    <w:p w14:paraId="0EC9728D">
      <w:pPr>
        <w:spacing w:before="224" w:line="226" w:lineRule="auto"/>
        <w:ind w:left="11"/>
        <w:rPr>
          <w:rFonts w:ascii="宋体" w:hAnsi="宋体" w:eastAsia="宋体" w:cs="宋体"/>
          <w:sz w:val="20"/>
          <w:szCs w:val="20"/>
        </w:rPr>
      </w:pPr>
      <w:r>
        <w:rPr>
          <w:rFonts w:ascii="宋体" w:hAnsi="宋体" w:eastAsia="宋体" w:cs="宋体"/>
          <w:spacing w:val="6"/>
          <w:sz w:val="20"/>
          <w:szCs w:val="20"/>
        </w:rPr>
        <w:t>26.2 评标的基础应是本须知第</w:t>
      </w:r>
      <w:r>
        <w:rPr>
          <w:rFonts w:ascii="宋体" w:hAnsi="宋体" w:eastAsia="宋体" w:cs="宋体"/>
          <w:spacing w:val="-9"/>
          <w:sz w:val="20"/>
          <w:szCs w:val="20"/>
        </w:rPr>
        <w:t xml:space="preserve"> </w:t>
      </w:r>
      <w:r>
        <w:rPr>
          <w:rFonts w:ascii="宋体" w:hAnsi="宋体" w:eastAsia="宋体" w:cs="宋体"/>
          <w:spacing w:val="6"/>
          <w:sz w:val="20"/>
          <w:szCs w:val="20"/>
        </w:rPr>
        <w:t>12</w:t>
      </w:r>
      <w:r>
        <w:rPr>
          <w:rFonts w:ascii="宋体" w:hAnsi="宋体" w:eastAsia="宋体" w:cs="宋体"/>
          <w:spacing w:val="-36"/>
          <w:sz w:val="20"/>
          <w:szCs w:val="20"/>
        </w:rPr>
        <w:t xml:space="preserve"> </w:t>
      </w:r>
      <w:r>
        <w:rPr>
          <w:rFonts w:ascii="宋体" w:hAnsi="宋体" w:eastAsia="宋体" w:cs="宋体"/>
          <w:spacing w:val="6"/>
          <w:sz w:val="20"/>
          <w:szCs w:val="20"/>
        </w:rPr>
        <w:t>条规定的投标报价。</w:t>
      </w:r>
    </w:p>
    <w:p w14:paraId="331AB679">
      <w:pPr>
        <w:spacing w:before="222" w:line="227" w:lineRule="auto"/>
        <w:ind w:left="11"/>
        <w:rPr>
          <w:rFonts w:ascii="宋体" w:hAnsi="宋体" w:eastAsia="宋体" w:cs="宋体"/>
          <w:sz w:val="20"/>
          <w:szCs w:val="20"/>
        </w:rPr>
      </w:pPr>
      <w:r>
        <w:rPr>
          <w:rFonts w:ascii="宋体" w:hAnsi="宋体" w:eastAsia="宋体" w:cs="宋体"/>
          <w:spacing w:val="8"/>
          <w:sz w:val="20"/>
          <w:szCs w:val="20"/>
        </w:rPr>
        <w:t>26.3</w:t>
      </w:r>
      <w:r>
        <w:rPr>
          <w:rFonts w:ascii="宋体" w:hAnsi="宋体" w:eastAsia="宋体" w:cs="宋体"/>
          <w:spacing w:val="-39"/>
          <w:sz w:val="20"/>
          <w:szCs w:val="20"/>
        </w:rPr>
        <w:t xml:space="preserve"> </w:t>
      </w:r>
      <w:r>
        <w:rPr>
          <w:rFonts w:ascii="宋体" w:hAnsi="宋体" w:eastAsia="宋体" w:cs="宋体"/>
          <w:spacing w:val="8"/>
          <w:sz w:val="20"/>
          <w:szCs w:val="20"/>
        </w:rPr>
        <w:t>评标委员会按 “第四章 评标方法和标准</w:t>
      </w:r>
      <w:r>
        <w:rPr>
          <w:rFonts w:ascii="宋体" w:hAnsi="宋体" w:eastAsia="宋体" w:cs="宋体"/>
          <w:spacing w:val="-72"/>
          <w:sz w:val="20"/>
          <w:szCs w:val="20"/>
        </w:rPr>
        <w:t xml:space="preserve"> </w:t>
      </w:r>
      <w:r>
        <w:rPr>
          <w:rFonts w:ascii="宋体" w:hAnsi="宋体" w:eastAsia="宋体" w:cs="宋体"/>
          <w:spacing w:val="8"/>
          <w:sz w:val="20"/>
          <w:szCs w:val="20"/>
        </w:rPr>
        <w:t>”所述进行详细评审，并推荐候选中标供应商。</w:t>
      </w:r>
    </w:p>
    <w:p w14:paraId="0948A91A">
      <w:pPr>
        <w:spacing w:line="227" w:lineRule="auto"/>
        <w:rPr>
          <w:rFonts w:ascii="宋体" w:hAnsi="宋体" w:eastAsia="宋体" w:cs="宋体"/>
          <w:sz w:val="20"/>
          <w:szCs w:val="20"/>
        </w:rPr>
        <w:sectPr>
          <w:footerReference r:id="rId33" w:type="default"/>
          <w:pgSz w:w="11906" w:h="16839"/>
          <w:pgMar w:top="1329" w:right="1134" w:bottom="1156" w:left="1131" w:header="829" w:footer="994" w:gutter="0"/>
          <w:cols w:space="720" w:num="1"/>
        </w:sectPr>
      </w:pPr>
    </w:p>
    <w:p w14:paraId="21F71855">
      <w:pPr>
        <w:spacing w:before="126" w:line="226" w:lineRule="auto"/>
        <w:ind w:left="11"/>
        <w:rPr>
          <w:rFonts w:ascii="宋体" w:hAnsi="宋体" w:eastAsia="宋体" w:cs="宋体"/>
          <w:sz w:val="20"/>
          <w:szCs w:val="20"/>
        </w:rPr>
      </w:pPr>
      <w:r>
        <w:pict>
          <v:shape id="_x0000_s1055" o:spid="_x0000_s1055" style="position:absolute;left:0pt;margin-left:56.7pt;margin-top:65.5pt;height:0.75pt;width:481.9pt;mso-position-horizontal-relative:page;mso-position-vertical-relative:page;z-index:251677696;mso-width-relative:page;mso-height-relative:page;" fillcolor="#000000" filled="t" stroked="f" coordsize="9637,15" o:allowincell="f" path="m0,0l9637,0,9637,14,0,14,0,0xe">
            <v:path/>
            <v:fill on="t" focussize="0,0"/>
            <v:stroke on="f"/>
            <v:imagedata o:title=""/>
            <o:lock v:ext="edit"/>
          </v:shape>
        </w:pict>
      </w:r>
      <w:bookmarkStart w:id="34" w:name="bookmark68"/>
      <w:bookmarkEnd w:id="34"/>
      <w:r>
        <w:rPr>
          <w:rFonts w:ascii="宋体" w:hAnsi="宋体" w:eastAsia="宋体" w:cs="宋体"/>
          <w:b/>
          <w:bCs/>
          <w:spacing w:val="4"/>
          <w:sz w:val="20"/>
          <w:szCs w:val="20"/>
        </w:rPr>
        <w:t>27.</w:t>
      </w:r>
      <w:r>
        <w:rPr>
          <w:rFonts w:ascii="宋体" w:hAnsi="宋体" w:eastAsia="宋体" w:cs="宋体"/>
          <w:spacing w:val="4"/>
          <w:sz w:val="20"/>
          <w:szCs w:val="20"/>
        </w:rPr>
        <w:t xml:space="preserve"> </w:t>
      </w:r>
      <w:r>
        <w:rPr>
          <w:rFonts w:ascii="宋体" w:hAnsi="宋体" w:eastAsia="宋体" w:cs="宋体"/>
          <w:b/>
          <w:bCs/>
          <w:spacing w:val="4"/>
          <w:sz w:val="20"/>
          <w:szCs w:val="20"/>
        </w:rPr>
        <w:t>评标报告</w:t>
      </w:r>
    </w:p>
    <w:p w14:paraId="6B0C3869">
      <w:pPr>
        <w:spacing w:before="222" w:line="432" w:lineRule="auto"/>
        <w:ind w:left="8" w:right="70" w:firstLine="422"/>
        <w:jc w:val="both"/>
        <w:rPr>
          <w:rFonts w:ascii="宋体" w:hAnsi="宋体" w:eastAsia="宋体" w:cs="宋体"/>
          <w:sz w:val="20"/>
          <w:szCs w:val="20"/>
        </w:rPr>
      </w:pPr>
      <w:r>
        <w:rPr>
          <w:rFonts w:ascii="宋体" w:hAnsi="宋体" w:eastAsia="宋体" w:cs="宋体"/>
          <w:spacing w:val="9"/>
          <w:sz w:val="20"/>
          <w:szCs w:val="2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w:t>
      </w:r>
      <w:r>
        <w:rPr>
          <w:rFonts w:ascii="宋体" w:hAnsi="宋体" w:eastAsia="宋体" w:cs="宋体"/>
          <w:spacing w:val="8"/>
          <w:sz w:val="20"/>
          <w:szCs w:val="20"/>
        </w:rPr>
        <w:t>对此作出书面说明并记录在案。</w:t>
      </w:r>
    </w:p>
    <w:p w14:paraId="5A1D3061">
      <w:pPr>
        <w:spacing w:line="228" w:lineRule="auto"/>
        <w:ind w:left="11"/>
        <w:rPr>
          <w:rFonts w:ascii="宋体" w:hAnsi="宋体" w:eastAsia="宋体" w:cs="宋体"/>
          <w:sz w:val="20"/>
          <w:szCs w:val="20"/>
        </w:rPr>
      </w:pPr>
      <w:r>
        <w:rPr>
          <w:rFonts w:ascii="宋体" w:hAnsi="宋体" w:eastAsia="宋体" w:cs="宋体"/>
          <w:b/>
          <w:bCs/>
          <w:spacing w:val="6"/>
          <w:sz w:val="20"/>
          <w:szCs w:val="20"/>
        </w:rPr>
        <w:t>28.</w:t>
      </w:r>
      <w:r>
        <w:rPr>
          <w:rFonts w:ascii="宋体" w:hAnsi="宋体" w:eastAsia="宋体" w:cs="宋体"/>
          <w:spacing w:val="6"/>
          <w:sz w:val="20"/>
          <w:szCs w:val="20"/>
        </w:rPr>
        <w:t xml:space="preserve"> </w:t>
      </w:r>
      <w:r>
        <w:rPr>
          <w:rFonts w:ascii="宋体" w:hAnsi="宋体" w:eastAsia="宋体" w:cs="宋体"/>
          <w:b/>
          <w:bCs/>
          <w:spacing w:val="6"/>
          <w:sz w:val="20"/>
          <w:szCs w:val="20"/>
        </w:rPr>
        <w:t>保密及其它注意事项</w:t>
      </w:r>
    </w:p>
    <w:p w14:paraId="3ED755B3">
      <w:pPr>
        <w:spacing w:before="220" w:line="330" w:lineRule="auto"/>
        <w:ind w:left="8" w:right="73" w:firstLine="2"/>
        <w:rPr>
          <w:rFonts w:ascii="宋体" w:hAnsi="宋体" w:eastAsia="宋体" w:cs="宋体"/>
          <w:sz w:val="20"/>
          <w:szCs w:val="20"/>
        </w:rPr>
      </w:pPr>
      <w:r>
        <w:rPr>
          <w:rFonts w:ascii="宋体" w:hAnsi="宋体" w:eastAsia="宋体" w:cs="宋体"/>
          <w:spacing w:val="9"/>
          <w:sz w:val="20"/>
          <w:szCs w:val="20"/>
        </w:rPr>
        <w:t>28.1  评标是招标工作的重要环节，评标工作在评委会内独立进行</w:t>
      </w:r>
      <w:r>
        <w:rPr>
          <w:rFonts w:ascii="宋体" w:hAnsi="宋体" w:eastAsia="宋体" w:cs="宋体"/>
          <w:spacing w:val="8"/>
          <w:sz w:val="20"/>
          <w:szCs w:val="20"/>
        </w:rPr>
        <w:t>。评委会将遵照评标原则，公正、平等</w:t>
      </w:r>
      <w:r>
        <w:rPr>
          <w:rFonts w:ascii="宋体" w:hAnsi="宋体" w:eastAsia="宋体" w:cs="宋体"/>
          <w:spacing w:val="7"/>
          <w:sz w:val="20"/>
          <w:szCs w:val="20"/>
        </w:rPr>
        <w:t>地对待所有投标人。</w:t>
      </w:r>
    </w:p>
    <w:p w14:paraId="7F60C249">
      <w:pPr>
        <w:spacing w:before="222" w:line="329" w:lineRule="auto"/>
        <w:ind w:left="9" w:firstLine="1"/>
        <w:rPr>
          <w:rFonts w:ascii="宋体" w:hAnsi="宋体" w:eastAsia="宋体" w:cs="宋体"/>
          <w:sz w:val="20"/>
          <w:szCs w:val="20"/>
        </w:rPr>
      </w:pPr>
      <w:r>
        <w:rPr>
          <w:rFonts w:ascii="宋体" w:hAnsi="宋体" w:eastAsia="宋体" w:cs="宋体"/>
          <w:spacing w:val="9"/>
          <w:sz w:val="20"/>
          <w:szCs w:val="20"/>
        </w:rPr>
        <w:t>28.2  评标期间，评委会将对投标文件中有关问题分别向投标人进行询</w:t>
      </w:r>
      <w:r>
        <w:rPr>
          <w:rFonts w:ascii="宋体" w:hAnsi="宋体" w:eastAsia="宋体" w:cs="宋体"/>
          <w:spacing w:val="8"/>
          <w:sz w:val="20"/>
          <w:szCs w:val="20"/>
        </w:rPr>
        <w:t>问。各投标人应予以认真答复。重</w:t>
      </w:r>
      <w:r>
        <w:rPr>
          <w:rFonts w:ascii="宋体" w:hAnsi="宋体" w:eastAsia="宋体" w:cs="宋体"/>
          <w:spacing w:val="6"/>
          <w:sz w:val="20"/>
          <w:szCs w:val="20"/>
        </w:rPr>
        <w:t>要或复杂问题的答复需以书面形式，并经法定代表人或授权人签署。澄清文件将作为投标文件的组成部分。</w:t>
      </w:r>
    </w:p>
    <w:p w14:paraId="5B23DEE6">
      <w:pPr>
        <w:spacing w:before="222" w:line="228" w:lineRule="auto"/>
        <w:ind w:left="11"/>
        <w:rPr>
          <w:rFonts w:ascii="宋体" w:hAnsi="宋体" w:eastAsia="宋体" w:cs="宋体"/>
          <w:sz w:val="20"/>
          <w:szCs w:val="20"/>
        </w:rPr>
      </w:pPr>
      <w:r>
        <w:rPr>
          <w:rFonts w:ascii="宋体" w:hAnsi="宋体" w:eastAsia="宋体" w:cs="宋体"/>
          <w:spacing w:val="9"/>
          <w:sz w:val="20"/>
          <w:szCs w:val="20"/>
        </w:rPr>
        <w:t>28.3  在开标、投标期间，投标人不得向评委询问评标情况，不得进行旨在影响评标</w:t>
      </w:r>
      <w:r>
        <w:rPr>
          <w:rFonts w:ascii="宋体" w:hAnsi="宋体" w:eastAsia="宋体" w:cs="宋体"/>
          <w:spacing w:val="8"/>
          <w:sz w:val="20"/>
          <w:szCs w:val="20"/>
        </w:rPr>
        <w:t>结果的活动。</w:t>
      </w:r>
    </w:p>
    <w:p w14:paraId="6264D206">
      <w:pPr>
        <w:spacing w:before="221" w:line="330" w:lineRule="auto"/>
        <w:ind w:left="8" w:right="73" w:firstLine="3"/>
        <w:rPr>
          <w:rFonts w:ascii="宋体" w:hAnsi="宋体" w:eastAsia="宋体" w:cs="宋体"/>
          <w:sz w:val="20"/>
          <w:szCs w:val="20"/>
        </w:rPr>
      </w:pPr>
      <w:r>
        <w:rPr>
          <w:rFonts w:ascii="宋体" w:hAnsi="宋体" w:eastAsia="宋体" w:cs="宋体"/>
          <w:spacing w:val="9"/>
          <w:sz w:val="20"/>
          <w:szCs w:val="20"/>
        </w:rPr>
        <w:t>28.4  为保证定标的公正性，在评标过程中，评委不得与投标人私</w:t>
      </w:r>
      <w:r>
        <w:rPr>
          <w:rFonts w:ascii="宋体" w:hAnsi="宋体" w:eastAsia="宋体" w:cs="宋体"/>
          <w:spacing w:val="8"/>
          <w:sz w:val="20"/>
          <w:szCs w:val="20"/>
        </w:rPr>
        <w:t>下交换意见。在招标工作结束后，凡与</w:t>
      </w:r>
      <w:r>
        <w:rPr>
          <w:rFonts w:ascii="宋体" w:hAnsi="宋体" w:eastAsia="宋体" w:cs="宋体"/>
          <w:spacing w:val="9"/>
          <w:sz w:val="20"/>
          <w:szCs w:val="20"/>
        </w:rPr>
        <w:t>评标情况有接触的任何人，不得也不应将评标情况扩散出评委人员之外。</w:t>
      </w:r>
    </w:p>
    <w:p w14:paraId="10104203">
      <w:pPr>
        <w:spacing w:before="221" w:line="227" w:lineRule="auto"/>
        <w:ind w:left="11"/>
        <w:rPr>
          <w:rFonts w:ascii="宋体" w:hAnsi="宋体" w:eastAsia="宋体" w:cs="宋体"/>
          <w:sz w:val="20"/>
          <w:szCs w:val="20"/>
        </w:rPr>
      </w:pPr>
      <w:r>
        <w:rPr>
          <w:rFonts w:ascii="宋体" w:hAnsi="宋体" w:eastAsia="宋体" w:cs="宋体"/>
          <w:spacing w:val="8"/>
          <w:sz w:val="20"/>
          <w:szCs w:val="20"/>
        </w:rPr>
        <w:t>28.5  评委会不向落标方解释落标原因，不退还投标文件。</w:t>
      </w:r>
    </w:p>
    <w:p w14:paraId="071EC794">
      <w:pPr>
        <w:spacing w:line="318" w:lineRule="auto"/>
        <w:rPr>
          <w:rFonts w:ascii="Arial"/>
          <w:sz w:val="21"/>
        </w:rPr>
      </w:pPr>
    </w:p>
    <w:p w14:paraId="73B3A815">
      <w:pPr>
        <w:spacing w:line="319" w:lineRule="auto"/>
        <w:rPr>
          <w:rFonts w:ascii="Arial"/>
          <w:sz w:val="21"/>
        </w:rPr>
      </w:pPr>
    </w:p>
    <w:p w14:paraId="1E7015F4">
      <w:pPr>
        <w:spacing w:before="92" w:line="221" w:lineRule="auto"/>
        <w:ind w:left="3990"/>
        <w:outlineLvl w:val="1"/>
        <w:rPr>
          <w:rFonts w:ascii="宋体" w:hAnsi="宋体" w:eastAsia="宋体" w:cs="宋体"/>
          <w:sz w:val="28"/>
          <w:szCs w:val="28"/>
        </w:rPr>
      </w:pPr>
      <w:bookmarkStart w:id="35" w:name="bookmark33"/>
      <w:bookmarkEnd w:id="35"/>
      <w:bookmarkStart w:id="36" w:name="bookmark34"/>
      <w:bookmarkEnd w:id="36"/>
      <w:r>
        <w:rPr>
          <w:rFonts w:ascii="宋体" w:hAnsi="宋体" w:eastAsia="宋体" w:cs="宋体"/>
          <w:b/>
          <w:bCs/>
          <w:spacing w:val="-4"/>
          <w:sz w:val="28"/>
          <w:szCs w:val="28"/>
        </w:rPr>
        <w:t>六、授予合同</w:t>
      </w:r>
    </w:p>
    <w:p w14:paraId="2A92638F">
      <w:pPr>
        <w:spacing w:before="247" w:line="228" w:lineRule="auto"/>
        <w:ind w:left="11"/>
        <w:rPr>
          <w:rFonts w:ascii="宋体" w:hAnsi="宋体" w:eastAsia="宋体" w:cs="宋体"/>
          <w:sz w:val="20"/>
          <w:szCs w:val="20"/>
        </w:rPr>
      </w:pPr>
      <w:r>
        <w:rPr>
          <w:rFonts w:ascii="宋体" w:hAnsi="宋体" w:eastAsia="宋体" w:cs="宋体"/>
          <w:b/>
          <w:bCs/>
          <w:spacing w:val="6"/>
          <w:sz w:val="20"/>
          <w:szCs w:val="20"/>
        </w:rPr>
        <w:t>29．合同授予标准</w:t>
      </w:r>
    </w:p>
    <w:p w14:paraId="2584B06F">
      <w:pPr>
        <w:spacing w:before="220" w:line="227" w:lineRule="auto"/>
        <w:ind w:left="429"/>
        <w:rPr>
          <w:rFonts w:ascii="宋体" w:hAnsi="宋体" w:eastAsia="宋体" w:cs="宋体"/>
          <w:sz w:val="20"/>
          <w:szCs w:val="20"/>
        </w:rPr>
      </w:pPr>
      <w:r>
        <w:rPr>
          <w:rFonts w:ascii="宋体" w:hAnsi="宋体" w:eastAsia="宋体" w:cs="宋体"/>
          <w:spacing w:val="8"/>
          <w:sz w:val="20"/>
          <w:szCs w:val="20"/>
        </w:rPr>
        <w:t>本项目采购合同授予经采购人确定的中标人。</w:t>
      </w:r>
    </w:p>
    <w:p w14:paraId="13053570">
      <w:pPr>
        <w:spacing w:before="223" w:line="228" w:lineRule="auto"/>
        <w:ind w:left="13"/>
        <w:rPr>
          <w:rFonts w:ascii="宋体" w:hAnsi="宋体" w:eastAsia="宋体" w:cs="宋体"/>
          <w:sz w:val="20"/>
          <w:szCs w:val="20"/>
        </w:rPr>
      </w:pPr>
      <w:r>
        <w:rPr>
          <w:rFonts w:ascii="宋体" w:hAnsi="宋体" w:eastAsia="宋体" w:cs="宋体"/>
          <w:b/>
          <w:bCs/>
          <w:sz w:val="20"/>
          <w:szCs w:val="20"/>
        </w:rPr>
        <w:t>30.</w:t>
      </w:r>
      <w:r>
        <w:rPr>
          <w:rFonts w:ascii="宋体" w:hAnsi="宋体" w:eastAsia="宋体" w:cs="宋体"/>
          <w:spacing w:val="36"/>
          <w:sz w:val="20"/>
          <w:szCs w:val="20"/>
        </w:rPr>
        <w:t xml:space="preserve"> </w:t>
      </w:r>
      <w:r>
        <w:rPr>
          <w:rFonts w:ascii="宋体" w:hAnsi="宋体" w:eastAsia="宋体" w:cs="宋体"/>
          <w:b/>
          <w:bCs/>
          <w:sz w:val="20"/>
          <w:szCs w:val="20"/>
        </w:rPr>
        <w:t>中标通知</w:t>
      </w:r>
    </w:p>
    <w:p w14:paraId="2344FC19">
      <w:pPr>
        <w:spacing w:before="220" w:line="364" w:lineRule="auto"/>
        <w:ind w:left="11" w:right="73" w:firstLine="1"/>
        <w:rPr>
          <w:rFonts w:ascii="宋体" w:hAnsi="宋体" w:eastAsia="宋体" w:cs="宋体"/>
          <w:sz w:val="20"/>
          <w:szCs w:val="20"/>
        </w:rPr>
      </w:pPr>
      <w:r>
        <w:rPr>
          <w:rFonts w:ascii="宋体" w:hAnsi="宋体" w:eastAsia="宋体" w:cs="宋体"/>
          <w:spacing w:val="9"/>
          <w:sz w:val="20"/>
          <w:szCs w:val="20"/>
        </w:rPr>
        <w:t>30.1  招标机构在发出《中标通知书》之前，将中标结果通过</w:t>
      </w:r>
      <w:r>
        <w:rPr>
          <w:rFonts w:ascii="宋体" w:hAnsi="宋体" w:eastAsia="宋体" w:cs="宋体"/>
          <w:spacing w:val="8"/>
          <w:sz w:val="20"/>
          <w:szCs w:val="20"/>
        </w:rPr>
        <w:t>政府采购指定网站进行公示。中标结果公示</w:t>
      </w:r>
      <w:r>
        <w:rPr>
          <w:rFonts w:ascii="宋体" w:hAnsi="宋体" w:eastAsia="宋体" w:cs="宋体"/>
          <w:spacing w:val="9"/>
          <w:sz w:val="20"/>
          <w:szCs w:val="20"/>
        </w:rPr>
        <w:t>期满无异议或者异议不成立的，招标机构将发出《中标通知书》。《中标通知书》一经发出即发生法律效</w:t>
      </w:r>
      <w:r>
        <w:rPr>
          <w:rFonts w:ascii="宋体" w:hAnsi="宋体" w:eastAsia="宋体" w:cs="宋体"/>
          <w:spacing w:val="-1"/>
          <w:sz w:val="20"/>
          <w:szCs w:val="20"/>
        </w:rPr>
        <w:t>力。</w:t>
      </w:r>
    </w:p>
    <w:p w14:paraId="5E1D052C">
      <w:pPr>
        <w:spacing w:before="221" w:line="227" w:lineRule="auto"/>
        <w:ind w:left="13"/>
        <w:rPr>
          <w:rFonts w:ascii="宋体" w:hAnsi="宋体" w:eastAsia="宋体" w:cs="宋体"/>
          <w:sz w:val="20"/>
          <w:szCs w:val="20"/>
        </w:rPr>
      </w:pPr>
      <w:r>
        <w:rPr>
          <w:rFonts w:ascii="宋体" w:hAnsi="宋体" w:eastAsia="宋体" w:cs="宋体"/>
          <w:spacing w:val="8"/>
          <w:sz w:val="20"/>
          <w:szCs w:val="20"/>
        </w:rPr>
        <w:t>30.2  《中标通知书》将作为签订合同的重要依</w:t>
      </w:r>
      <w:r>
        <w:rPr>
          <w:rFonts w:ascii="宋体" w:hAnsi="宋体" w:eastAsia="宋体" w:cs="宋体"/>
          <w:spacing w:val="7"/>
          <w:sz w:val="20"/>
          <w:szCs w:val="20"/>
        </w:rPr>
        <w:t>据。</w:t>
      </w:r>
    </w:p>
    <w:p w14:paraId="2996A77C">
      <w:pPr>
        <w:spacing w:before="222" w:line="227" w:lineRule="auto"/>
        <w:ind w:left="13"/>
        <w:rPr>
          <w:rFonts w:ascii="宋体" w:hAnsi="宋体" w:eastAsia="宋体" w:cs="宋体"/>
          <w:sz w:val="20"/>
          <w:szCs w:val="20"/>
        </w:rPr>
      </w:pPr>
      <w:r>
        <w:rPr>
          <w:rFonts w:ascii="宋体" w:hAnsi="宋体" w:eastAsia="宋体" w:cs="宋体"/>
          <w:spacing w:val="8"/>
          <w:sz w:val="20"/>
          <w:szCs w:val="20"/>
        </w:rPr>
        <w:t>30.3  中标方向采购代理机构支付中标服务费后，领取《中标通知书》。</w:t>
      </w:r>
    </w:p>
    <w:p w14:paraId="053320EB">
      <w:pPr>
        <w:spacing w:before="222" w:line="228" w:lineRule="auto"/>
        <w:ind w:left="13"/>
        <w:rPr>
          <w:rFonts w:ascii="宋体" w:hAnsi="宋体" w:eastAsia="宋体" w:cs="宋体"/>
          <w:sz w:val="20"/>
          <w:szCs w:val="20"/>
        </w:rPr>
      </w:pPr>
      <w:r>
        <w:rPr>
          <w:rFonts w:ascii="宋体" w:hAnsi="宋体" w:eastAsia="宋体" w:cs="宋体"/>
          <w:b/>
          <w:bCs/>
          <w:spacing w:val="6"/>
          <w:sz w:val="20"/>
          <w:szCs w:val="20"/>
        </w:rPr>
        <w:t>31.</w:t>
      </w:r>
      <w:r>
        <w:rPr>
          <w:rFonts w:ascii="宋体" w:hAnsi="宋体" w:eastAsia="宋体" w:cs="宋体"/>
          <w:spacing w:val="6"/>
          <w:sz w:val="20"/>
          <w:szCs w:val="20"/>
        </w:rPr>
        <w:t xml:space="preserve"> </w:t>
      </w:r>
      <w:r>
        <w:rPr>
          <w:rFonts w:ascii="宋体" w:hAnsi="宋体" w:eastAsia="宋体" w:cs="宋体"/>
          <w:b/>
          <w:bCs/>
          <w:spacing w:val="6"/>
          <w:sz w:val="20"/>
          <w:szCs w:val="20"/>
        </w:rPr>
        <w:t>授予合同时变更数量的权利</w:t>
      </w:r>
    </w:p>
    <w:p w14:paraId="40555884">
      <w:pPr>
        <w:spacing w:before="222" w:line="432" w:lineRule="auto"/>
        <w:ind w:left="32" w:right="73" w:hanging="19"/>
        <w:rPr>
          <w:rFonts w:ascii="宋体" w:hAnsi="宋体" w:eastAsia="宋体" w:cs="宋体"/>
          <w:sz w:val="20"/>
          <w:szCs w:val="20"/>
        </w:rPr>
      </w:pPr>
      <w:r>
        <w:rPr>
          <w:rFonts w:ascii="宋体" w:hAnsi="宋体" w:eastAsia="宋体" w:cs="宋体"/>
          <w:spacing w:val="9"/>
          <w:sz w:val="20"/>
          <w:szCs w:val="20"/>
        </w:rPr>
        <w:t>31.1  采购人在签订合同时，有权对招标文件中列明的货物或</w:t>
      </w:r>
      <w:r>
        <w:rPr>
          <w:rFonts w:ascii="宋体" w:hAnsi="宋体" w:eastAsia="宋体" w:cs="宋体"/>
          <w:spacing w:val="8"/>
          <w:sz w:val="20"/>
          <w:szCs w:val="20"/>
        </w:rPr>
        <w:t>服务的数量，在法定范围内，依法定程序予</w:t>
      </w:r>
      <w:r>
        <w:rPr>
          <w:rFonts w:ascii="宋体" w:hAnsi="宋体" w:eastAsia="宋体" w:cs="宋体"/>
          <w:spacing w:val="3"/>
          <w:sz w:val="20"/>
          <w:szCs w:val="20"/>
        </w:rPr>
        <w:t>以增加或减少。</w:t>
      </w:r>
    </w:p>
    <w:p w14:paraId="587ED0A9">
      <w:pPr>
        <w:spacing w:line="229" w:lineRule="auto"/>
        <w:ind w:left="13"/>
        <w:rPr>
          <w:rFonts w:ascii="宋体" w:hAnsi="宋体" w:eastAsia="宋体" w:cs="宋体"/>
          <w:sz w:val="20"/>
          <w:szCs w:val="20"/>
        </w:rPr>
      </w:pPr>
      <w:r>
        <w:rPr>
          <w:rFonts w:ascii="宋体" w:hAnsi="宋体" w:eastAsia="宋体" w:cs="宋体"/>
          <w:b/>
          <w:bCs/>
          <w:spacing w:val="3"/>
          <w:sz w:val="20"/>
          <w:szCs w:val="20"/>
        </w:rPr>
        <w:t>32.</w:t>
      </w:r>
      <w:r>
        <w:rPr>
          <w:rFonts w:ascii="宋体" w:hAnsi="宋体" w:eastAsia="宋体" w:cs="宋体"/>
          <w:spacing w:val="15"/>
          <w:sz w:val="20"/>
          <w:szCs w:val="20"/>
        </w:rPr>
        <w:t xml:space="preserve"> </w:t>
      </w:r>
      <w:r>
        <w:rPr>
          <w:rFonts w:ascii="宋体" w:hAnsi="宋体" w:eastAsia="宋体" w:cs="宋体"/>
          <w:b/>
          <w:bCs/>
          <w:spacing w:val="3"/>
          <w:sz w:val="20"/>
          <w:szCs w:val="20"/>
        </w:rPr>
        <w:t>签订合同</w:t>
      </w:r>
    </w:p>
    <w:p w14:paraId="702A7289">
      <w:pPr>
        <w:spacing w:before="219" w:line="227" w:lineRule="auto"/>
        <w:ind w:left="13"/>
        <w:rPr>
          <w:rFonts w:ascii="宋体" w:hAnsi="宋体" w:eastAsia="宋体" w:cs="宋体"/>
          <w:sz w:val="20"/>
          <w:szCs w:val="20"/>
        </w:rPr>
      </w:pPr>
      <w:r>
        <w:rPr>
          <w:rFonts w:ascii="宋体" w:hAnsi="宋体" w:eastAsia="宋体" w:cs="宋体"/>
          <w:spacing w:val="9"/>
          <w:sz w:val="20"/>
          <w:szCs w:val="20"/>
        </w:rPr>
        <w:t>32.1  中标方应按《中标通知书》或按采购人指</w:t>
      </w:r>
      <w:r>
        <w:rPr>
          <w:rFonts w:ascii="宋体" w:hAnsi="宋体" w:eastAsia="宋体" w:cs="宋体"/>
          <w:spacing w:val="8"/>
          <w:sz w:val="20"/>
          <w:szCs w:val="20"/>
        </w:rPr>
        <w:t>定的时间、地点与采购人签订合同。</w:t>
      </w:r>
    </w:p>
    <w:p w14:paraId="40FA3DC2">
      <w:pPr>
        <w:spacing w:before="222" w:line="227" w:lineRule="auto"/>
        <w:ind w:left="13"/>
        <w:rPr>
          <w:rFonts w:ascii="宋体" w:hAnsi="宋体" w:eastAsia="宋体" w:cs="宋体"/>
          <w:sz w:val="20"/>
          <w:szCs w:val="20"/>
        </w:rPr>
      </w:pPr>
      <w:r>
        <w:rPr>
          <w:rFonts w:ascii="宋体" w:hAnsi="宋体" w:eastAsia="宋体" w:cs="宋体"/>
          <w:spacing w:val="9"/>
          <w:sz w:val="20"/>
          <w:szCs w:val="20"/>
        </w:rPr>
        <w:t>32.2  招标文件、中标方的投标文件</w:t>
      </w:r>
      <w:r>
        <w:rPr>
          <w:rFonts w:ascii="宋体" w:hAnsi="宋体" w:eastAsia="宋体" w:cs="宋体"/>
          <w:spacing w:val="8"/>
          <w:sz w:val="20"/>
          <w:szCs w:val="20"/>
        </w:rPr>
        <w:t>及其澄清文件等，均为签订合同的依据。</w:t>
      </w:r>
    </w:p>
    <w:p w14:paraId="65D4AB9D">
      <w:pPr>
        <w:spacing w:line="227" w:lineRule="auto"/>
        <w:rPr>
          <w:rFonts w:ascii="宋体" w:hAnsi="宋体" w:eastAsia="宋体" w:cs="宋体"/>
          <w:sz w:val="20"/>
          <w:szCs w:val="20"/>
        </w:rPr>
        <w:sectPr>
          <w:footerReference r:id="rId34" w:type="default"/>
          <w:pgSz w:w="11906" w:h="16839"/>
          <w:pgMar w:top="1329" w:right="1063" w:bottom="1156" w:left="1131" w:header="829" w:footer="994" w:gutter="0"/>
          <w:cols w:space="720" w:num="1"/>
        </w:sectPr>
      </w:pPr>
    </w:p>
    <w:p w14:paraId="5323BC27">
      <w:pPr>
        <w:spacing w:before="91" w:line="221" w:lineRule="auto"/>
        <w:ind w:left="4165"/>
        <w:outlineLvl w:val="1"/>
        <w:rPr>
          <w:rFonts w:ascii="宋体" w:hAnsi="宋体" w:eastAsia="宋体" w:cs="宋体"/>
          <w:sz w:val="28"/>
          <w:szCs w:val="28"/>
        </w:rPr>
      </w:pPr>
      <w:bookmarkStart w:id="37" w:name="bookmark35"/>
      <w:bookmarkEnd w:id="37"/>
      <w:bookmarkStart w:id="38" w:name="bookmark36"/>
      <w:bookmarkEnd w:id="38"/>
      <w:r>
        <w:rPr>
          <w:rFonts w:ascii="宋体" w:hAnsi="宋体" w:eastAsia="宋体" w:cs="宋体"/>
          <w:b/>
          <w:bCs/>
          <w:spacing w:val="-4"/>
          <w:sz w:val="28"/>
          <w:szCs w:val="28"/>
        </w:rPr>
        <w:t>七、质疑处理</w:t>
      </w:r>
    </w:p>
    <w:p w14:paraId="3B342BED">
      <w:pPr>
        <w:spacing w:before="248" w:line="228" w:lineRule="auto"/>
        <w:ind w:left="191"/>
        <w:rPr>
          <w:rFonts w:ascii="宋体" w:hAnsi="宋体" w:eastAsia="宋体" w:cs="宋体"/>
          <w:sz w:val="20"/>
          <w:szCs w:val="20"/>
        </w:rPr>
      </w:pPr>
      <w:r>
        <w:rPr>
          <w:rFonts w:ascii="宋体" w:hAnsi="宋体" w:eastAsia="宋体" w:cs="宋体"/>
          <w:b/>
          <w:bCs/>
          <w:spacing w:val="5"/>
          <w:sz w:val="20"/>
          <w:szCs w:val="20"/>
        </w:rPr>
        <w:t>35.质疑提出与答复</w:t>
      </w:r>
    </w:p>
    <w:p w14:paraId="69FA72CF">
      <w:pPr>
        <w:spacing w:before="221" w:line="228" w:lineRule="auto"/>
        <w:ind w:left="191"/>
        <w:rPr>
          <w:rFonts w:ascii="宋体" w:hAnsi="宋体" w:eastAsia="宋体" w:cs="宋体"/>
          <w:sz w:val="20"/>
          <w:szCs w:val="20"/>
        </w:rPr>
      </w:pPr>
      <w:r>
        <w:rPr>
          <w:rFonts w:ascii="宋体" w:hAnsi="宋体" w:eastAsia="宋体" w:cs="宋体"/>
          <w:spacing w:val="4"/>
          <w:sz w:val="20"/>
          <w:szCs w:val="20"/>
        </w:rPr>
        <w:t>35.1</w:t>
      </w:r>
      <w:r>
        <w:rPr>
          <w:rFonts w:ascii="宋体" w:hAnsi="宋体" w:eastAsia="宋体" w:cs="宋体"/>
          <w:spacing w:val="-35"/>
          <w:sz w:val="20"/>
          <w:szCs w:val="20"/>
        </w:rPr>
        <w:t xml:space="preserve"> </w:t>
      </w:r>
      <w:r>
        <w:rPr>
          <w:rFonts w:ascii="宋体" w:hAnsi="宋体" w:eastAsia="宋体" w:cs="宋体"/>
          <w:spacing w:val="4"/>
          <w:sz w:val="20"/>
          <w:szCs w:val="20"/>
        </w:rPr>
        <w:t>提出质疑</w:t>
      </w:r>
    </w:p>
    <w:p w14:paraId="13922870">
      <w:pPr>
        <w:spacing w:before="221" w:line="432" w:lineRule="auto"/>
        <w:ind w:left="188" w:right="70" w:firstLine="420"/>
        <w:rPr>
          <w:rFonts w:ascii="宋体" w:hAnsi="宋体" w:eastAsia="宋体" w:cs="宋体"/>
          <w:sz w:val="20"/>
          <w:szCs w:val="20"/>
        </w:rPr>
      </w:pPr>
      <w:r>
        <w:rPr>
          <w:rFonts w:ascii="宋体" w:hAnsi="宋体" w:eastAsia="宋体" w:cs="宋体"/>
          <w:spacing w:val="9"/>
          <w:sz w:val="20"/>
          <w:szCs w:val="20"/>
        </w:rPr>
        <w:t>参与政府采购活动的供应商认为自己的权益在采购活动中受到损害的，应当自知道或者应当知道其权益受到损害之日起七个工作日内向采购人、采购代理机构以书面形式提出质疑。</w:t>
      </w:r>
    </w:p>
    <w:p w14:paraId="4D0F902F">
      <w:pPr>
        <w:spacing w:before="1" w:line="226" w:lineRule="auto"/>
        <w:ind w:left="191"/>
        <w:rPr>
          <w:rFonts w:ascii="宋体" w:hAnsi="宋体" w:eastAsia="宋体" w:cs="宋体"/>
          <w:sz w:val="20"/>
          <w:szCs w:val="20"/>
        </w:rPr>
      </w:pPr>
      <w:r>
        <w:rPr>
          <w:rFonts w:ascii="宋体" w:hAnsi="宋体" w:eastAsia="宋体" w:cs="宋体"/>
          <w:spacing w:val="4"/>
          <w:sz w:val="20"/>
          <w:szCs w:val="20"/>
        </w:rPr>
        <w:t>35.2</w:t>
      </w:r>
      <w:r>
        <w:rPr>
          <w:rFonts w:ascii="宋体" w:hAnsi="宋体" w:eastAsia="宋体" w:cs="宋体"/>
          <w:spacing w:val="-35"/>
          <w:sz w:val="20"/>
          <w:szCs w:val="20"/>
        </w:rPr>
        <w:t xml:space="preserve"> </w:t>
      </w:r>
      <w:r>
        <w:rPr>
          <w:rFonts w:ascii="宋体" w:hAnsi="宋体" w:eastAsia="宋体" w:cs="宋体"/>
          <w:spacing w:val="4"/>
          <w:sz w:val="20"/>
          <w:szCs w:val="20"/>
        </w:rPr>
        <w:t>法律依据</w:t>
      </w:r>
    </w:p>
    <w:p w14:paraId="48769240">
      <w:pPr>
        <w:spacing w:line="226" w:lineRule="auto"/>
        <w:rPr>
          <w:rFonts w:ascii="宋体" w:hAnsi="宋体" w:eastAsia="宋体" w:cs="宋体"/>
          <w:sz w:val="20"/>
          <w:szCs w:val="20"/>
        </w:rPr>
        <w:sectPr>
          <w:headerReference r:id="rId35" w:type="default"/>
          <w:footerReference r:id="rId36" w:type="default"/>
          <w:pgSz w:w="11906" w:h="16839"/>
          <w:pgMar w:top="1329" w:right="1063" w:bottom="1156" w:left="954" w:header="829" w:footer="994" w:gutter="0"/>
          <w:cols w:space="720" w:num="1"/>
        </w:sectPr>
      </w:pPr>
    </w:p>
    <w:p w14:paraId="04B7C749">
      <w:pPr>
        <w:spacing w:before="126" w:line="432" w:lineRule="auto"/>
        <w:ind w:left="8" w:right="52" w:firstLine="425"/>
        <w:jc w:val="both"/>
        <w:rPr>
          <w:rFonts w:ascii="宋体" w:hAnsi="宋体" w:eastAsia="宋体" w:cs="宋体"/>
          <w:sz w:val="20"/>
          <w:szCs w:val="20"/>
        </w:rPr>
      </w:pPr>
      <w:r>
        <w:pict>
          <v:shape id="_x0000_s1057" o:spid="_x0000_s1057" style="position:absolute;left:0pt;margin-left:56.7pt;margin-top:65.5pt;height:0.75pt;width:481.9pt;mso-position-horizontal-relative:page;mso-position-vertical-relative:page;z-index:251678720;mso-width-relative:page;mso-height-relative:page;" fillcolor="#000000" filled="t" stroked="f" coordsize="9637,15" o:allowincell="f" path="m0,0l9637,0,9637,14,0,14,0,0xe">
            <v:path/>
            <v:fill on="t" focussize="0,0"/>
            <v:stroke on="f"/>
            <v:imagedata o:title=""/>
            <o:lock v:ext="edit"/>
          </v:shape>
        </w:pict>
      </w:r>
      <w:r>
        <w:rPr>
          <w:rFonts w:ascii="宋体" w:hAnsi="宋体" w:eastAsia="宋体" w:cs="宋体"/>
          <w:spacing w:val="9"/>
          <w:sz w:val="20"/>
          <w:szCs w:val="20"/>
        </w:rPr>
        <w:t>《中华人民共和国政府采购法》《中华人民共和国政府采购法实施条例》《深圳经济特区政府采购条</w:t>
      </w:r>
      <w:r>
        <w:rPr>
          <w:rFonts w:ascii="宋体" w:hAnsi="宋体" w:eastAsia="宋体" w:cs="宋体"/>
          <w:spacing w:val="10"/>
          <w:sz w:val="20"/>
          <w:szCs w:val="20"/>
        </w:rPr>
        <w:t>例》《深圳经济特区政府采购条例实施细则》</w:t>
      </w:r>
      <w:r>
        <w:rPr>
          <w:rFonts w:ascii="宋体" w:hAnsi="宋体" w:eastAsia="宋体" w:cs="宋体"/>
          <w:spacing w:val="-65"/>
          <w:sz w:val="20"/>
          <w:szCs w:val="20"/>
        </w:rPr>
        <w:t xml:space="preserve"> </w:t>
      </w:r>
      <w:r>
        <w:rPr>
          <w:rFonts w:ascii="宋体" w:hAnsi="宋体" w:eastAsia="宋体" w:cs="宋体"/>
          <w:spacing w:val="10"/>
          <w:sz w:val="20"/>
          <w:szCs w:val="20"/>
        </w:rPr>
        <w:t>《政府采购质疑和投诉办法》（财政部令第</w:t>
      </w:r>
      <w:r>
        <w:rPr>
          <w:rFonts w:ascii="宋体" w:hAnsi="宋体" w:eastAsia="宋体" w:cs="宋体"/>
          <w:spacing w:val="-36"/>
          <w:sz w:val="20"/>
          <w:szCs w:val="20"/>
        </w:rPr>
        <w:t xml:space="preserve"> </w:t>
      </w:r>
      <w:r>
        <w:rPr>
          <w:rFonts w:ascii="宋体" w:hAnsi="宋体" w:eastAsia="宋体" w:cs="宋体"/>
          <w:spacing w:val="10"/>
          <w:sz w:val="20"/>
          <w:szCs w:val="20"/>
        </w:rPr>
        <w:t>94</w:t>
      </w:r>
      <w:r>
        <w:rPr>
          <w:rFonts w:ascii="宋体" w:hAnsi="宋体" w:eastAsia="宋体" w:cs="宋体"/>
          <w:spacing w:val="-32"/>
          <w:sz w:val="20"/>
          <w:szCs w:val="20"/>
        </w:rPr>
        <w:t xml:space="preserve"> </w:t>
      </w:r>
      <w:r>
        <w:rPr>
          <w:rFonts w:ascii="宋体" w:hAnsi="宋体" w:eastAsia="宋体" w:cs="宋体"/>
          <w:spacing w:val="10"/>
          <w:sz w:val="20"/>
          <w:szCs w:val="20"/>
        </w:rPr>
        <w:t>号）和其他</w:t>
      </w:r>
      <w:r>
        <w:rPr>
          <w:rFonts w:ascii="宋体" w:hAnsi="宋体" w:eastAsia="宋体" w:cs="宋体"/>
          <w:spacing w:val="7"/>
          <w:sz w:val="20"/>
          <w:szCs w:val="20"/>
        </w:rPr>
        <w:t>有关法律法规规定。</w:t>
      </w:r>
    </w:p>
    <w:p w14:paraId="26839423">
      <w:pPr>
        <w:spacing w:line="227" w:lineRule="auto"/>
        <w:ind w:left="13"/>
        <w:rPr>
          <w:rFonts w:ascii="宋体" w:hAnsi="宋体" w:eastAsia="宋体" w:cs="宋体"/>
          <w:sz w:val="20"/>
          <w:szCs w:val="20"/>
        </w:rPr>
      </w:pPr>
      <w:r>
        <w:rPr>
          <w:rFonts w:ascii="宋体" w:hAnsi="宋体" w:eastAsia="宋体" w:cs="宋体"/>
          <w:spacing w:val="4"/>
          <w:sz w:val="20"/>
          <w:szCs w:val="20"/>
        </w:rPr>
        <w:t>35.3</w:t>
      </w:r>
      <w:r>
        <w:rPr>
          <w:rFonts w:ascii="宋体" w:hAnsi="宋体" w:eastAsia="宋体" w:cs="宋体"/>
          <w:spacing w:val="-35"/>
          <w:sz w:val="20"/>
          <w:szCs w:val="20"/>
        </w:rPr>
        <w:t xml:space="preserve"> </w:t>
      </w:r>
      <w:r>
        <w:rPr>
          <w:rFonts w:ascii="宋体" w:hAnsi="宋体" w:eastAsia="宋体" w:cs="宋体"/>
          <w:spacing w:val="4"/>
          <w:sz w:val="20"/>
          <w:szCs w:val="20"/>
        </w:rPr>
        <w:t>质疑条件</w:t>
      </w:r>
    </w:p>
    <w:p w14:paraId="72F6FF9C">
      <w:pPr>
        <w:spacing w:before="221" w:line="330" w:lineRule="auto"/>
        <w:ind w:left="34" w:right="54" w:firstLine="398"/>
        <w:rPr>
          <w:rFonts w:ascii="宋体" w:hAnsi="宋体" w:eastAsia="宋体" w:cs="宋体"/>
          <w:sz w:val="20"/>
          <w:szCs w:val="20"/>
        </w:rPr>
      </w:pPr>
      <w:r>
        <w:rPr>
          <w:rFonts w:ascii="宋体" w:hAnsi="宋体" w:eastAsia="宋体" w:cs="宋体"/>
          <w:spacing w:val="7"/>
          <w:sz w:val="20"/>
          <w:szCs w:val="20"/>
        </w:rPr>
        <w:t>35.3.1</w:t>
      </w:r>
      <w:r>
        <w:rPr>
          <w:rFonts w:ascii="宋体" w:hAnsi="宋体" w:eastAsia="宋体" w:cs="宋体"/>
          <w:spacing w:val="-27"/>
          <w:sz w:val="20"/>
          <w:szCs w:val="20"/>
        </w:rPr>
        <w:t xml:space="preserve"> </w:t>
      </w:r>
      <w:r>
        <w:rPr>
          <w:rFonts w:ascii="宋体" w:hAnsi="宋体" w:eastAsia="宋体" w:cs="宋体"/>
          <w:spacing w:val="7"/>
          <w:sz w:val="20"/>
          <w:szCs w:val="20"/>
        </w:rPr>
        <w:t>提出质疑的供应商应当是参与所质疑项目采购活动的供应商；以联合体形式参与的，质疑应当由组成联合体的所有成员共同提出；</w:t>
      </w:r>
    </w:p>
    <w:p w14:paraId="1220B38F">
      <w:pPr>
        <w:spacing w:before="221" w:line="381" w:lineRule="auto"/>
        <w:ind w:left="8" w:right="52" w:firstLine="425"/>
        <w:rPr>
          <w:rFonts w:ascii="宋体" w:hAnsi="宋体" w:eastAsia="宋体" w:cs="宋体"/>
          <w:sz w:val="20"/>
          <w:szCs w:val="20"/>
        </w:rPr>
      </w:pPr>
      <w:r>
        <w:rPr>
          <w:rFonts w:ascii="宋体" w:hAnsi="宋体" w:eastAsia="宋体" w:cs="宋体"/>
          <w:spacing w:val="7"/>
          <w:sz w:val="20"/>
          <w:szCs w:val="20"/>
        </w:rPr>
        <w:t>35.3.2</w:t>
      </w:r>
      <w:r>
        <w:rPr>
          <w:rFonts w:ascii="宋体" w:hAnsi="宋体" w:eastAsia="宋体" w:cs="宋体"/>
          <w:spacing w:val="-24"/>
          <w:sz w:val="20"/>
          <w:szCs w:val="20"/>
        </w:rPr>
        <w:t xml:space="preserve"> </w:t>
      </w:r>
      <w:r>
        <w:rPr>
          <w:rFonts w:ascii="宋体" w:hAnsi="宋体" w:eastAsia="宋体" w:cs="宋体"/>
          <w:spacing w:val="7"/>
          <w:sz w:val="20"/>
          <w:szCs w:val="20"/>
        </w:rPr>
        <w:t>应当在法定质疑期内一次性提出针对同一采购程序环节的质疑，法定质疑期为自知道或应当知</w:t>
      </w:r>
      <w:r>
        <w:rPr>
          <w:rFonts w:ascii="宋体" w:hAnsi="宋体" w:eastAsia="宋体" w:cs="宋体"/>
          <w:spacing w:val="9"/>
          <w:sz w:val="20"/>
          <w:szCs w:val="20"/>
        </w:rPr>
        <w:t>道权益受到损害之日起</w:t>
      </w:r>
      <w:r>
        <w:rPr>
          <w:rFonts w:ascii="宋体" w:hAnsi="宋体" w:eastAsia="宋体" w:cs="宋体"/>
          <w:spacing w:val="-32"/>
          <w:sz w:val="20"/>
          <w:szCs w:val="20"/>
        </w:rPr>
        <w:t xml:space="preserve"> </w:t>
      </w:r>
      <w:r>
        <w:rPr>
          <w:rFonts w:ascii="宋体" w:hAnsi="宋体" w:eastAsia="宋体" w:cs="宋体"/>
          <w:spacing w:val="9"/>
          <w:sz w:val="20"/>
          <w:szCs w:val="20"/>
        </w:rPr>
        <w:t>7</w:t>
      </w:r>
      <w:r>
        <w:rPr>
          <w:rFonts w:ascii="宋体" w:hAnsi="宋体" w:eastAsia="宋体" w:cs="宋体"/>
          <w:spacing w:val="-38"/>
          <w:sz w:val="20"/>
          <w:szCs w:val="20"/>
        </w:rPr>
        <w:t xml:space="preserve"> </w:t>
      </w:r>
      <w:r>
        <w:rPr>
          <w:rFonts w:ascii="宋体" w:hAnsi="宋体" w:eastAsia="宋体" w:cs="宋体"/>
          <w:spacing w:val="9"/>
          <w:sz w:val="20"/>
          <w:szCs w:val="20"/>
        </w:rPr>
        <w:t>个工作日内。应当知道其权益受到损害之</w:t>
      </w:r>
      <w:r>
        <w:rPr>
          <w:rFonts w:ascii="宋体" w:hAnsi="宋体" w:eastAsia="宋体" w:cs="宋体"/>
          <w:spacing w:val="8"/>
          <w:sz w:val="20"/>
          <w:szCs w:val="20"/>
        </w:rPr>
        <w:t>日是指：对招标文件的质疑，为招标文</w:t>
      </w:r>
      <w:r>
        <w:rPr>
          <w:rFonts w:ascii="宋体" w:hAnsi="宋体" w:eastAsia="宋体" w:cs="宋体"/>
          <w:spacing w:val="9"/>
          <w:sz w:val="20"/>
          <w:szCs w:val="20"/>
        </w:rPr>
        <w:t>件公布之日；对采购过程的质疑，为各采购程序环节结束之日；对中标结果以及评审委员会组成人员的质</w:t>
      </w:r>
      <w:r>
        <w:rPr>
          <w:rFonts w:ascii="宋体" w:hAnsi="宋体" w:eastAsia="宋体" w:cs="宋体"/>
          <w:spacing w:val="8"/>
          <w:sz w:val="20"/>
          <w:szCs w:val="20"/>
        </w:rPr>
        <w:t>疑，为中标结果公示之日；</w:t>
      </w:r>
    </w:p>
    <w:p w14:paraId="35EFD548">
      <w:pPr>
        <w:spacing w:before="220" w:line="227" w:lineRule="auto"/>
        <w:ind w:left="433"/>
        <w:rPr>
          <w:rFonts w:ascii="宋体" w:hAnsi="宋体" w:eastAsia="宋体" w:cs="宋体"/>
          <w:sz w:val="20"/>
          <w:szCs w:val="20"/>
        </w:rPr>
      </w:pPr>
      <w:r>
        <w:rPr>
          <w:rFonts w:ascii="宋体" w:hAnsi="宋体" w:eastAsia="宋体" w:cs="宋体"/>
          <w:spacing w:val="7"/>
          <w:sz w:val="20"/>
          <w:szCs w:val="20"/>
        </w:rPr>
        <w:t>35.3.3</w:t>
      </w:r>
      <w:r>
        <w:rPr>
          <w:rFonts w:ascii="宋体" w:hAnsi="宋体" w:eastAsia="宋体" w:cs="宋体"/>
          <w:spacing w:val="-21"/>
          <w:sz w:val="20"/>
          <w:szCs w:val="20"/>
        </w:rPr>
        <w:t xml:space="preserve"> </w:t>
      </w:r>
      <w:r>
        <w:rPr>
          <w:rFonts w:ascii="宋体" w:hAnsi="宋体" w:eastAsia="宋体" w:cs="宋体"/>
          <w:spacing w:val="7"/>
          <w:sz w:val="20"/>
          <w:szCs w:val="20"/>
        </w:rPr>
        <w:t>应提交书面质疑函，质疑函应当包括以下内容：</w:t>
      </w:r>
    </w:p>
    <w:p w14:paraId="0880E41E">
      <w:pPr>
        <w:spacing w:before="222" w:line="227" w:lineRule="auto"/>
        <w:ind w:left="439"/>
        <w:rPr>
          <w:rFonts w:ascii="宋体" w:hAnsi="宋体" w:eastAsia="宋体" w:cs="宋体"/>
          <w:sz w:val="20"/>
          <w:szCs w:val="20"/>
        </w:rPr>
      </w:pPr>
      <w:r>
        <w:rPr>
          <w:rFonts w:ascii="宋体" w:hAnsi="宋体" w:eastAsia="宋体" w:cs="宋体"/>
          <w:spacing w:val="9"/>
          <w:sz w:val="20"/>
          <w:szCs w:val="20"/>
        </w:rPr>
        <w:t>（1）供应商的名称（或者姓名）、地址、邮编、联系人及联</w:t>
      </w:r>
      <w:r>
        <w:rPr>
          <w:rFonts w:ascii="宋体" w:hAnsi="宋体" w:eastAsia="宋体" w:cs="宋体"/>
          <w:spacing w:val="8"/>
          <w:sz w:val="20"/>
          <w:szCs w:val="20"/>
        </w:rPr>
        <w:t>系电话；</w:t>
      </w:r>
    </w:p>
    <w:p w14:paraId="7FDD9FFB">
      <w:pPr>
        <w:spacing w:before="222" w:line="228" w:lineRule="auto"/>
        <w:ind w:left="439"/>
        <w:rPr>
          <w:rFonts w:ascii="宋体" w:hAnsi="宋体" w:eastAsia="宋体" w:cs="宋体"/>
          <w:sz w:val="20"/>
          <w:szCs w:val="20"/>
        </w:rPr>
      </w:pPr>
      <w:r>
        <w:rPr>
          <w:rFonts w:ascii="宋体" w:hAnsi="宋体" w:eastAsia="宋体" w:cs="宋体"/>
          <w:spacing w:val="7"/>
          <w:sz w:val="20"/>
          <w:szCs w:val="20"/>
        </w:rPr>
        <w:t>（2）质疑项目的名称、编号；</w:t>
      </w:r>
    </w:p>
    <w:p w14:paraId="41CC479B">
      <w:pPr>
        <w:spacing w:before="221" w:line="228" w:lineRule="auto"/>
        <w:ind w:left="439"/>
        <w:rPr>
          <w:rFonts w:ascii="宋体" w:hAnsi="宋体" w:eastAsia="宋体" w:cs="宋体"/>
          <w:sz w:val="20"/>
          <w:szCs w:val="20"/>
        </w:rPr>
      </w:pPr>
      <w:r>
        <w:rPr>
          <w:rFonts w:ascii="宋体" w:hAnsi="宋体" w:eastAsia="宋体" w:cs="宋体"/>
          <w:spacing w:val="8"/>
          <w:sz w:val="20"/>
          <w:szCs w:val="20"/>
        </w:rPr>
        <w:t>（3）具体、明确的质疑对象、质疑事项和质疑请求；</w:t>
      </w:r>
    </w:p>
    <w:p w14:paraId="475CED2A">
      <w:pPr>
        <w:spacing w:before="221" w:line="228" w:lineRule="auto"/>
        <w:ind w:left="439"/>
        <w:rPr>
          <w:rFonts w:ascii="宋体" w:hAnsi="宋体" w:eastAsia="宋体" w:cs="宋体"/>
          <w:sz w:val="20"/>
          <w:szCs w:val="20"/>
        </w:rPr>
      </w:pPr>
      <w:r>
        <w:rPr>
          <w:rFonts w:ascii="宋体" w:hAnsi="宋体" w:eastAsia="宋体" w:cs="宋体"/>
          <w:spacing w:val="7"/>
          <w:sz w:val="20"/>
          <w:szCs w:val="20"/>
        </w:rPr>
        <w:t>（4）因质疑事项而受损害的权益；</w:t>
      </w:r>
    </w:p>
    <w:p w14:paraId="4CFB8501">
      <w:pPr>
        <w:spacing w:before="221" w:line="227" w:lineRule="auto"/>
        <w:ind w:left="439"/>
        <w:rPr>
          <w:rFonts w:ascii="宋体" w:hAnsi="宋体" w:eastAsia="宋体" w:cs="宋体"/>
          <w:sz w:val="20"/>
          <w:szCs w:val="20"/>
        </w:rPr>
      </w:pPr>
      <w:r>
        <w:rPr>
          <w:rFonts w:ascii="宋体" w:hAnsi="宋体" w:eastAsia="宋体" w:cs="宋体"/>
          <w:spacing w:val="5"/>
          <w:sz w:val="20"/>
          <w:szCs w:val="20"/>
        </w:rPr>
        <w:t>（5）事实依据；</w:t>
      </w:r>
    </w:p>
    <w:p w14:paraId="7D3DF73F">
      <w:pPr>
        <w:spacing w:before="222" w:line="227" w:lineRule="auto"/>
        <w:ind w:left="439"/>
        <w:rPr>
          <w:rFonts w:ascii="宋体" w:hAnsi="宋体" w:eastAsia="宋体" w:cs="宋体"/>
          <w:sz w:val="20"/>
          <w:szCs w:val="20"/>
        </w:rPr>
      </w:pPr>
      <w:r>
        <w:rPr>
          <w:rFonts w:ascii="宋体" w:hAnsi="宋体" w:eastAsia="宋体" w:cs="宋体"/>
          <w:spacing w:val="6"/>
          <w:sz w:val="20"/>
          <w:szCs w:val="20"/>
        </w:rPr>
        <w:t>（6）必要的法律依据；</w:t>
      </w:r>
    </w:p>
    <w:p w14:paraId="2E9159B2">
      <w:pPr>
        <w:spacing w:before="223" w:line="228" w:lineRule="auto"/>
        <w:ind w:left="439"/>
        <w:rPr>
          <w:rFonts w:ascii="宋体" w:hAnsi="宋体" w:eastAsia="宋体" w:cs="宋体"/>
          <w:sz w:val="20"/>
          <w:szCs w:val="20"/>
        </w:rPr>
      </w:pPr>
      <w:r>
        <w:rPr>
          <w:rFonts w:ascii="宋体" w:hAnsi="宋体" w:eastAsia="宋体" w:cs="宋体"/>
          <w:spacing w:val="6"/>
          <w:sz w:val="20"/>
          <w:szCs w:val="20"/>
        </w:rPr>
        <w:t>（7）提出质疑的日期。</w:t>
      </w:r>
    </w:p>
    <w:p w14:paraId="0BB1D10C">
      <w:pPr>
        <w:spacing w:before="220" w:line="432" w:lineRule="auto"/>
        <w:ind w:left="11" w:firstLine="417"/>
        <w:rPr>
          <w:rFonts w:ascii="宋体" w:hAnsi="宋体" w:eastAsia="宋体" w:cs="宋体"/>
          <w:sz w:val="20"/>
          <w:szCs w:val="20"/>
        </w:rPr>
      </w:pPr>
      <w:r>
        <w:rPr>
          <w:rFonts w:ascii="宋体" w:hAnsi="宋体" w:eastAsia="宋体" w:cs="宋体"/>
          <w:spacing w:val="8"/>
          <w:sz w:val="20"/>
          <w:szCs w:val="20"/>
        </w:rPr>
        <w:t>供应商为自然人的，应当由本人签字；供应商为法人或者其他组织的，应</w:t>
      </w:r>
      <w:r>
        <w:rPr>
          <w:rFonts w:ascii="宋体" w:hAnsi="宋体" w:eastAsia="宋体" w:cs="宋体"/>
          <w:spacing w:val="7"/>
          <w:sz w:val="20"/>
          <w:szCs w:val="20"/>
        </w:rPr>
        <w:t>当由法定代表人（负责人</w:t>
      </w:r>
      <w:r>
        <w:rPr>
          <w:rFonts w:ascii="宋体" w:hAnsi="宋体" w:eastAsia="宋体" w:cs="宋体"/>
          <w:spacing w:val="-36"/>
          <w:sz w:val="20"/>
          <w:szCs w:val="20"/>
        </w:rPr>
        <w:t>），</w:t>
      </w:r>
      <w:r>
        <w:rPr>
          <w:rFonts w:ascii="宋体" w:hAnsi="宋体" w:eastAsia="宋体" w:cs="宋体"/>
          <w:spacing w:val="8"/>
          <w:sz w:val="20"/>
          <w:szCs w:val="20"/>
        </w:rPr>
        <w:t>或者其授权代理人签字或者盖章，并加盖公章。</w:t>
      </w:r>
    </w:p>
    <w:p w14:paraId="1811551B">
      <w:pPr>
        <w:spacing w:before="1" w:line="226" w:lineRule="auto"/>
        <w:ind w:left="13"/>
        <w:rPr>
          <w:rFonts w:ascii="宋体" w:hAnsi="宋体" w:eastAsia="宋体" w:cs="宋体"/>
          <w:sz w:val="20"/>
          <w:szCs w:val="20"/>
        </w:rPr>
      </w:pPr>
      <w:r>
        <w:rPr>
          <w:rFonts w:ascii="宋体" w:hAnsi="宋体" w:eastAsia="宋体" w:cs="宋体"/>
          <w:spacing w:val="4"/>
          <w:sz w:val="20"/>
          <w:szCs w:val="20"/>
        </w:rPr>
        <w:t>35.4</w:t>
      </w:r>
      <w:r>
        <w:rPr>
          <w:rFonts w:ascii="宋体" w:hAnsi="宋体" w:eastAsia="宋体" w:cs="宋体"/>
          <w:spacing w:val="-35"/>
          <w:sz w:val="20"/>
          <w:szCs w:val="20"/>
        </w:rPr>
        <w:t xml:space="preserve"> </w:t>
      </w:r>
      <w:r>
        <w:rPr>
          <w:rFonts w:ascii="宋体" w:hAnsi="宋体" w:eastAsia="宋体" w:cs="宋体"/>
          <w:spacing w:val="4"/>
          <w:sz w:val="20"/>
          <w:szCs w:val="20"/>
        </w:rPr>
        <w:t>提交材料</w:t>
      </w:r>
    </w:p>
    <w:p w14:paraId="28503312">
      <w:pPr>
        <w:spacing w:before="223" w:line="432" w:lineRule="auto"/>
        <w:ind w:left="12" w:right="52" w:firstLine="416"/>
        <w:rPr>
          <w:rFonts w:ascii="宋体" w:hAnsi="宋体" w:eastAsia="宋体" w:cs="宋体"/>
          <w:sz w:val="20"/>
          <w:szCs w:val="20"/>
        </w:rPr>
      </w:pPr>
      <w:r>
        <w:rPr>
          <w:rFonts w:ascii="宋体" w:hAnsi="宋体" w:eastAsia="宋体" w:cs="宋体"/>
          <w:spacing w:val="9"/>
          <w:sz w:val="20"/>
          <w:szCs w:val="20"/>
        </w:rPr>
        <w:t>供应商质疑实行实名制。供应商为自然人的，应当提交本人身份证复印件；供应商为法人或者其他组</w:t>
      </w:r>
      <w:r>
        <w:rPr>
          <w:rFonts w:ascii="宋体" w:hAnsi="宋体" w:eastAsia="宋体" w:cs="宋体"/>
          <w:spacing w:val="10"/>
          <w:sz w:val="20"/>
          <w:szCs w:val="20"/>
        </w:rPr>
        <w:t>织的，应当根据自身性质提交营业执照复印件</w:t>
      </w:r>
      <w:r>
        <w:rPr>
          <w:rFonts w:ascii="宋体" w:hAnsi="宋体" w:eastAsia="宋体" w:cs="宋体"/>
          <w:spacing w:val="9"/>
          <w:sz w:val="20"/>
          <w:szCs w:val="20"/>
        </w:rPr>
        <w:t>或者其他证明文件（如事业单位法人证书等）复印件。</w:t>
      </w:r>
    </w:p>
    <w:p w14:paraId="54EDFC52">
      <w:pPr>
        <w:spacing w:before="3" w:line="431" w:lineRule="auto"/>
        <w:ind w:left="8" w:right="52" w:firstLine="420"/>
        <w:jc w:val="both"/>
        <w:rPr>
          <w:rFonts w:ascii="宋体" w:hAnsi="宋体" w:eastAsia="宋体" w:cs="宋体"/>
          <w:sz w:val="20"/>
          <w:szCs w:val="20"/>
        </w:rPr>
      </w:pPr>
      <w:r>
        <w:rPr>
          <w:rFonts w:ascii="宋体" w:hAnsi="宋体" w:eastAsia="宋体" w:cs="宋体"/>
          <w:spacing w:val="9"/>
          <w:sz w:val="20"/>
          <w:szCs w:val="20"/>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BA3A7C3">
      <w:pPr>
        <w:spacing w:line="228" w:lineRule="auto"/>
        <w:ind w:left="13"/>
        <w:rPr>
          <w:rFonts w:ascii="宋体" w:hAnsi="宋体" w:eastAsia="宋体" w:cs="宋体"/>
          <w:sz w:val="20"/>
          <w:szCs w:val="20"/>
        </w:rPr>
      </w:pPr>
      <w:r>
        <w:rPr>
          <w:rFonts w:ascii="宋体" w:hAnsi="宋体" w:eastAsia="宋体" w:cs="宋体"/>
          <w:spacing w:val="4"/>
          <w:sz w:val="20"/>
          <w:szCs w:val="20"/>
        </w:rPr>
        <w:t>35.5</w:t>
      </w:r>
      <w:r>
        <w:rPr>
          <w:rFonts w:ascii="宋体" w:hAnsi="宋体" w:eastAsia="宋体" w:cs="宋体"/>
          <w:spacing w:val="-35"/>
          <w:sz w:val="20"/>
          <w:szCs w:val="20"/>
        </w:rPr>
        <w:t xml:space="preserve"> </w:t>
      </w:r>
      <w:r>
        <w:rPr>
          <w:rFonts w:ascii="宋体" w:hAnsi="宋体" w:eastAsia="宋体" w:cs="宋体"/>
          <w:spacing w:val="4"/>
          <w:sz w:val="20"/>
          <w:szCs w:val="20"/>
        </w:rPr>
        <w:t>提交方式</w:t>
      </w:r>
    </w:p>
    <w:p w14:paraId="1AE58B4A">
      <w:pPr>
        <w:spacing w:line="228" w:lineRule="auto"/>
        <w:ind w:left="13"/>
        <w:rPr>
          <w:rFonts w:ascii="宋体" w:hAnsi="宋体" w:eastAsia="宋体" w:cs="宋体"/>
          <w:sz w:val="20"/>
          <w:szCs w:val="20"/>
        </w:rPr>
      </w:pPr>
    </w:p>
    <w:p w14:paraId="6C36FC18">
      <w:pPr>
        <w:spacing w:line="228" w:lineRule="auto"/>
        <w:rPr>
          <w:rFonts w:ascii="宋体" w:hAnsi="宋体" w:eastAsia="宋体" w:cs="宋体"/>
          <w:sz w:val="20"/>
          <w:szCs w:val="20"/>
        </w:rPr>
        <w:sectPr>
          <w:headerReference r:id="rId37" w:type="default"/>
          <w:footerReference r:id="rId38" w:type="default"/>
          <w:pgSz w:w="11906" w:h="16839"/>
          <w:pgMar w:top="1329" w:right="1082" w:bottom="1156" w:left="1131" w:header="829" w:footer="994" w:gutter="0"/>
          <w:cols w:space="720" w:num="1"/>
        </w:sectPr>
      </w:pPr>
    </w:p>
    <w:p w14:paraId="583ED934">
      <w:pPr>
        <w:spacing w:before="125" w:line="364" w:lineRule="auto"/>
        <w:ind w:left="8" w:firstLine="424"/>
        <w:rPr>
          <w:rFonts w:ascii="宋体" w:hAnsi="宋体" w:eastAsia="宋体" w:cs="宋体"/>
          <w:sz w:val="20"/>
          <w:szCs w:val="20"/>
        </w:rPr>
      </w:pPr>
      <w:r>
        <w:pict>
          <v:shape id="_x0000_s1058" o:spid="_x0000_s1058" style="position:absolute;left:0pt;margin-left:56.7pt;margin-top:65.5pt;height:0.75pt;width:481.9pt;mso-position-horizontal-relative:page;mso-position-vertical-relative:page;z-index:251679744;mso-width-relative:page;mso-height-relative:page;" fillcolor="#000000" filled="t" stroked="f" coordsize="9637,15" o:allowincell="f" path="m0,0l9637,0,9637,14,0,14,0,0xe">
            <v:path/>
            <v:fill on="t" focussize="0,0"/>
            <v:stroke on="f"/>
            <v:imagedata o:title=""/>
            <o:lock v:ext="edit"/>
          </v:shape>
        </w:pict>
      </w:r>
      <w:r>
        <w:rPr>
          <w:rFonts w:ascii="宋体" w:hAnsi="宋体" w:eastAsia="宋体" w:cs="宋体"/>
          <w:spacing w:val="7"/>
          <w:sz w:val="20"/>
          <w:szCs w:val="20"/>
        </w:rPr>
        <w:t>35.6.1</w:t>
      </w:r>
      <w:r>
        <w:rPr>
          <w:rFonts w:ascii="宋体" w:hAnsi="宋体" w:eastAsia="宋体" w:cs="宋体"/>
          <w:spacing w:val="-27"/>
          <w:sz w:val="20"/>
          <w:szCs w:val="20"/>
        </w:rPr>
        <w:t xml:space="preserve"> </w:t>
      </w:r>
      <w:r>
        <w:rPr>
          <w:rFonts w:ascii="宋体" w:hAnsi="宋体" w:eastAsia="宋体" w:cs="宋体"/>
          <w:spacing w:val="7"/>
          <w:sz w:val="20"/>
          <w:szCs w:val="20"/>
        </w:rPr>
        <w:t>供应商提交的质疑符合受理条件的，采购代理机构自收到质疑材料之日起即为受理，并向供应</w:t>
      </w:r>
      <w:r>
        <w:rPr>
          <w:rFonts w:ascii="宋体" w:hAnsi="宋体" w:eastAsia="宋体" w:cs="宋体"/>
          <w:spacing w:val="9"/>
          <w:sz w:val="20"/>
          <w:szCs w:val="20"/>
        </w:rPr>
        <w:t>商出具质疑函受理回执并可以要求其递交质疑的法定代表人（负责人）或者授权代理人签署质疑文书送达</w:t>
      </w:r>
      <w:r>
        <w:rPr>
          <w:rFonts w:ascii="宋体" w:hAnsi="宋体" w:eastAsia="宋体" w:cs="宋体"/>
          <w:spacing w:val="6"/>
          <w:sz w:val="20"/>
          <w:szCs w:val="20"/>
        </w:rPr>
        <w:t>地址确认书。</w:t>
      </w:r>
    </w:p>
    <w:p w14:paraId="5490CE45">
      <w:pPr>
        <w:spacing w:before="222" w:line="227" w:lineRule="auto"/>
        <w:ind w:left="433"/>
        <w:rPr>
          <w:rFonts w:ascii="宋体" w:hAnsi="宋体" w:eastAsia="宋体" w:cs="宋体"/>
          <w:sz w:val="20"/>
          <w:szCs w:val="20"/>
        </w:rPr>
      </w:pPr>
      <w:r>
        <w:rPr>
          <w:rFonts w:ascii="宋体" w:hAnsi="宋体" w:eastAsia="宋体" w:cs="宋体"/>
          <w:spacing w:val="8"/>
          <w:sz w:val="20"/>
          <w:szCs w:val="20"/>
        </w:rPr>
        <w:t>35.6.2</w:t>
      </w:r>
      <w:r>
        <w:rPr>
          <w:rFonts w:ascii="宋体" w:hAnsi="宋体" w:eastAsia="宋体" w:cs="宋体"/>
          <w:spacing w:val="-38"/>
          <w:sz w:val="20"/>
          <w:szCs w:val="20"/>
        </w:rPr>
        <w:t xml:space="preserve"> </w:t>
      </w:r>
      <w:r>
        <w:rPr>
          <w:rFonts w:ascii="宋体" w:hAnsi="宋体" w:eastAsia="宋体" w:cs="宋体"/>
          <w:spacing w:val="8"/>
          <w:sz w:val="20"/>
          <w:szCs w:val="20"/>
        </w:rPr>
        <w:t>供应商提交的质疑材料不符合质疑条件的，视情况处</w:t>
      </w:r>
      <w:r>
        <w:rPr>
          <w:rFonts w:ascii="宋体" w:hAnsi="宋体" w:eastAsia="宋体" w:cs="宋体"/>
          <w:spacing w:val="7"/>
          <w:sz w:val="20"/>
          <w:szCs w:val="20"/>
        </w:rPr>
        <w:t>理：</w:t>
      </w:r>
    </w:p>
    <w:p w14:paraId="106DEAEC">
      <w:pPr>
        <w:spacing w:before="222" w:line="432" w:lineRule="auto"/>
        <w:ind w:left="13" w:right="3" w:firstLine="415"/>
        <w:rPr>
          <w:rFonts w:ascii="宋体" w:hAnsi="宋体" w:eastAsia="宋体" w:cs="宋体"/>
          <w:sz w:val="20"/>
          <w:szCs w:val="20"/>
        </w:rPr>
      </w:pPr>
      <w:r>
        <w:rPr>
          <w:rFonts w:ascii="宋体" w:hAnsi="宋体" w:eastAsia="宋体" w:cs="宋体"/>
          <w:spacing w:val="9"/>
          <w:sz w:val="20"/>
          <w:szCs w:val="20"/>
        </w:rPr>
        <w:t>供应商提交的质疑材料不全或者未按要求签字或者盖章的，采购代理机构应当一次性告知供应商需补</w:t>
      </w:r>
      <w:r>
        <w:rPr>
          <w:rFonts w:ascii="宋体" w:hAnsi="宋体" w:eastAsia="宋体" w:cs="宋体"/>
          <w:spacing w:val="7"/>
          <w:sz w:val="20"/>
          <w:szCs w:val="20"/>
        </w:rPr>
        <w:t>正的内容和补正期限。</w:t>
      </w:r>
    </w:p>
    <w:p w14:paraId="4C92D918">
      <w:pPr>
        <w:spacing w:line="226" w:lineRule="auto"/>
        <w:ind w:left="428"/>
        <w:rPr>
          <w:rFonts w:ascii="宋体" w:hAnsi="宋体" w:eastAsia="宋体" w:cs="宋体"/>
          <w:sz w:val="20"/>
          <w:szCs w:val="20"/>
        </w:rPr>
      </w:pPr>
      <w:r>
        <w:rPr>
          <w:rFonts w:ascii="宋体" w:hAnsi="宋体" w:eastAsia="宋体" w:cs="宋体"/>
          <w:spacing w:val="9"/>
          <w:sz w:val="20"/>
          <w:szCs w:val="20"/>
        </w:rPr>
        <w:t>供应商提交的质疑存在下列情形之一的，不予受理：</w:t>
      </w:r>
    </w:p>
    <w:p w14:paraId="13F37954">
      <w:pPr>
        <w:spacing w:before="221" w:line="228" w:lineRule="auto"/>
        <w:ind w:left="439"/>
        <w:rPr>
          <w:rFonts w:ascii="宋体" w:hAnsi="宋体" w:eastAsia="宋体" w:cs="宋体"/>
          <w:sz w:val="20"/>
          <w:szCs w:val="20"/>
        </w:rPr>
      </w:pPr>
      <w:r>
        <w:rPr>
          <w:rFonts w:ascii="宋体" w:hAnsi="宋体" w:eastAsia="宋体" w:cs="宋体"/>
          <w:spacing w:val="7"/>
          <w:sz w:val="20"/>
          <w:szCs w:val="20"/>
        </w:rPr>
        <w:t>（1）质疑主体不满足要求的；</w:t>
      </w:r>
    </w:p>
    <w:p w14:paraId="3A8EFF40">
      <w:pPr>
        <w:spacing w:before="221" w:line="227" w:lineRule="auto"/>
        <w:ind w:left="439"/>
        <w:rPr>
          <w:rFonts w:ascii="宋体" w:hAnsi="宋体" w:eastAsia="宋体" w:cs="宋体"/>
          <w:sz w:val="20"/>
          <w:szCs w:val="20"/>
        </w:rPr>
      </w:pPr>
      <w:r>
        <w:rPr>
          <w:rFonts w:ascii="宋体" w:hAnsi="宋体" w:eastAsia="宋体" w:cs="宋体"/>
          <w:spacing w:val="8"/>
          <w:sz w:val="20"/>
          <w:szCs w:val="20"/>
        </w:rPr>
        <w:t>（2）供应商自身权益未受到损害的；</w:t>
      </w:r>
    </w:p>
    <w:p w14:paraId="25D7C949">
      <w:pPr>
        <w:spacing w:before="222" w:line="227" w:lineRule="auto"/>
        <w:ind w:left="439"/>
        <w:rPr>
          <w:rFonts w:ascii="宋体" w:hAnsi="宋体" w:eastAsia="宋体" w:cs="宋体"/>
          <w:sz w:val="20"/>
          <w:szCs w:val="20"/>
        </w:rPr>
      </w:pPr>
      <w:r>
        <w:rPr>
          <w:rFonts w:ascii="宋体" w:hAnsi="宋体" w:eastAsia="宋体" w:cs="宋体"/>
          <w:spacing w:val="8"/>
          <w:sz w:val="20"/>
          <w:szCs w:val="20"/>
        </w:rPr>
        <w:t>（3）供应商未在法定质疑期限内提出质疑的；</w:t>
      </w:r>
    </w:p>
    <w:p w14:paraId="4DAD3A85">
      <w:pPr>
        <w:spacing w:before="222" w:line="330" w:lineRule="auto"/>
        <w:ind w:left="10" w:right="3" w:firstLine="428"/>
        <w:rPr>
          <w:rFonts w:ascii="宋体" w:hAnsi="宋体" w:eastAsia="宋体" w:cs="宋体"/>
          <w:sz w:val="20"/>
          <w:szCs w:val="20"/>
        </w:rPr>
      </w:pPr>
      <w:r>
        <w:rPr>
          <w:rFonts w:ascii="宋体" w:hAnsi="宋体" w:eastAsia="宋体" w:cs="宋体"/>
          <w:spacing w:val="11"/>
          <w:sz w:val="20"/>
          <w:szCs w:val="20"/>
        </w:rPr>
        <w:t>（4）质疑材料不全或者未按要求签字或者盖章的情况下，要求补正后，逾期未补正或者补正后仍不</w:t>
      </w:r>
      <w:r>
        <w:rPr>
          <w:rFonts w:ascii="宋体" w:hAnsi="宋体" w:eastAsia="宋体" w:cs="宋体"/>
          <w:spacing w:val="6"/>
          <w:sz w:val="20"/>
          <w:szCs w:val="20"/>
        </w:rPr>
        <w:t>符合规定的；</w:t>
      </w:r>
    </w:p>
    <w:p w14:paraId="78067812">
      <w:pPr>
        <w:spacing w:before="221" w:line="228" w:lineRule="auto"/>
        <w:ind w:left="439"/>
        <w:rPr>
          <w:rFonts w:ascii="宋体" w:hAnsi="宋体" w:eastAsia="宋体" w:cs="宋体"/>
          <w:sz w:val="20"/>
          <w:szCs w:val="20"/>
        </w:rPr>
      </w:pPr>
      <w:r>
        <w:rPr>
          <w:rFonts w:ascii="宋体" w:hAnsi="宋体" w:eastAsia="宋体" w:cs="宋体"/>
          <w:spacing w:val="7"/>
          <w:sz w:val="20"/>
          <w:szCs w:val="20"/>
        </w:rPr>
        <w:t>（5）其他不符合受理条件情形的。</w:t>
      </w:r>
    </w:p>
    <w:p w14:paraId="2E0F0A8A">
      <w:pPr>
        <w:spacing w:before="222" w:line="226" w:lineRule="auto"/>
        <w:ind w:left="429"/>
        <w:rPr>
          <w:rFonts w:ascii="宋体" w:hAnsi="宋体" w:eastAsia="宋体" w:cs="宋体"/>
          <w:sz w:val="20"/>
          <w:szCs w:val="20"/>
        </w:rPr>
      </w:pPr>
      <w:r>
        <w:rPr>
          <w:rFonts w:ascii="宋体" w:hAnsi="宋体" w:eastAsia="宋体" w:cs="宋体"/>
          <w:spacing w:val="9"/>
          <w:sz w:val="20"/>
          <w:szCs w:val="20"/>
        </w:rPr>
        <w:t>质疑事项不予受理的，采购代理机构应当向供应商出具不符合质疑条件告知书。</w:t>
      </w:r>
    </w:p>
    <w:p w14:paraId="0F5AF8E7">
      <w:pPr>
        <w:spacing w:before="223" w:line="228" w:lineRule="auto"/>
        <w:ind w:left="224"/>
        <w:rPr>
          <w:rFonts w:ascii="宋体" w:hAnsi="宋体" w:eastAsia="宋体" w:cs="宋体"/>
          <w:sz w:val="20"/>
          <w:szCs w:val="20"/>
        </w:rPr>
      </w:pPr>
      <w:r>
        <w:rPr>
          <w:rFonts w:ascii="宋体" w:hAnsi="宋体" w:eastAsia="宋体" w:cs="宋体"/>
          <w:spacing w:val="5"/>
          <w:sz w:val="20"/>
          <w:szCs w:val="20"/>
        </w:rPr>
        <w:t>35.7</w:t>
      </w:r>
      <w:r>
        <w:rPr>
          <w:rFonts w:ascii="宋体" w:hAnsi="宋体" w:eastAsia="宋体" w:cs="宋体"/>
          <w:spacing w:val="-33"/>
          <w:sz w:val="20"/>
          <w:szCs w:val="20"/>
        </w:rPr>
        <w:t xml:space="preserve"> </w:t>
      </w:r>
      <w:r>
        <w:rPr>
          <w:rFonts w:ascii="宋体" w:hAnsi="宋体" w:eastAsia="宋体" w:cs="宋体"/>
          <w:spacing w:val="5"/>
          <w:sz w:val="20"/>
          <w:szCs w:val="20"/>
        </w:rPr>
        <w:t>质疑答复时限</w:t>
      </w:r>
    </w:p>
    <w:p w14:paraId="53B137F5">
      <w:pPr>
        <w:spacing w:before="220" w:line="228" w:lineRule="auto"/>
        <w:ind w:left="463"/>
        <w:rPr>
          <w:rFonts w:ascii="宋体" w:hAnsi="宋体" w:eastAsia="宋体" w:cs="宋体"/>
          <w:sz w:val="20"/>
          <w:szCs w:val="20"/>
        </w:rPr>
      </w:pPr>
      <w:r>
        <w:rPr>
          <w:rFonts w:ascii="宋体" w:hAnsi="宋体" w:eastAsia="宋体" w:cs="宋体"/>
          <w:spacing w:val="5"/>
          <w:sz w:val="20"/>
          <w:szCs w:val="20"/>
        </w:rPr>
        <w:t>自收文之日起七个工作日内。</w:t>
      </w:r>
    </w:p>
    <w:p w14:paraId="34D1DEDE">
      <w:pPr>
        <w:spacing w:before="222" w:line="228" w:lineRule="auto"/>
        <w:ind w:left="224"/>
        <w:rPr>
          <w:rFonts w:ascii="宋体" w:hAnsi="宋体" w:eastAsia="宋体" w:cs="宋体"/>
          <w:sz w:val="20"/>
          <w:szCs w:val="20"/>
        </w:rPr>
      </w:pPr>
      <w:r>
        <w:rPr>
          <w:rFonts w:ascii="宋体" w:hAnsi="宋体" w:eastAsia="宋体" w:cs="宋体"/>
          <w:spacing w:val="2"/>
          <w:sz w:val="20"/>
          <w:szCs w:val="20"/>
        </w:rPr>
        <w:t>35.8</w:t>
      </w:r>
      <w:r>
        <w:rPr>
          <w:rFonts w:ascii="宋体" w:hAnsi="宋体" w:eastAsia="宋体" w:cs="宋体"/>
          <w:spacing w:val="-35"/>
          <w:sz w:val="20"/>
          <w:szCs w:val="20"/>
        </w:rPr>
        <w:t xml:space="preserve"> </w:t>
      </w:r>
      <w:r>
        <w:rPr>
          <w:rFonts w:ascii="宋体" w:hAnsi="宋体" w:eastAsia="宋体" w:cs="宋体"/>
          <w:spacing w:val="2"/>
          <w:sz w:val="20"/>
          <w:szCs w:val="20"/>
        </w:rPr>
        <w:t>投诉</w:t>
      </w:r>
    </w:p>
    <w:p w14:paraId="208985A7">
      <w:pPr>
        <w:spacing w:before="221" w:line="433" w:lineRule="auto"/>
        <w:ind w:left="30" w:right="3" w:firstLine="397"/>
        <w:rPr>
          <w:rFonts w:ascii="宋体" w:hAnsi="宋体" w:eastAsia="宋体" w:cs="宋体"/>
          <w:sz w:val="20"/>
          <w:szCs w:val="20"/>
        </w:rPr>
      </w:pPr>
      <w:r>
        <w:rPr>
          <w:rFonts w:ascii="宋体" w:hAnsi="宋体" w:eastAsia="宋体" w:cs="宋体"/>
          <w:spacing w:val="11"/>
          <w:sz w:val="20"/>
          <w:szCs w:val="20"/>
        </w:rPr>
        <w:t>对质疑答复不满意或者未在规定时间内答复的，提出质疑的</w:t>
      </w:r>
      <w:r>
        <w:rPr>
          <w:rFonts w:ascii="宋体" w:hAnsi="宋体" w:eastAsia="宋体" w:cs="宋体"/>
          <w:spacing w:val="10"/>
          <w:sz w:val="20"/>
          <w:szCs w:val="20"/>
        </w:rPr>
        <w:t>供应商可以在答复期满后</w:t>
      </w:r>
      <w:r>
        <w:rPr>
          <w:rFonts w:ascii="宋体" w:hAnsi="宋体" w:eastAsia="宋体" w:cs="宋体"/>
          <w:spacing w:val="-21"/>
          <w:sz w:val="20"/>
          <w:szCs w:val="20"/>
        </w:rPr>
        <w:t xml:space="preserve"> </w:t>
      </w:r>
      <w:r>
        <w:rPr>
          <w:rFonts w:ascii="宋体" w:hAnsi="宋体" w:eastAsia="宋体" w:cs="宋体"/>
          <w:spacing w:val="10"/>
          <w:sz w:val="20"/>
          <w:szCs w:val="20"/>
        </w:rPr>
        <w:t>15</w:t>
      </w:r>
      <w:r>
        <w:rPr>
          <w:rFonts w:ascii="宋体" w:hAnsi="宋体" w:eastAsia="宋体" w:cs="宋体"/>
          <w:spacing w:val="-38"/>
          <w:sz w:val="20"/>
          <w:szCs w:val="20"/>
        </w:rPr>
        <w:t xml:space="preserve"> </w:t>
      </w:r>
      <w:r>
        <w:rPr>
          <w:rFonts w:ascii="宋体" w:hAnsi="宋体" w:eastAsia="宋体" w:cs="宋体"/>
          <w:spacing w:val="10"/>
          <w:sz w:val="20"/>
          <w:szCs w:val="20"/>
        </w:rPr>
        <w:t>个工作日内</w:t>
      </w:r>
      <w:r>
        <w:rPr>
          <w:rFonts w:ascii="宋体" w:hAnsi="宋体" w:eastAsia="宋体" w:cs="宋体"/>
          <w:spacing w:val="5"/>
          <w:sz w:val="20"/>
          <w:szCs w:val="20"/>
        </w:rPr>
        <w:t>向同级财政部门投诉。</w:t>
      </w:r>
    </w:p>
    <w:p w14:paraId="7F88982A">
      <w:pPr>
        <w:spacing w:line="433" w:lineRule="auto"/>
        <w:rPr>
          <w:rFonts w:ascii="宋体" w:hAnsi="宋体" w:eastAsia="宋体" w:cs="宋体"/>
          <w:sz w:val="20"/>
          <w:szCs w:val="20"/>
        </w:rPr>
        <w:sectPr>
          <w:footerReference r:id="rId39" w:type="default"/>
          <w:pgSz w:w="11906" w:h="16839"/>
          <w:pgMar w:top="1329" w:right="1134" w:bottom="1156" w:left="1131" w:header="829" w:footer="994" w:gutter="0"/>
          <w:cols w:space="720" w:num="1"/>
        </w:sectPr>
      </w:pPr>
    </w:p>
    <w:p w14:paraId="333B1F23">
      <w:pPr>
        <w:spacing w:before="90" w:line="222" w:lineRule="auto"/>
        <w:ind w:left="2853"/>
        <w:outlineLvl w:val="0"/>
        <w:rPr>
          <w:rFonts w:ascii="宋体" w:hAnsi="宋体" w:eastAsia="宋体" w:cs="宋体"/>
          <w:sz w:val="43"/>
          <w:szCs w:val="43"/>
        </w:rPr>
      </w:pPr>
      <w:r>
        <w:pict>
          <v:shape id="_x0000_s1059" o:spid="_x0000_s1059" style="position:absolute;left:0pt;margin-left:56.7pt;margin-top:65.5pt;height:0.75pt;width:481.9pt;mso-position-horizontal-relative:page;mso-position-vertical-relative:page;z-index:251680768;mso-width-relative:page;mso-height-relative:page;" fillcolor="#000000" filled="t" stroked="f" coordsize="9637,15" o:allowincell="f" path="m0,0l9637,0,9637,14,0,14,0,0xe">
            <v:path/>
            <v:fill on="t" focussize="0,0"/>
            <v:stroke on="f"/>
            <v:imagedata o:title=""/>
            <o:lock v:ext="edit"/>
          </v:shape>
        </w:pict>
      </w:r>
      <w:bookmarkStart w:id="39" w:name="bookmark40"/>
      <w:bookmarkEnd w:id="39"/>
      <w:bookmarkStart w:id="40" w:name="bookmark39"/>
      <w:bookmarkEnd w:id="40"/>
      <w:bookmarkStart w:id="41" w:name="bookmark38"/>
      <w:bookmarkEnd w:id="41"/>
      <w:bookmarkStart w:id="42" w:name="bookmark37"/>
      <w:bookmarkEnd w:id="42"/>
      <w:r>
        <w:rPr>
          <w:rFonts w:ascii="宋体" w:hAnsi="宋体" w:eastAsia="宋体" w:cs="宋体"/>
          <w:b/>
          <w:bCs/>
          <w:spacing w:val="5"/>
          <w:sz w:val="43"/>
          <w:szCs w:val="43"/>
        </w:rPr>
        <w:t>第七章</w:t>
      </w:r>
      <w:r>
        <w:rPr>
          <w:rFonts w:ascii="宋体" w:hAnsi="宋体" w:eastAsia="宋体" w:cs="宋体"/>
          <w:spacing w:val="5"/>
          <w:sz w:val="43"/>
          <w:szCs w:val="43"/>
        </w:rPr>
        <w:t xml:space="preserve">  </w:t>
      </w:r>
      <w:r>
        <w:rPr>
          <w:rFonts w:ascii="宋体" w:hAnsi="宋体" w:eastAsia="宋体" w:cs="宋体"/>
          <w:b/>
          <w:bCs/>
          <w:spacing w:val="5"/>
          <w:sz w:val="43"/>
          <w:szCs w:val="43"/>
        </w:rPr>
        <w:t>投标文件格式</w:t>
      </w:r>
    </w:p>
    <w:p w14:paraId="5DB4408B">
      <w:pPr>
        <w:spacing w:line="241" w:lineRule="auto"/>
        <w:rPr>
          <w:rFonts w:ascii="Arial"/>
          <w:sz w:val="21"/>
        </w:rPr>
      </w:pPr>
    </w:p>
    <w:p w14:paraId="66156D8A">
      <w:pPr>
        <w:spacing w:line="242" w:lineRule="auto"/>
        <w:rPr>
          <w:rFonts w:ascii="Arial"/>
          <w:sz w:val="21"/>
        </w:rPr>
      </w:pPr>
    </w:p>
    <w:p w14:paraId="5CBAA09E">
      <w:pPr>
        <w:spacing w:line="242" w:lineRule="auto"/>
        <w:rPr>
          <w:rFonts w:ascii="Arial"/>
          <w:sz w:val="21"/>
        </w:rPr>
      </w:pPr>
    </w:p>
    <w:p w14:paraId="0A6F38D9">
      <w:pPr>
        <w:spacing w:line="242" w:lineRule="auto"/>
        <w:rPr>
          <w:rFonts w:ascii="Arial"/>
          <w:sz w:val="21"/>
        </w:rPr>
      </w:pPr>
    </w:p>
    <w:p w14:paraId="4FB91C0A">
      <w:pPr>
        <w:spacing w:line="242" w:lineRule="auto"/>
        <w:rPr>
          <w:rFonts w:ascii="Arial"/>
          <w:sz w:val="21"/>
        </w:rPr>
      </w:pPr>
    </w:p>
    <w:p w14:paraId="6E5E3621">
      <w:pPr>
        <w:pStyle w:val="2"/>
        <w:spacing w:before="91" w:line="222" w:lineRule="auto"/>
        <w:ind w:left="3939"/>
        <w:outlineLvl w:val="1"/>
        <w:rPr>
          <w:sz w:val="28"/>
          <w:szCs w:val="28"/>
        </w:rPr>
      </w:pPr>
      <w:bookmarkStart w:id="43" w:name="bookmark70"/>
      <w:bookmarkEnd w:id="43"/>
      <w:r>
        <w:rPr>
          <w:b/>
          <w:bCs/>
          <w:spacing w:val="-5"/>
          <w:sz w:val="28"/>
          <w:szCs w:val="28"/>
        </w:rPr>
        <w:t>投标文件编制说明</w:t>
      </w:r>
    </w:p>
    <w:p w14:paraId="12987C66"/>
    <w:tbl>
      <w:tblPr>
        <w:tblStyle w:val="6"/>
        <w:tblW w:w="100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1956"/>
        <w:gridCol w:w="3002"/>
        <w:gridCol w:w="4164"/>
      </w:tblGrid>
      <w:tr w14:paraId="45D64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963" w:type="dxa"/>
            <w:vAlign w:val="top"/>
          </w:tcPr>
          <w:p w14:paraId="0F8646F6">
            <w:pPr>
              <w:pStyle w:val="7"/>
              <w:spacing w:before="185" w:line="229" w:lineRule="auto"/>
              <w:ind w:left="275"/>
            </w:pPr>
            <w:r>
              <w:rPr>
                <w:spacing w:val="5"/>
              </w:rPr>
              <w:t>序号</w:t>
            </w:r>
          </w:p>
        </w:tc>
        <w:tc>
          <w:tcPr>
            <w:tcW w:w="1956" w:type="dxa"/>
            <w:vAlign w:val="top"/>
          </w:tcPr>
          <w:p w14:paraId="11FB1DA0">
            <w:pPr>
              <w:pStyle w:val="7"/>
              <w:spacing w:before="185" w:line="230" w:lineRule="auto"/>
              <w:ind w:left="775"/>
            </w:pPr>
            <w:r>
              <w:rPr>
                <w:spacing w:val="3"/>
              </w:rPr>
              <w:t>名称</w:t>
            </w:r>
          </w:p>
        </w:tc>
        <w:tc>
          <w:tcPr>
            <w:tcW w:w="3002" w:type="dxa"/>
            <w:vAlign w:val="top"/>
          </w:tcPr>
          <w:p w14:paraId="0173D6DB">
            <w:pPr>
              <w:pStyle w:val="7"/>
              <w:spacing w:before="184" w:line="228" w:lineRule="auto"/>
              <w:ind w:left="1112"/>
            </w:pPr>
            <w:r>
              <w:rPr>
                <w:spacing w:val="1"/>
              </w:rPr>
              <w:t>内容规定</w:t>
            </w:r>
          </w:p>
        </w:tc>
        <w:tc>
          <w:tcPr>
            <w:tcW w:w="4164" w:type="dxa"/>
            <w:vAlign w:val="top"/>
          </w:tcPr>
          <w:p w14:paraId="01AFFA51">
            <w:pPr>
              <w:pStyle w:val="7"/>
              <w:spacing w:before="185" w:line="229" w:lineRule="auto"/>
              <w:ind w:left="1879"/>
            </w:pPr>
            <w:r>
              <w:rPr>
                <w:spacing w:val="3"/>
              </w:rPr>
              <w:t>备注</w:t>
            </w:r>
          </w:p>
        </w:tc>
      </w:tr>
      <w:tr w14:paraId="4797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963" w:type="dxa"/>
            <w:vAlign w:val="top"/>
          </w:tcPr>
          <w:p w14:paraId="1F3B4F98">
            <w:pPr>
              <w:spacing w:line="265" w:lineRule="auto"/>
              <w:rPr>
                <w:rFonts w:ascii="Arial"/>
                <w:sz w:val="21"/>
              </w:rPr>
            </w:pPr>
          </w:p>
          <w:p w14:paraId="7CEA5998">
            <w:pPr>
              <w:spacing w:line="265" w:lineRule="auto"/>
              <w:rPr>
                <w:rFonts w:ascii="Arial"/>
                <w:sz w:val="21"/>
              </w:rPr>
            </w:pPr>
          </w:p>
          <w:p w14:paraId="4E042D5A">
            <w:pPr>
              <w:pStyle w:val="7"/>
              <w:spacing w:before="65" w:line="270" w:lineRule="exact"/>
              <w:ind w:left="450"/>
            </w:pPr>
            <w:r>
              <w:rPr>
                <w:position w:val="1"/>
              </w:rPr>
              <w:t>1</w:t>
            </w:r>
          </w:p>
        </w:tc>
        <w:tc>
          <w:tcPr>
            <w:tcW w:w="1956" w:type="dxa"/>
            <w:vAlign w:val="top"/>
          </w:tcPr>
          <w:p w14:paraId="4BD72693">
            <w:pPr>
              <w:spacing w:line="264" w:lineRule="auto"/>
              <w:rPr>
                <w:rFonts w:ascii="Arial"/>
                <w:sz w:val="21"/>
              </w:rPr>
            </w:pPr>
          </w:p>
          <w:p w14:paraId="4633B3B0">
            <w:pPr>
              <w:spacing w:line="265" w:lineRule="auto"/>
              <w:rPr>
                <w:rFonts w:ascii="Arial"/>
                <w:sz w:val="21"/>
              </w:rPr>
            </w:pPr>
          </w:p>
          <w:p w14:paraId="3710A12A">
            <w:pPr>
              <w:pStyle w:val="7"/>
              <w:spacing w:before="65" w:line="228" w:lineRule="auto"/>
              <w:ind w:left="249"/>
            </w:pPr>
            <w:r>
              <w:rPr>
                <w:spacing w:val="8"/>
              </w:rPr>
              <w:t>投标文件的组成</w:t>
            </w:r>
          </w:p>
        </w:tc>
        <w:tc>
          <w:tcPr>
            <w:tcW w:w="3002" w:type="dxa"/>
            <w:vAlign w:val="top"/>
          </w:tcPr>
          <w:p w14:paraId="44C15950">
            <w:pPr>
              <w:spacing w:line="296" w:lineRule="auto"/>
              <w:rPr>
                <w:rFonts w:ascii="Arial"/>
                <w:sz w:val="21"/>
              </w:rPr>
            </w:pPr>
          </w:p>
          <w:p w14:paraId="5893AFF8">
            <w:pPr>
              <w:pStyle w:val="7"/>
              <w:spacing w:before="65" w:line="227" w:lineRule="auto"/>
              <w:ind w:left="144"/>
            </w:pPr>
            <w:r>
              <w:rPr>
                <w:spacing w:val="6"/>
              </w:rPr>
              <w:t>详见第六章“投标人须知</w:t>
            </w:r>
            <w:r>
              <w:rPr>
                <w:spacing w:val="-61"/>
              </w:rPr>
              <w:t xml:space="preserve"> </w:t>
            </w:r>
            <w:r>
              <w:rPr>
                <w:spacing w:val="6"/>
              </w:rPr>
              <w:t>”第</w:t>
            </w:r>
          </w:p>
          <w:p w14:paraId="693DE980">
            <w:pPr>
              <w:pStyle w:val="7"/>
              <w:spacing w:before="221" w:line="228" w:lineRule="auto"/>
              <w:ind w:left="1285"/>
            </w:pPr>
            <w:r>
              <w:rPr>
                <w:spacing w:val="-5"/>
              </w:rPr>
              <w:t>10</w:t>
            </w:r>
            <w:r>
              <w:rPr>
                <w:spacing w:val="-39"/>
              </w:rPr>
              <w:t xml:space="preserve"> </w:t>
            </w:r>
            <w:r>
              <w:rPr>
                <w:spacing w:val="-5"/>
              </w:rPr>
              <w:t>条</w:t>
            </w:r>
          </w:p>
        </w:tc>
        <w:tc>
          <w:tcPr>
            <w:tcW w:w="4164" w:type="dxa"/>
            <w:vAlign w:val="top"/>
          </w:tcPr>
          <w:p w14:paraId="1CC1BFB4">
            <w:pPr>
              <w:pStyle w:val="7"/>
              <w:spacing w:before="130" w:line="390" w:lineRule="auto"/>
              <w:ind w:left="114" w:right="110" w:firstLine="18"/>
              <w:jc w:val="both"/>
            </w:pPr>
            <w:r>
              <w:rPr>
                <w:spacing w:val="15"/>
              </w:rPr>
              <w:t>1.1 投标人选取本章相应格式编制投标文</w:t>
            </w:r>
            <w:r>
              <w:rPr>
                <w:spacing w:val="7"/>
              </w:rPr>
              <w:t>件，如没有相应格式的，由投标人根据招标要求自行编制。</w:t>
            </w:r>
          </w:p>
        </w:tc>
      </w:tr>
      <w:tr w14:paraId="3C404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7" w:hRule="atLeast"/>
        </w:trPr>
        <w:tc>
          <w:tcPr>
            <w:tcW w:w="963" w:type="dxa"/>
            <w:vAlign w:val="top"/>
          </w:tcPr>
          <w:p w14:paraId="0B3DB488">
            <w:pPr>
              <w:spacing w:line="242" w:lineRule="auto"/>
              <w:rPr>
                <w:rFonts w:ascii="Arial"/>
                <w:sz w:val="21"/>
              </w:rPr>
            </w:pPr>
          </w:p>
          <w:p w14:paraId="2E45F9C6">
            <w:pPr>
              <w:spacing w:line="242" w:lineRule="auto"/>
              <w:rPr>
                <w:rFonts w:ascii="Arial"/>
                <w:sz w:val="21"/>
              </w:rPr>
            </w:pPr>
          </w:p>
          <w:p w14:paraId="524E420C">
            <w:pPr>
              <w:spacing w:line="242" w:lineRule="auto"/>
              <w:rPr>
                <w:rFonts w:ascii="Arial"/>
                <w:sz w:val="21"/>
              </w:rPr>
            </w:pPr>
          </w:p>
          <w:p w14:paraId="20685230">
            <w:pPr>
              <w:spacing w:line="242" w:lineRule="auto"/>
              <w:rPr>
                <w:rFonts w:ascii="Arial"/>
                <w:sz w:val="21"/>
              </w:rPr>
            </w:pPr>
          </w:p>
          <w:p w14:paraId="2A75A3B6">
            <w:pPr>
              <w:spacing w:line="242" w:lineRule="auto"/>
              <w:rPr>
                <w:rFonts w:ascii="Arial"/>
                <w:sz w:val="21"/>
              </w:rPr>
            </w:pPr>
          </w:p>
          <w:p w14:paraId="5CD9041E">
            <w:pPr>
              <w:spacing w:line="242" w:lineRule="auto"/>
              <w:rPr>
                <w:rFonts w:ascii="Arial"/>
                <w:sz w:val="21"/>
              </w:rPr>
            </w:pPr>
          </w:p>
          <w:p w14:paraId="34AEE658">
            <w:pPr>
              <w:spacing w:line="243" w:lineRule="auto"/>
              <w:rPr>
                <w:rFonts w:ascii="Arial"/>
                <w:sz w:val="21"/>
              </w:rPr>
            </w:pPr>
          </w:p>
          <w:p w14:paraId="7E443F3D">
            <w:pPr>
              <w:pStyle w:val="7"/>
              <w:spacing w:before="65" w:line="270" w:lineRule="exact"/>
              <w:ind w:left="437"/>
            </w:pPr>
            <w:r>
              <w:rPr>
                <w:position w:val="1"/>
              </w:rPr>
              <w:t>2</w:t>
            </w:r>
          </w:p>
        </w:tc>
        <w:tc>
          <w:tcPr>
            <w:tcW w:w="1956" w:type="dxa"/>
            <w:vAlign w:val="top"/>
          </w:tcPr>
          <w:p w14:paraId="36383D82">
            <w:pPr>
              <w:spacing w:line="243" w:lineRule="auto"/>
              <w:rPr>
                <w:rFonts w:ascii="Arial"/>
                <w:sz w:val="21"/>
              </w:rPr>
            </w:pPr>
          </w:p>
          <w:p w14:paraId="411E9A2E">
            <w:pPr>
              <w:spacing w:line="243" w:lineRule="auto"/>
              <w:rPr>
                <w:rFonts w:ascii="Arial"/>
                <w:sz w:val="21"/>
              </w:rPr>
            </w:pPr>
          </w:p>
          <w:p w14:paraId="341C5EB9">
            <w:pPr>
              <w:spacing w:line="243" w:lineRule="auto"/>
              <w:rPr>
                <w:rFonts w:ascii="Arial"/>
                <w:sz w:val="21"/>
              </w:rPr>
            </w:pPr>
          </w:p>
          <w:p w14:paraId="3A1D12E4">
            <w:pPr>
              <w:spacing w:line="243" w:lineRule="auto"/>
              <w:rPr>
                <w:rFonts w:ascii="Arial"/>
                <w:sz w:val="21"/>
              </w:rPr>
            </w:pPr>
          </w:p>
          <w:p w14:paraId="05798087">
            <w:pPr>
              <w:spacing w:line="244" w:lineRule="auto"/>
              <w:rPr>
                <w:rFonts w:ascii="Arial"/>
                <w:sz w:val="21"/>
              </w:rPr>
            </w:pPr>
          </w:p>
          <w:p w14:paraId="0801B580">
            <w:pPr>
              <w:spacing w:line="244" w:lineRule="auto"/>
              <w:rPr>
                <w:rFonts w:ascii="Arial"/>
                <w:sz w:val="21"/>
              </w:rPr>
            </w:pPr>
          </w:p>
          <w:p w14:paraId="58C9EB98">
            <w:pPr>
              <w:pStyle w:val="7"/>
              <w:spacing w:before="65" w:line="434" w:lineRule="auto"/>
              <w:ind w:left="773" w:right="139" w:hanging="629"/>
            </w:pPr>
            <w:r>
              <w:rPr>
                <w:spacing w:val="8"/>
              </w:rPr>
              <w:t>投标文件的密封和</w:t>
            </w:r>
            <w:r>
              <w:rPr>
                <w:spacing w:val="4"/>
              </w:rPr>
              <w:t>标记</w:t>
            </w:r>
          </w:p>
        </w:tc>
        <w:tc>
          <w:tcPr>
            <w:tcW w:w="3002" w:type="dxa"/>
            <w:vAlign w:val="top"/>
          </w:tcPr>
          <w:p w14:paraId="7A148F5C">
            <w:pPr>
              <w:spacing w:line="243" w:lineRule="auto"/>
              <w:rPr>
                <w:rFonts w:ascii="Arial"/>
                <w:sz w:val="21"/>
              </w:rPr>
            </w:pPr>
          </w:p>
          <w:p w14:paraId="52F20DDB">
            <w:pPr>
              <w:spacing w:line="243" w:lineRule="auto"/>
              <w:rPr>
                <w:rFonts w:ascii="Arial"/>
                <w:sz w:val="21"/>
              </w:rPr>
            </w:pPr>
          </w:p>
          <w:p w14:paraId="2B972969">
            <w:pPr>
              <w:spacing w:line="243" w:lineRule="auto"/>
              <w:rPr>
                <w:rFonts w:ascii="Arial"/>
                <w:sz w:val="21"/>
              </w:rPr>
            </w:pPr>
          </w:p>
          <w:p w14:paraId="3857170C">
            <w:pPr>
              <w:spacing w:line="244" w:lineRule="auto"/>
              <w:rPr>
                <w:rFonts w:ascii="Arial"/>
                <w:sz w:val="21"/>
              </w:rPr>
            </w:pPr>
          </w:p>
          <w:p w14:paraId="525DD367">
            <w:pPr>
              <w:spacing w:line="244" w:lineRule="auto"/>
              <w:rPr>
                <w:rFonts w:ascii="Arial"/>
                <w:sz w:val="21"/>
              </w:rPr>
            </w:pPr>
          </w:p>
          <w:p w14:paraId="0C41717A">
            <w:pPr>
              <w:spacing w:line="244" w:lineRule="auto"/>
              <w:rPr>
                <w:rFonts w:ascii="Arial"/>
                <w:sz w:val="21"/>
              </w:rPr>
            </w:pPr>
          </w:p>
          <w:p w14:paraId="66FB40B5">
            <w:pPr>
              <w:pStyle w:val="7"/>
              <w:spacing w:before="65" w:line="227" w:lineRule="auto"/>
              <w:ind w:left="144"/>
            </w:pPr>
            <w:r>
              <w:rPr>
                <w:spacing w:val="6"/>
              </w:rPr>
              <w:t>详见第六章“投标人须知</w:t>
            </w:r>
            <w:r>
              <w:rPr>
                <w:spacing w:val="-61"/>
              </w:rPr>
              <w:t xml:space="preserve"> </w:t>
            </w:r>
            <w:r>
              <w:rPr>
                <w:spacing w:val="6"/>
              </w:rPr>
              <w:t>”第</w:t>
            </w:r>
          </w:p>
          <w:p w14:paraId="3AFA121C">
            <w:pPr>
              <w:pStyle w:val="7"/>
              <w:spacing w:before="221" w:line="228" w:lineRule="auto"/>
              <w:ind w:left="1129"/>
            </w:pPr>
            <w:r>
              <w:t>17-18</w:t>
            </w:r>
            <w:r>
              <w:rPr>
                <w:spacing w:val="-39"/>
              </w:rPr>
              <w:t xml:space="preserve"> </w:t>
            </w:r>
            <w:r>
              <w:t>条</w:t>
            </w:r>
          </w:p>
        </w:tc>
        <w:tc>
          <w:tcPr>
            <w:tcW w:w="4164" w:type="dxa"/>
            <w:vAlign w:val="top"/>
          </w:tcPr>
          <w:p w14:paraId="223F3711">
            <w:pPr>
              <w:pStyle w:val="7"/>
              <w:spacing w:before="131" w:line="432" w:lineRule="auto"/>
              <w:ind w:left="116" w:right="108" w:firstLine="4"/>
            </w:pPr>
            <w:r>
              <w:rPr>
                <w:spacing w:val="6"/>
              </w:rPr>
              <w:t>投标文件应按以下两部分，分别密封包装和</w:t>
            </w:r>
            <w:r>
              <w:rPr>
                <w:spacing w:val="2"/>
              </w:rPr>
              <w:t>标记：</w:t>
            </w:r>
          </w:p>
          <w:p w14:paraId="7A44F371">
            <w:pPr>
              <w:pStyle w:val="7"/>
              <w:spacing w:before="1" w:line="330" w:lineRule="auto"/>
              <w:ind w:left="115" w:right="110" w:firstLine="4"/>
            </w:pPr>
            <w:r>
              <w:rPr>
                <w:spacing w:val="6"/>
              </w:rPr>
              <w:t>2.1 投标文件正本、副本和密封好的备份光</w:t>
            </w:r>
            <w:r>
              <w:rPr>
                <w:spacing w:val="5"/>
              </w:rPr>
              <w:t>盘（或</w:t>
            </w:r>
            <w:r>
              <w:rPr>
                <w:spacing w:val="-44"/>
              </w:rPr>
              <w:t xml:space="preserve"> </w:t>
            </w:r>
            <w:r>
              <w:rPr>
                <w:spacing w:val="5"/>
              </w:rPr>
              <w:t>U</w:t>
            </w:r>
            <w:r>
              <w:rPr>
                <w:spacing w:val="-38"/>
              </w:rPr>
              <w:t xml:space="preserve"> </w:t>
            </w:r>
            <w:r>
              <w:rPr>
                <w:spacing w:val="5"/>
              </w:rPr>
              <w:t>盘</w:t>
            </w:r>
            <w:r>
              <w:rPr>
                <w:spacing w:val="-4"/>
              </w:rPr>
              <w:t>）（</w:t>
            </w:r>
            <w:r>
              <w:rPr>
                <w:spacing w:val="5"/>
              </w:rPr>
              <w:t>封包</w:t>
            </w:r>
            <w:r>
              <w:rPr>
                <w:spacing w:val="-24"/>
              </w:rPr>
              <w:t xml:space="preserve"> </w:t>
            </w:r>
            <w:r>
              <w:rPr>
                <w:spacing w:val="5"/>
              </w:rPr>
              <w:t>1）。</w:t>
            </w:r>
          </w:p>
          <w:p w14:paraId="5B1244EE">
            <w:pPr>
              <w:pStyle w:val="7"/>
              <w:spacing w:before="219" w:line="366" w:lineRule="auto"/>
              <w:ind w:left="114" w:right="108" w:firstLine="5"/>
            </w:pPr>
            <w:r>
              <w:rPr>
                <w:spacing w:val="6"/>
              </w:rPr>
              <w:t>2.2 法定代表人（负责人）证明书、法定代</w:t>
            </w:r>
            <w:r>
              <w:rPr>
                <w:spacing w:val="-4"/>
              </w:rPr>
              <w:t>表人（负责人）授权委托书和开标一览表（封</w:t>
            </w:r>
            <w:r>
              <w:rPr>
                <w:spacing w:val="-2"/>
              </w:rPr>
              <w:t>包</w:t>
            </w:r>
            <w:r>
              <w:rPr>
                <w:spacing w:val="-35"/>
              </w:rPr>
              <w:t xml:space="preserve"> </w:t>
            </w:r>
            <w:r>
              <w:rPr>
                <w:spacing w:val="-2"/>
              </w:rPr>
              <w:t>2）。</w:t>
            </w:r>
          </w:p>
          <w:p w14:paraId="7F7DBFE9">
            <w:pPr>
              <w:pStyle w:val="7"/>
              <w:spacing w:before="213" w:line="228" w:lineRule="auto"/>
              <w:ind w:left="118"/>
            </w:pPr>
            <w:r>
              <w:rPr>
                <w:spacing w:val="8"/>
              </w:rPr>
              <w:t>注：投标文件必须标注页码并装订成册。</w:t>
            </w:r>
          </w:p>
        </w:tc>
      </w:tr>
      <w:tr w14:paraId="41554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6" w:hRule="atLeast"/>
        </w:trPr>
        <w:tc>
          <w:tcPr>
            <w:tcW w:w="963" w:type="dxa"/>
            <w:vAlign w:val="top"/>
          </w:tcPr>
          <w:p w14:paraId="65991F89">
            <w:pPr>
              <w:spacing w:line="246" w:lineRule="auto"/>
              <w:rPr>
                <w:rFonts w:ascii="Arial"/>
                <w:sz w:val="21"/>
              </w:rPr>
            </w:pPr>
          </w:p>
          <w:p w14:paraId="013FD66D">
            <w:pPr>
              <w:spacing w:line="246" w:lineRule="auto"/>
              <w:rPr>
                <w:rFonts w:ascii="Arial"/>
                <w:sz w:val="21"/>
              </w:rPr>
            </w:pPr>
          </w:p>
          <w:p w14:paraId="38A3125B">
            <w:pPr>
              <w:spacing w:line="246" w:lineRule="auto"/>
              <w:rPr>
                <w:rFonts w:ascii="Arial"/>
                <w:sz w:val="21"/>
              </w:rPr>
            </w:pPr>
          </w:p>
          <w:p w14:paraId="761C7231">
            <w:pPr>
              <w:spacing w:line="246" w:lineRule="auto"/>
              <w:rPr>
                <w:rFonts w:ascii="Arial"/>
                <w:sz w:val="21"/>
              </w:rPr>
            </w:pPr>
          </w:p>
          <w:p w14:paraId="0D8D7767">
            <w:pPr>
              <w:spacing w:line="247" w:lineRule="auto"/>
              <w:rPr>
                <w:rFonts w:ascii="Arial"/>
                <w:sz w:val="21"/>
              </w:rPr>
            </w:pPr>
          </w:p>
          <w:p w14:paraId="6E8902E8">
            <w:pPr>
              <w:pStyle w:val="7"/>
              <w:spacing w:before="65" w:line="268" w:lineRule="exact"/>
              <w:ind w:left="439"/>
            </w:pPr>
            <w:r>
              <w:rPr>
                <w:position w:val="1"/>
              </w:rPr>
              <w:t>3</w:t>
            </w:r>
          </w:p>
        </w:tc>
        <w:tc>
          <w:tcPr>
            <w:tcW w:w="1956" w:type="dxa"/>
            <w:vAlign w:val="top"/>
          </w:tcPr>
          <w:p w14:paraId="2B92AAC7">
            <w:pPr>
              <w:spacing w:line="249" w:lineRule="auto"/>
              <w:rPr>
                <w:rFonts w:ascii="Arial"/>
                <w:sz w:val="21"/>
              </w:rPr>
            </w:pPr>
          </w:p>
          <w:p w14:paraId="67D4A583">
            <w:pPr>
              <w:spacing w:line="249" w:lineRule="auto"/>
              <w:rPr>
                <w:rFonts w:ascii="Arial"/>
                <w:sz w:val="21"/>
              </w:rPr>
            </w:pPr>
          </w:p>
          <w:p w14:paraId="53901275">
            <w:pPr>
              <w:spacing w:line="249" w:lineRule="auto"/>
              <w:rPr>
                <w:rFonts w:ascii="Arial"/>
                <w:sz w:val="21"/>
              </w:rPr>
            </w:pPr>
          </w:p>
          <w:p w14:paraId="1D41490B">
            <w:pPr>
              <w:spacing w:line="250" w:lineRule="auto"/>
              <w:rPr>
                <w:rFonts w:ascii="Arial"/>
                <w:sz w:val="21"/>
              </w:rPr>
            </w:pPr>
          </w:p>
          <w:p w14:paraId="623A90DD">
            <w:pPr>
              <w:pStyle w:val="7"/>
              <w:spacing w:before="65" w:line="433" w:lineRule="auto"/>
              <w:ind w:left="773" w:right="139" w:hanging="629"/>
            </w:pPr>
            <w:r>
              <w:rPr>
                <w:spacing w:val="8"/>
              </w:rPr>
              <w:t>投标文件的签字和</w:t>
            </w:r>
            <w:r>
              <w:rPr>
                <w:spacing w:val="4"/>
              </w:rPr>
              <w:t>盖章</w:t>
            </w:r>
          </w:p>
        </w:tc>
        <w:tc>
          <w:tcPr>
            <w:tcW w:w="3002" w:type="dxa"/>
            <w:vAlign w:val="top"/>
          </w:tcPr>
          <w:p w14:paraId="28B9D55F">
            <w:pPr>
              <w:spacing w:line="266" w:lineRule="auto"/>
              <w:rPr>
                <w:rFonts w:ascii="Arial"/>
                <w:sz w:val="21"/>
              </w:rPr>
            </w:pPr>
          </w:p>
          <w:p w14:paraId="24A2966B">
            <w:pPr>
              <w:spacing w:line="266" w:lineRule="auto"/>
              <w:rPr>
                <w:rFonts w:ascii="Arial"/>
                <w:sz w:val="21"/>
              </w:rPr>
            </w:pPr>
          </w:p>
          <w:p w14:paraId="5E2D3BC2">
            <w:pPr>
              <w:pStyle w:val="7"/>
              <w:spacing w:before="65" w:line="432" w:lineRule="auto"/>
              <w:ind w:left="113" w:right="163" w:firstLine="1"/>
            </w:pPr>
            <w:r>
              <w:rPr>
                <w:spacing w:val="9"/>
              </w:rPr>
              <w:t>投标文件应按招标文件要求签字和盖章（包括投标文件格式</w:t>
            </w:r>
          </w:p>
          <w:p w14:paraId="4238E0AD">
            <w:pPr>
              <w:pStyle w:val="7"/>
              <w:spacing w:line="227" w:lineRule="auto"/>
              <w:ind w:left="113"/>
            </w:pPr>
            <w:r>
              <w:rPr>
                <w:spacing w:val="9"/>
              </w:rPr>
              <w:t>要求、评标标准对证明文件的</w:t>
            </w:r>
          </w:p>
          <w:p w14:paraId="119903BB">
            <w:pPr>
              <w:pStyle w:val="7"/>
              <w:spacing w:before="220" w:line="228" w:lineRule="auto"/>
              <w:ind w:left="113"/>
            </w:pPr>
            <w:r>
              <w:rPr>
                <w:spacing w:val="3"/>
              </w:rPr>
              <w:t>要求等）。</w:t>
            </w:r>
          </w:p>
        </w:tc>
        <w:tc>
          <w:tcPr>
            <w:tcW w:w="4164" w:type="dxa"/>
            <w:vAlign w:val="top"/>
          </w:tcPr>
          <w:p w14:paraId="511359AA">
            <w:pPr>
              <w:pStyle w:val="7"/>
              <w:spacing w:before="131" w:line="364" w:lineRule="auto"/>
              <w:ind w:left="115" w:right="108" w:firstLine="6"/>
            </w:pPr>
            <w:r>
              <w:rPr>
                <w:spacing w:val="6"/>
              </w:rPr>
              <w:t>3.1 公章指投标人经备案的行政公章，不包</w:t>
            </w:r>
            <w:r>
              <w:rPr>
                <w:spacing w:val="4"/>
              </w:rPr>
              <w:t>括“投标专用章</w:t>
            </w:r>
            <w:r>
              <w:rPr>
                <w:spacing w:val="-70"/>
              </w:rPr>
              <w:t xml:space="preserve"> </w:t>
            </w:r>
            <w:r>
              <w:rPr>
                <w:spacing w:val="4"/>
              </w:rPr>
              <w:t>”“业务专用章</w:t>
            </w:r>
            <w:r>
              <w:rPr>
                <w:spacing w:val="-72"/>
              </w:rPr>
              <w:t xml:space="preserve"> </w:t>
            </w:r>
            <w:r>
              <w:rPr>
                <w:spacing w:val="4"/>
              </w:rPr>
              <w:t>”“合同专</w:t>
            </w:r>
            <w:r>
              <w:rPr>
                <w:spacing w:val="3"/>
              </w:rPr>
              <w:t>用章</w:t>
            </w:r>
            <w:r>
              <w:rPr>
                <w:spacing w:val="-64"/>
              </w:rPr>
              <w:t xml:space="preserve"> </w:t>
            </w:r>
            <w:r>
              <w:rPr>
                <w:spacing w:val="3"/>
              </w:rPr>
              <w:t>”“财务专用章</w:t>
            </w:r>
            <w:r>
              <w:rPr>
                <w:spacing w:val="-73"/>
              </w:rPr>
              <w:t xml:space="preserve"> </w:t>
            </w:r>
            <w:r>
              <w:rPr>
                <w:spacing w:val="3"/>
              </w:rPr>
              <w:t>”等。</w:t>
            </w:r>
          </w:p>
          <w:p w14:paraId="42731C67">
            <w:pPr>
              <w:pStyle w:val="7"/>
              <w:spacing w:before="222" w:line="227" w:lineRule="auto"/>
              <w:ind w:left="122"/>
            </w:pPr>
            <w:r>
              <w:rPr>
                <w:spacing w:val="7"/>
              </w:rPr>
              <w:t>3.2 投标文件应加盖骑缝章。</w:t>
            </w:r>
          </w:p>
          <w:p w14:paraId="4777C505">
            <w:pPr>
              <w:pStyle w:val="7"/>
              <w:spacing w:before="223" w:line="329" w:lineRule="auto"/>
              <w:ind w:left="119" w:right="108" w:firstLine="2"/>
            </w:pPr>
            <w:r>
              <w:rPr>
                <w:spacing w:val="6"/>
              </w:rPr>
              <w:t>3.3 签字方式可以是手写方式、盖人名章方</w:t>
            </w:r>
            <w:r>
              <w:rPr>
                <w:spacing w:val="7"/>
              </w:rPr>
              <w:t>式或盖手签章方式。</w:t>
            </w:r>
          </w:p>
        </w:tc>
      </w:tr>
    </w:tbl>
    <w:p w14:paraId="0602A466">
      <w:pPr>
        <w:rPr>
          <w:rFonts w:ascii="Arial"/>
          <w:sz w:val="21"/>
        </w:rPr>
      </w:pPr>
    </w:p>
    <w:p w14:paraId="6C22F931">
      <w:pPr>
        <w:rPr>
          <w:rFonts w:ascii="Arial" w:hAnsi="Arial" w:eastAsia="Arial" w:cs="Arial"/>
          <w:sz w:val="21"/>
          <w:szCs w:val="21"/>
        </w:rPr>
        <w:sectPr>
          <w:headerReference r:id="rId40" w:type="default"/>
          <w:footerReference r:id="rId41" w:type="default"/>
          <w:pgSz w:w="11906" w:h="16839"/>
          <w:pgMar w:top="1329" w:right="908" w:bottom="1156" w:left="907" w:header="829" w:footer="994" w:gutter="0"/>
          <w:cols w:space="720" w:num="1"/>
        </w:sectPr>
      </w:pPr>
    </w:p>
    <w:p w14:paraId="0B548E48">
      <w:pPr>
        <w:spacing w:line="327" w:lineRule="auto"/>
        <w:rPr>
          <w:rFonts w:ascii="Arial"/>
          <w:sz w:val="21"/>
        </w:rPr>
      </w:pPr>
      <w:r>
        <w:pict>
          <v:shape id="_x0000_s1060" o:spid="_x0000_s1060" style="position:absolute;left:0pt;margin-left:56.7pt;margin-top:65.5pt;height:0.75pt;width:481.9pt;mso-position-horizontal-relative:page;mso-position-vertical-relative:page;z-index:251681792;mso-width-relative:page;mso-height-relative:page;" fillcolor="#000000" filled="t" stroked="f" coordsize="9637,15" o:allowincell="f" path="m0,0l9637,0,9637,14,0,14,0,0xe">
            <v:path/>
            <v:fill on="t" focussize="0,0"/>
            <v:stroke on="f"/>
            <v:imagedata o:title=""/>
            <o:lock v:ext="edit"/>
          </v:shape>
        </w:pict>
      </w:r>
    </w:p>
    <w:p w14:paraId="43F1F085">
      <w:pPr>
        <w:spacing w:line="327" w:lineRule="auto"/>
        <w:rPr>
          <w:rFonts w:ascii="Arial"/>
          <w:sz w:val="21"/>
        </w:rPr>
      </w:pPr>
    </w:p>
    <w:p w14:paraId="28E7D443">
      <w:pPr>
        <w:spacing w:before="169" w:line="220" w:lineRule="auto"/>
        <w:ind w:left="3413"/>
        <w:rPr>
          <w:rFonts w:ascii="宋体" w:hAnsi="宋体" w:eastAsia="宋体" w:cs="宋体"/>
          <w:sz w:val="52"/>
          <w:szCs w:val="52"/>
        </w:rPr>
      </w:pPr>
      <w:r>
        <w:rPr>
          <w:rFonts w:ascii="宋体" w:hAnsi="宋体" w:eastAsia="宋体" w:cs="宋体"/>
          <w:b/>
          <w:bCs/>
          <w:spacing w:val="-24"/>
          <w:sz w:val="52"/>
          <w:szCs w:val="52"/>
        </w:rPr>
        <w:t>投</w:t>
      </w:r>
      <w:r>
        <w:rPr>
          <w:rFonts w:ascii="宋体" w:hAnsi="宋体" w:eastAsia="宋体" w:cs="宋体"/>
          <w:spacing w:val="26"/>
          <w:sz w:val="52"/>
          <w:szCs w:val="52"/>
        </w:rPr>
        <w:t xml:space="preserve"> </w:t>
      </w:r>
      <w:r>
        <w:rPr>
          <w:rFonts w:ascii="宋体" w:hAnsi="宋体" w:eastAsia="宋体" w:cs="宋体"/>
          <w:b/>
          <w:bCs/>
          <w:spacing w:val="-24"/>
          <w:sz w:val="52"/>
          <w:szCs w:val="52"/>
        </w:rPr>
        <w:t>标</w:t>
      </w:r>
      <w:r>
        <w:rPr>
          <w:rFonts w:ascii="宋体" w:hAnsi="宋体" w:eastAsia="宋体" w:cs="宋体"/>
          <w:spacing w:val="26"/>
          <w:sz w:val="52"/>
          <w:szCs w:val="52"/>
        </w:rPr>
        <w:t xml:space="preserve"> </w:t>
      </w:r>
      <w:r>
        <w:rPr>
          <w:rFonts w:ascii="宋体" w:hAnsi="宋体" w:eastAsia="宋体" w:cs="宋体"/>
          <w:b/>
          <w:bCs/>
          <w:spacing w:val="-24"/>
          <w:sz w:val="52"/>
          <w:szCs w:val="52"/>
        </w:rPr>
        <w:t>文</w:t>
      </w:r>
      <w:r>
        <w:rPr>
          <w:rFonts w:ascii="宋体" w:hAnsi="宋体" w:eastAsia="宋体" w:cs="宋体"/>
          <w:spacing w:val="17"/>
          <w:sz w:val="52"/>
          <w:szCs w:val="52"/>
        </w:rPr>
        <w:t xml:space="preserve"> </w:t>
      </w:r>
      <w:r>
        <w:rPr>
          <w:rFonts w:ascii="宋体" w:hAnsi="宋体" w:eastAsia="宋体" w:cs="宋体"/>
          <w:b/>
          <w:bCs/>
          <w:spacing w:val="-24"/>
          <w:sz w:val="52"/>
          <w:szCs w:val="52"/>
        </w:rPr>
        <w:t>件</w:t>
      </w:r>
    </w:p>
    <w:p w14:paraId="029F99A2">
      <w:pPr>
        <w:spacing w:line="254" w:lineRule="auto"/>
        <w:rPr>
          <w:rFonts w:ascii="Arial"/>
          <w:sz w:val="21"/>
        </w:rPr>
      </w:pPr>
    </w:p>
    <w:p w14:paraId="22211480">
      <w:pPr>
        <w:spacing w:line="254" w:lineRule="auto"/>
        <w:rPr>
          <w:rFonts w:ascii="Arial"/>
          <w:sz w:val="21"/>
        </w:rPr>
      </w:pPr>
    </w:p>
    <w:p w14:paraId="6BC64C3A">
      <w:pPr>
        <w:spacing w:line="254" w:lineRule="auto"/>
        <w:rPr>
          <w:rFonts w:ascii="Arial"/>
          <w:sz w:val="21"/>
        </w:rPr>
      </w:pPr>
    </w:p>
    <w:p w14:paraId="6E18EA29">
      <w:pPr>
        <w:spacing w:line="254" w:lineRule="auto"/>
        <w:rPr>
          <w:rFonts w:ascii="Arial"/>
          <w:sz w:val="21"/>
        </w:rPr>
      </w:pPr>
    </w:p>
    <w:p w14:paraId="3A3B1087">
      <w:pPr>
        <w:spacing w:line="254" w:lineRule="auto"/>
        <w:rPr>
          <w:rFonts w:ascii="Arial"/>
          <w:sz w:val="21"/>
        </w:rPr>
      </w:pPr>
    </w:p>
    <w:p w14:paraId="2A7CC26B">
      <w:pPr>
        <w:spacing w:line="254" w:lineRule="auto"/>
        <w:rPr>
          <w:rFonts w:ascii="Arial"/>
          <w:sz w:val="21"/>
        </w:rPr>
      </w:pPr>
    </w:p>
    <w:p w14:paraId="3947F1D2">
      <w:pPr>
        <w:spacing w:line="254" w:lineRule="auto"/>
        <w:rPr>
          <w:rFonts w:ascii="Arial"/>
          <w:sz w:val="21"/>
        </w:rPr>
      </w:pPr>
    </w:p>
    <w:p w14:paraId="0D4A2330">
      <w:pPr>
        <w:spacing w:line="255" w:lineRule="auto"/>
        <w:rPr>
          <w:rFonts w:ascii="Arial"/>
          <w:sz w:val="21"/>
        </w:rPr>
      </w:pPr>
    </w:p>
    <w:p w14:paraId="5791D7D9">
      <w:pPr>
        <w:spacing w:before="97" w:line="219" w:lineRule="auto"/>
        <w:ind w:left="3865"/>
        <w:rPr>
          <w:rFonts w:ascii="宋体" w:hAnsi="宋体" w:eastAsia="宋体" w:cs="宋体"/>
          <w:sz w:val="30"/>
          <w:szCs w:val="30"/>
        </w:rPr>
      </w:pPr>
      <w:r>
        <w:rPr>
          <w:rFonts w:ascii="宋体" w:hAnsi="宋体" w:eastAsia="宋体" w:cs="宋体"/>
          <w:b/>
          <w:bCs/>
          <w:spacing w:val="-6"/>
          <w:sz w:val="30"/>
          <w:szCs w:val="30"/>
        </w:rPr>
        <w:t>（正本/副本）</w:t>
      </w:r>
    </w:p>
    <w:p w14:paraId="23204270">
      <w:pPr>
        <w:spacing w:line="250" w:lineRule="auto"/>
        <w:rPr>
          <w:rFonts w:ascii="Arial"/>
          <w:sz w:val="21"/>
        </w:rPr>
      </w:pPr>
    </w:p>
    <w:p w14:paraId="133942AB">
      <w:pPr>
        <w:spacing w:line="250" w:lineRule="auto"/>
        <w:rPr>
          <w:rFonts w:ascii="Arial"/>
          <w:sz w:val="21"/>
        </w:rPr>
      </w:pPr>
    </w:p>
    <w:p w14:paraId="7251ABE5">
      <w:pPr>
        <w:spacing w:line="250" w:lineRule="auto"/>
        <w:rPr>
          <w:rFonts w:ascii="Arial"/>
          <w:sz w:val="21"/>
        </w:rPr>
      </w:pPr>
    </w:p>
    <w:p w14:paraId="60F7854D">
      <w:pPr>
        <w:spacing w:line="250" w:lineRule="auto"/>
        <w:rPr>
          <w:rFonts w:ascii="Arial"/>
          <w:sz w:val="21"/>
        </w:rPr>
      </w:pPr>
    </w:p>
    <w:p w14:paraId="3BAA696C">
      <w:pPr>
        <w:spacing w:line="250" w:lineRule="auto"/>
        <w:rPr>
          <w:rFonts w:ascii="Arial"/>
          <w:sz w:val="21"/>
        </w:rPr>
      </w:pPr>
    </w:p>
    <w:p w14:paraId="0A0C3C16">
      <w:pPr>
        <w:spacing w:line="250" w:lineRule="auto"/>
        <w:rPr>
          <w:rFonts w:ascii="Arial"/>
          <w:sz w:val="21"/>
        </w:rPr>
      </w:pPr>
    </w:p>
    <w:p w14:paraId="6B21AFE1">
      <w:pPr>
        <w:spacing w:line="250" w:lineRule="auto"/>
        <w:rPr>
          <w:rFonts w:ascii="Arial"/>
          <w:sz w:val="21"/>
        </w:rPr>
      </w:pPr>
    </w:p>
    <w:p w14:paraId="1A5253DF">
      <w:pPr>
        <w:spacing w:line="250" w:lineRule="auto"/>
        <w:rPr>
          <w:rFonts w:ascii="Arial"/>
          <w:sz w:val="21"/>
        </w:rPr>
      </w:pPr>
    </w:p>
    <w:p w14:paraId="1CA0F175">
      <w:pPr>
        <w:spacing w:line="250" w:lineRule="auto"/>
        <w:rPr>
          <w:rFonts w:ascii="Arial"/>
          <w:sz w:val="21"/>
        </w:rPr>
      </w:pPr>
    </w:p>
    <w:p w14:paraId="31E5C5D7">
      <w:pPr>
        <w:spacing w:line="250" w:lineRule="auto"/>
        <w:rPr>
          <w:rFonts w:ascii="Arial"/>
          <w:sz w:val="21"/>
        </w:rPr>
      </w:pPr>
    </w:p>
    <w:p w14:paraId="4796F9A4">
      <w:pPr>
        <w:spacing w:line="250" w:lineRule="auto"/>
        <w:rPr>
          <w:rFonts w:ascii="Arial"/>
          <w:sz w:val="21"/>
        </w:rPr>
      </w:pPr>
    </w:p>
    <w:p w14:paraId="2E0C0065">
      <w:pPr>
        <w:spacing w:line="250" w:lineRule="auto"/>
        <w:rPr>
          <w:rFonts w:ascii="Arial"/>
          <w:sz w:val="21"/>
        </w:rPr>
      </w:pPr>
    </w:p>
    <w:p w14:paraId="4BB3818B">
      <w:pPr>
        <w:spacing w:line="250" w:lineRule="auto"/>
        <w:rPr>
          <w:rFonts w:ascii="Arial"/>
          <w:sz w:val="21"/>
        </w:rPr>
      </w:pPr>
    </w:p>
    <w:p w14:paraId="5F26203E">
      <w:pPr>
        <w:spacing w:line="250" w:lineRule="auto"/>
        <w:rPr>
          <w:rFonts w:ascii="Arial"/>
          <w:sz w:val="21"/>
        </w:rPr>
      </w:pPr>
    </w:p>
    <w:p w14:paraId="75A731A1">
      <w:pPr>
        <w:spacing w:line="250" w:lineRule="auto"/>
        <w:rPr>
          <w:rFonts w:ascii="Arial"/>
          <w:sz w:val="21"/>
        </w:rPr>
      </w:pPr>
    </w:p>
    <w:p w14:paraId="3F2EDE11">
      <w:pPr>
        <w:spacing w:line="250" w:lineRule="auto"/>
        <w:rPr>
          <w:rFonts w:ascii="Arial"/>
          <w:sz w:val="21"/>
        </w:rPr>
      </w:pPr>
    </w:p>
    <w:p w14:paraId="6DAFEF30">
      <w:pPr>
        <w:spacing w:line="250" w:lineRule="auto"/>
        <w:rPr>
          <w:rFonts w:ascii="Arial"/>
          <w:sz w:val="21"/>
        </w:rPr>
      </w:pPr>
    </w:p>
    <w:p w14:paraId="31DAADC8">
      <w:pPr>
        <w:spacing w:before="78" w:line="220" w:lineRule="auto"/>
        <w:ind w:left="1286"/>
        <w:rPr>
          <w:rFonts w:ascii="宋体" w:hAnsi="宋体" w:eastAsia="宋体" w:cs="宋体"/>
          <w:sz w:val="24"/>
          <w:szCs w:val="24"/>
        </w:rPr>
      </w:pPr>
      <w:r>
        <w:rPr>
          <w:rFonts w:ascii="宋体" w:hAnsi="宋体" w:eastAsia="宋体" w:cs="宋体"/>
          <w:b/>
          <w:bCs/>
          <w:spacing w:val="-26"/>
          <w:sz w:val="24"/>
          <w:szCs w:val="24"/>
        </w:rPr>
        <w:t>项</w:t>
      </w:r>
      <w:r>
        <w:rPr>
          <w:rFonts w:ascii="宋体" w:hAnsi="宋体" w:eastAsia="宋体" w:cs="宋体"/>
          <w:spacing w:val="55"/>
          <w:sz w:val="24"/>
          <w:szCs w:val="24"/>
        </w:rPr>
        <w:t xml:space="preserve"> </w:t>
      </w:r>
      <w:r>
        <w:rPr>
          <w:rFonts w:ascii="宋体" w:hAnsi="宋体" w:eastAsia="宋体" w:cs="宋体"/>
          <w:b/>
          <w:bCs/>
          <w:spacing w:val="-26"/>
          <w:sz w:val="24"/>
          <w:szCs w:val="24"/>
        </w:rPr>
        <w:t>目</w:t>
      </w:r>
      <w:r>
        <w:rPr>
          <w:rFonts w:ascii="宋体" w:hAnsi="宋体" w:eastAsia="宋体" w:cs="宋体"/>
          <w:spacing w:val="6"/>
          <w:sz w:val="24"/>
          <w:szCs w:val="24"/>
        </w:rPr>
        <w:t xml:space="preserve">  </w:t>
      </w:r>
      <w:r>
        <w:rPr>
          <w:rFonts w:ascii="宋体" w:hAnsi="宋体" w:eastAsia="宋体" w:cs="宋体"/>
          <w:b/>
          <w:bCs/>
          <w:spacing w:val="-26"/>
          <w:sz w:val="24"/>
          <w:szCs w:val="24"/>
        </w:rPr>
        <w:t>名</w:t>
      </w:r>
      <w:r>
        <w:rPr>
          <w:rFonts w:ascii="宋体" w:hAnsi="宋体" w:eastAsia="宋体" w:cs="宋体"/>
          <w:spacing w:val="8"/>
          <w:sz w:val="24"/>
          <w:szCs w:val="24"/>
        </w:rPr>
        <w:t xml:space="preserve"> </w:t>
      </w:r>
      <w:r>
        <w:rPr>
          <w:rFonts w:ascii="宋体" w:hAnsi="宋体" w:eastAsia="宋体" w:cs="宋体"/>
          <w:b/>
          <w:bCs/>
          <w:spacing w:val="-26"/>
          <w:sz w:val="24"/>
          <w:szCs w:val="24"/>
        </w:rPr>
        <w:t>称</w:t>
      </w:r>
      <w:r>
        <w:rPr>
          <w:rFonts w:ascii="宋体" w:hAnsi="宋体" w:eastAsia="宋体" w:cs="宋体"/>
          <w:spacing w:val="-90"/>
          <w:sz w:val="24"/>
          <w:szCs w:val="24"/>
        </w:rPr>
        <w:t xml:space="preserve"> </w:t>
      </w:r>
      <w:r>
        <w:rPr>
          <w:rFonts w:ascii="宋体" w:hAnsi="宋体" w:eastAsia="宋体" w:cs="宋体"/>
          <w:b/>
          <w:bCs/>
          <w:spacing w:val="-26"/>
          <w:sz w:val="24"/>
          <w:szCs w:val="24"/>
        </w:rPr>
        <w:t>：</w:t>
      </w:r>
      <w:r>
        <w:rPr>
          <w:rFonts w:ascii="宋体" w:hAnsi="宋体" w:eastAsia="宋体" w:cs="宋体"/>
          <w:sz w:val="24"/>
          <w:szCs w:val="24"/>
          <w:u w:val="single" w:color="auto"/>
        </w:rPr>
        <w:t xml:space="preserve">                                      </w:t>
      </w:r>
    </w:p>
    <w:p w14:paraId="29D67D74">
      <w:pPr>
        <w:spacing w:line="258" w:lineRule="auto"/>
        <w:rPr>
          <w:rFonts w:ascii="Arial"/>
          <w:sz w:val="21"/>
        </w:rPr>
      </w:pPr>
    </w:p>
    <w:p w14:paraId="07ACE41B">
      <w:pPr>
        <w:spacing w:before="78" w:line="480" w:lineRule="auto"/>
        <w:ind w:left="1283" w:right="2125" w:firstLine="2"/>
        <w:rPr>
          <w:rFonts w:ascii="宋体" w:hAnsi="宋体" w:eastAsia="宋体" w:cs="宋体"/>
          <w:sz w:val="24"/>
          <w:szCs w:val="24"/>
        </w:rPr>
      </w:pPr>
      <w:r>
        <w:rPr>
          <w:rFonts w:ascii="宋体" w:hAnsi="宋体" w:eastAsia="宋体" w:cs="宋体"/>
          <w:b/>
          <w:bCs/>
          <w:spacing w:val="-28"/>
          <w:sz w:val="24"/>
          <w:szCs w:val="24"/>
        </w:rPr>
        <w:t>项</w:t>
      </w:r>
      <w:r>
        <w:rPr>
          <w:rFonts w:ascii="宋体" w:hAnsi="宋体" w:eastAsia="宋体" w:cs="宋体"/>
          <w:spacing w:val="59"/>
          <w:sz w:val="24"/>
          <w:szCs w:val="24"/>
        </w:rPr>
        <w:t xml:space="preserve"> </w:t>
      </w:r>
      <w:r>
        <w:rPr>
          <w:rFonts w:ascii="宋体" w:hAnsi="宋体" w:eastAsia="宋体" w:cs="宋体"/>
          <w:b/>
          <w:bCs/>
          <w:spacing w:val="-28"/>
          <w:sz w:val="24"/>
          <w:szCs w:val="24"/>
        </w:rPr>
        <w:t>目</w:t>
      </w:r>
      <w:r>
        <w:rPr>
          <w:rFonts w:ascii="宋体" w:hAnsi="宋体" w:eastAsia="宋体" w:cs="宋体"/>
          <w:spacing w:val="5"/>
          <w:sz w:val="24"/>
          <w:szCs w:val="24"/>
        </w:rPr>
        <w:t xml:space="preserve">  </w:t>
      </w:r>
      <w:r>
        <w:rPr>
          <w:rFonts w:ascii="宋体" w:hAnsi="宋体" w:eastAsia="宋体" w:cs="宋体"/>
          <w:b/>
          <w:bCs/>
          <w:spacing w:val="-28"/>
          <w:sz w:val="24"/>
          <w:szCs w:val="24"/>
        </w:rPr>
        <w:t>编</w:t>
      </w:r>
      <w:r>
        <w:rPr>
          <w:rFonts w:ascii="宋体" w:hAnsi="宋体" w:eastAsia="宋体" w:cs="宋体"/>
          <w:spacing w:val="16"/>
          <w:sz w:val="24"/>
          <w:szCs w:val="24"/>
        </w:rPr>
        <w:t xml:space="preserve"> </w:t>
      </w:r>
      <w:r>
        <w:rPr>
          <w:rFonts w:ascii="宋体" w:hAnsi="宋体" w:eastAsia="宋体" w:cs="宋体"/>
          <w:b/>
          <w:bCs/>
          <w:spacing w:val="-28"/>
          <w:sz w:val="24"/>
          <w:szCs w:val="24"/>
        </w:rPr>
        <w:t>号</w:t>
      </w:r>
      <w:r>
        <w:rPr>
          <w:rFonts w:ascii="宋体" w:hAnsi="宋体" w:eastAsia="宋体" w:cs="宋体"/>
          <w:spacing w:val="-90"/>
          <w:sz w:val="24"/>
          <w:szCs w:val="24"/>
        </w:rPr>
        <w:t xml:space="preserve"> </w:t>
      </w:r>
      <w:r>
        <w:rPr>
          <w:rFonts w:ascii="宋体" w:hAnsi="宋体" w:eastAsia="宋体" w:cs="宋体"/>
          <w:b/>
          <w:bCs/>
          <w:spacing w:val="-28"/>
          <w:sz w:val="24"/>
          <w:szCs w:val="24"/>
        </w:rPr>
        <w:t>：</w:t>
      </w:r>
      <w:r>
        <w:rPr>
          <w:rFonts w:ascii="宋体" w:hAnsi="宋体" w:eastAsia="宋体" w:cs="宋体"/>
          <w:spacing w:val="3"/>
          <w:sz w:val="24"/>
          <w:szCs w:val="24"/>
          <w:u w:val="single" w:color="auto"/>
        </w:rPr>
        <w:t xml:space="preserve">                                     </w:t>
      </w:r>
      <w:r>
        <w:rPr>
          <w:rFonts w:ascii="宋体" w:hAnsi="宋体" w:eastAsia="宋体" w:cs="宋体"/>
          <w:b/>
          <w:bCs/>
          <w:spacing w:val="-4"/>
          <w:sz w:val="24"/>
          <w:szCs w:val="24"/>
        </w:rPr>
        <w:t>法定代表人或</w:t>
      </w:r>
    </w:p>
    <w:p w14:paraId="5493F41D">
      <w:pPr>
        <w:spacing w:line="219" w:lineRule="auto"/>
        <w:ind w:left="1281"/>
        <w:rPr>
          <w:rFonts w:ascii="宋体" w:hAnsi="宋体" w:eastAsia="宋体" w:cs="宋体"/>
          <w:sz w:val="24"/>
          <w:szCs w:val="24"/>
        </w:rPr>
      </w:pPr>
      <w:r>
        <w:rPr>
          <w:rFonts w:ascii="宋体" w:hAnsi="宋体" w:eastAsia="宋体" w:cs="宋体"/>
          <w:b/>
          <w:bCs/>
          <w:spacing w:val="-3"/>
          <w:sz w:val="24"/>
          <w:szCs w:val="24"/>
        </w:rPr>
        <w:t>委</w:t>
      </w:r>
      <w:r>
        <w:rPr>
          <w:rFonts w:ascii="宋体" w:hAnsi="宋体" w:eastAsia="宋体" w:cs="宋体"/>
          <w:spacing w:val="-3"/>
          <w:sz w:val="24"/>
          <w:szCs w:val="24"/>
        </w:rPr>
        <w:t xml:space="preserve"> </w:t>
      </w:r>
      <w:r>
        <w:rPr>
          <w:rFonts w:ascii="宋体" w:hAnsi="宋体" w:eastAsia="宋体" w:cs="宋体"/>
          <w:b/>
          <w:bCs/>
          <w:spacing w:val="-3"/>
          <w:sz w:val="24"/>
          <w:szCs w:val="24"/>
        </w:rPr>
        <w:t>托</w:t>
      </w:r>
      <w:r>
        <w:rPr>
          <w:rFonts w:ascii="宋体" w:hAnsi="宋体" w:eastAsia="宋体" w:cs="宋体"/>
          <w:spacing w:val="8"/>
          <w:sz w:val="24"/>
          <w:szCs w:val="24"/>
        </w:rPr>
        <w:t xml:space="preserve"> </w:t>
      </w:r>
      <w:r>
        <w:rPr>
          <w:rFonts w:ascii="宋体" w:hAnsi="宋体" w:eastAsia="宋体" w:cs="宋体"/>
          <w:b/>
          <w:bCs/>
          <w:spacing w:val="-3"/>
          <w:sz w:val="24"/>
          <w:szCs w:val="24"/>
        </w:rPr>
        <w:t>代理人：</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w:t>
      </w:r>
    </w:p>
    <w:p w14:paraId="32EEC2B8">
      <w:pPr>
        <w:spacing w:line="259" w:lineRule="auto"/>
        <w:rPr>
          <w:rFonts w:ascii="Arial"/>
          <w:sz w:val="21"/>
        </w:rPr>
      </w:pPr>
    </w:p>
    <w:p w14:paraId="69DAE7D1">
      <w:pPr>
        <w:spacing w:before="78" w:line="220" w:lineRule="auto"/>
        <w:ind w:left="1285"/>
        <w:rPr>
          <w:rFonts w:ascii="宋体" w:hAnsi="宋体" w:eastAsia="宋体" w:cs="宋体"/>
          <w:sz w:val="24"/>
          <w:szCs w:val="24"/>
        </w:rPr>
      </w:pPr>
      <w:r>
        <w:rPr>
          <w:rFonts w:ascii="宋体" w:hAnsi="宋体" w:eastAsia="宋体" w:cs="宋体"/>
          <w:b/>
          <w:bCs/>
          <w:spacing w:val="-18"/>
          <w:sz w:val="24"/>
          <w:szCs w:val="24"/>
        </w:rPr>
        <w:t>投</w:t>
      </w:r>
      <w:r>
        <w:rPr>
          <w:rFonts w:ascii="宋体" w:hAnsi="宋体" w:eastAsia="宋体" w:cs="宋体"/>
          <w:spacing w:val="3"/>
          <w:sz w:val="24"/>
          <w:szCs w:val="24"/>
        </w:rPr>
        <w:t xml:space="preserve">   </w:t>
      </w:r>
      <w:r>
        <w:rPr>
          <w:rFonts w:ascii="宋体" w:hAnsi="宋体" w:eastAsia="宋体" w:cs="宋体"/>
          <w:b/>
          <w:bCs/>
          <w:spacing w:val="-18"/>
          <w:sz w:val="24"/>
          <w:szCs w:val="24"/>
        </w:rPr>
        <w:t>标</w:t>
      </w:r>
      <w:r>
        <w:rPr>
          <w:rFonts w:ascii="宋体" w:hAnsi="宋体" w:eastAsia="宋体" w:cs="宋体"/>
          <w:spacing w:val="3"/>
          <w:sz w:val="24"/>
          <w:szCs w:val="24"/>
        </w:rPr>
        <w:t xml:space="preserve">   </w:t>
      </w:r>
      <w:r>
        <w:rPr>
          <w:rFonts w:ascii="宋体" w:hAnsi="宋体" w:eastAsia="宋体" w:cs="宋体"/>
          <w:b/>
          <w:bCs/>
          <w:spacing w:val="-18"/>
          <w:sz w:val="24"/>
          <w:szCs w:val="24"/>
        </w:rPr>
        <w:t>人</w:t>
      </w:r>
      <w:r>
        <w:rPr>
          <w:rFonts w:ascii="宋体" w:hAnsi="宋体" w:eastAsia="宋体" w:cs="宋体"/>
          <w:spacing w:val="-88"/>
          <w:sz w:val="24"/>
          <w:szCs w:val="24"/>
        </w:rPr>
        <w:t xml:space="preserve"> </w:t>
      </w:r>
      <w:r>
        <w:rPr>
          <w:rFonts w:ascii="宋体" w:hAnsi="宋体" w:eastAsia="宋体" w:cs="宋体"/>
          <w:b/>
          <w:bCs/>
          <w:spacing w:val="-18"/>
          <w:sz w:val="24"/>
          <w:szCs w:val="24"/>
        </w:rPr>
        <w:t>：</w:t>
      </w:r>
      <w:r>
        <w:rPr>
          <w:rFonts w:ascii="宋体" w:hAnsi="宋体" w:eastAsia="宋体" w:cs="宋体"/>
          <w:sz w:val="24"/>
          <w:szCs w:val="24"/>
          <w:u w:val="single" w:color="auto"/>
        </w:rPr>
        <w:t xml:space="preserve">                                      </w:t>
      </w:r>
    </w:p>
    <w:p w14:paraId="2C99C49F">
      <w:pPr>
        <w:spacing w:line="258" w:lineRule="auto"/>
        <w:rPr>
          <w:rFonts w:ascii="Arial"/>
          <w:sz w:val="21"/>
        </w:rPr>
      </w:pPr>
    </w:p>
    <w:p w14:paraId="3B7DC191">
      <w:pPr>
        <w:spacing w:before="79" w:line="219" w:lineRule="auto"/>
        <w:ind w:left="1323"/>
        <w:rPr>
          <w:rFonts w:ascii="宋体" w:hAnsi="宋体" w:eastAsia="宋体" w:cs="宋体"/>
          <w:sz w:val="24"/>
          <w:szCs w:val="24"/>
        </w:rPr>
      </w:pPr>
      <w:r>
        <w:rPr>
          <w:rFonts w:ascii="宋体" w:hAnsi="宋体" w:eastAsia="宋体" w:cs="宋体"/>
          <w:b/>
          <w:bCs/>
          <w:spacing w:val="-18"/>
          <w:sz w:val="24"/>
          <w:szCs w:val="24"/>
        </w:rPr>
        <w:t>日</w:t>
      </w:r>
      <w:r>
        <w:rPr>
          <w:rFonts w:ascii="宋体" w:hAnsi="宋体" w:eastAsia="宋体" w:cs="宋体"/>
          <w:spacing w:val="1"/>
          <w:sz w:val="24"/>
          <w:szCs w:val="24"/>
        </w:rPr>
        <w:t xml:space="preserve">        </w:t>
      </w:r>
      <w:r>
        <w:rPr>
          <w:rFonts w:ascii="宋体" w:hAnsi="宋体" w:eastAsia="宋体" w:cs="宋体"/>
          <w:b/>
          <w:bCs/>
          <w:spacing w:val="-18"/>
          <w:sz w:val="24"/>
          <w:szCs w:val="24"/>
        </w:rPr>
        <w:t>期：</w:t>
      </w:r>
      <w:r>
        <w:rPr>
          <w:rFonts w:ascii="宋体" w:hAnsi="宋体" w:eastAsia="宋体" w:cs="宋体"/>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b/>
          <w:bCs/>
          <w:spacing w:val="-18"/>
          <w:sz w:val="24"/>
          <w:szCs w:val="24"/>
        </w:rPr>
        <w:t>年</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b/>
          <w:bCs/>
          <w:spacing w:val="-18"/>
          <w:sz w:val="24"/>
          <w:szCs w:val="24"/>
        </w:rPr>
        <w:t>月</w:t>
      </w:r>
      <w:r>
        <w:rPr>
          <w:rFonts w:ascii="宋体" w:hAnsi="宋体" w:eastAsia="宋体" w:cs="宋体"/>
          <w:spacing w:val="15"/>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b/>
          <w:bCs/>
          <w:spacing w:val="-18"/>
          <w:sz w:val="24"/>
          <w:szCs w:val="24"/>
        </w:rPr>
        <w:t>日</w:t>
      </w:r>
    </w:p>
    <w:p w14:paraId="1D994694">
      <w:pPr>
        <w:spacing w:line="219" w:lineRule="auto"/>
        <w:rPr>
          <w:rFonts w:ascii="宋体" w:hAnsi="宋体" w:eastAsia="宋体" w:cs="宋体"/>
          <w:sz w:val="24"/>
          <w:szCs w:val="24"/>
        </w:rPr>
        <w:sectPr>
          <w:footerReference r:id="rId42" w:type="default"/>
          <w:pgSz w:w="11906" w:h="16839"/>
          <w:pgMar w:top="1329" w:right="1134" w:bottom="1156" w:left="1131" w:header="829" w:footer="994" w:gutter="0"/>
          <w:cols w:space="720" w:num="1"/>
        </w:sectPr>
      </w:pPr>
    </w:p>
    <w:p w14:paraId="1F623FA4">
      <w:pPr>
        <w:spacing w:line="320" w:lineRule="auto"/>
        <w:rPr>
          <w:rFonts w:ascii="Arial"/>
          <w:sz w:val="21"/>
        </w:rPr>
      </w:pPr>
      <w:r>
        <w:pict>
          <v:shape id="_x0000_s1061" o:spid="_x0000_s1061" style="position:absolute;left:0pt;margin-left:56.7pt;margin-top:65.5pt;height:0.75pt;width:481.9pt;mso-position-horizontal-relative:page;mso-position-vertical-relative:page;z-index:251682816;mso-width-relative:page;mso-height-relative:page;" fillcolor="#000000" filled="t" stroked="f" coordsize="9637,15" o:allowincell="f" path="m0,0l9637,0,9637,14,0,14,0,0xe">
            <v:path/>
            <v:fill on="t" focussize="0,0"/>
            <v:stroke on="f"/>
            <v:imagedata o:title=""/>
            <o:lock v:ext="edit"/>
          </v:shape>
        </w:pict>
      </w:r>
    </w:p>
    <w:p w14:paraId="4197644E">
      <w:pPr>
        <w:spacing w:line="321" w:lineRule="auto"/>
        <w:rPr>
          <w:rFonts w:ascii="Arial"/>
          <w:sz w:val="21"/>
        </w:rPr>
      </w:pPr>
    </w:p>
    <w:p w14:paraId="7BFA7A60">
      <w:pPr>
        <w:pStyle w:val="2"/>
        <w:spacing w:before="91" w:line="223" w:lineRule="auto"/>
        <w:ind w:left="3995"/>
        <w:outlineLvl w:val="1"/>
        <w:rPr>
          <w:sz w:val="28"/>
          <w:szCs w:val="28"/>
        </w:rPr>
      </w:pPr>
      <w:bookmarkStart w:id="44" w:name="bookmark42"/>
      <w:bookmarkEnd w:id="44"/>
      <w:bookmarkStart w:id="45" w:name="bookmark41"/>
      <w:bookmarkEnd w:id="45"/>
      <w:r>
        <w:rPr>
          <w:b/>
          <w:bCs/>
          <w:spacing w:val="-5"/>
          <w:sz w:val="28"/>
          <w:szCs w:val="28"/>
        </w:rPr>
        <w:t>投标文件格式</w:t>
      </w:r>
    </w:p>
    <w:p w14:paraId="7EAB9362">
      <w:pPr>
        <w:spacing w:line="304" w:lineRule="auto"/>
        <w:rPr>
          <w:rFonts w:ascii="Arial"/>
          <w:sz w:val="21"/>
        </w:rPr>
      </w:pPr>
    </w:p>
    <w:p w14:paraId="2B899AE9">
      <w:pPr>
        <w:spacing w:before="65" w:line="227" w:lineRule="auto"/>
        <w:ind w:left="12"/>
        <w:rPr>
          <w:rFonts w:ascii="宋体" w:hAnsi="宋体" w:eastAsia="宋体" w:cs="宋体"/>
          <w:sz w:val="20"/>
          <w:szCs w:val="20"/>
        </w:rPr>
      </w:pPr>
      <w:r>
        <w:rPr>
          <w:rFonts w:ascii="宋体" w:hAnsi="宋体" w:eastAsia="宋体" w:cs="宋体"/>
          <w:sz w:val="20"/>
          <w:szCs w:val="20"/>
        </w:rPr>
        <w:t>一、</w:t>
      </w:r>
      <w:r>
        <w:rPr>
          <w:rFonts w:ascii="宋体" w:hAnsi="宋体" w:eastAsia="宋体" w:cs="宋体"/>
          <w:spacing w:val="-44"/>
          <w:sz w:val="20"/>
          <w:szCs w:val="20"/>
        </w:rPr>
        <w:t xml:space="preserve"> </w:t>
      </w:r>
      <w:r>
        <w:rPr>
          <w:rFonts w:ascii="宋体" w:hAnsi="宋体" w:eastAsia="宋体" w:cs="宋体"/>
          <w:sz w:val="20"/>
          <w:szCs w:val="20"/>
        </w:rPr>
        <w:t>目录（自拟）</w:t>
      </w:r>
    </w:p>
    <w:p w14:paraId="3A3E061F">
      <w:pPr>
        <w:spacing w:before="222" w:line="227" w:lineRule="auto"/>
        <w:ind w:left="12"/>
        <w:rPr>
          <w:rFonts w:ascii="宋体" w:hAnsi="宋体" w:eastAsia="宋体" w:cs="宋体"/>
          <w:sz w:val="20"/>
          <w:szCs w:val="20"/>
        </w:rPr>
      </w:pPr>
      <w:r>
        <w:rPr>
          <w:rFonts w:ascii="宋体" w:hAnsi="宋体" w:eastAsia="宋体" w:cs="宋体"/>
          <w:spacing w:val="9"/>
          <w:sz w:val="20"/>
          <w:szCs w:val="20"/>
        </w:rPr>
        <w:t>二、政府采购违法行为风险知悉确认书</w:t>
      </w:r>
    </w:p>
    <w:p w14:paraId="016D094F">
      <w:pPr>
        <w:spacing w:before="222" w:line="227" w:lineRule="auto"/>
        <w:ind w:left="8"/>
        <w:rPr>
          <w:rFonts w:ascii="宋体" w:hAnsi="宋体" w:eastAsia="宋体" w:cs="宋体"/>
          <w:sz w:val="20"/>
          <w:szCs w:val="20"/>
        </w:rPr>
      </w:pPr>
      <w:r>
        <w:rPr>
          <w:rFonts w:ascii="宋体" w:hAnsi="宋体" w:eastAsia="宋体" w:cs="宋体"/>
          <w:spacing w:val="9"/>
          <w:sz w:val="20"/>
          <w:szCs w:val="20"/>
        </w:rPr>
        <w:t>三、评标指引表、供应商自查表、供应商基本情况表</w:t>
      </w:r>
    </w:p>
    <w:p w14:paraId="21C96BD7">
      <w:pPr>
        <w:spacing w:before="221" w:line="228" w:lineRule="auto"/>
        <w:ind w:left="28"/>
        <w:rPr>
          <w:rFonts w:ascii="宋体" w:hAnsi="宋体" w:eastAsia="宋体" w:cs="宋体"/>
          <w:sz w:val="20"/>
          <w:szCs w:val="20"/>
        </w:rPr>
      </w:pPr>
      <w:r>
        <w:rPr>
          <w:rFonts w:ascii="宋体" w:hAnsi="宋体" w:eastAsia="宋体" w:cs="宋体"/>
          <w:spacing w:val="5"/>
          <w:sz w:val="20"/>
          <w:szCs w:val="20"/>
        </w:rPr>
        <w:t>四、投标人资格证明文件（格式</w:t>
      </w:r>
      <w:r>
        <w:rPr>
          <w:rFonts w:ascii="宋体" w:hAnsi="宋体" w:eastAsia="宋体" w:cs="宋体"/>
          <w:spacing w:val="-14"/>
          <w:sz w:val="20"/>
          <w:szCs w:val="20"/>
        </w:rPr>
        <w:t xml:space="preserve"> </w:t>
      </w:r>
      <w:r>
        <w:rPr>
          <w:rFonts w:ascii="宋体" w:hAnsi="宋体" w:eastAsia="宋体" w:cs="宋体"/>
          <w:spacing w:val="5"/>
          <w:sz w:val="20"/>
          <w:szCs w:val="20"/>
        </w:rPr>
        <w:t>1）</w:t>
      </w:r>
    </w:p>
    <w:p w14:paraId="28CF7979">
      <w:pPr>
        <w:spacing w:before="221" w:line="227" w:lineRule="auto"/>
        <w:ind w:left="12"/>
        <w:rPr>
          <w:rFonts w:ascii="宋体" w:hAnsi="宋体" w:eastAsia="宋体" w:cs="宋体"/>
          <w:sz w:val="20"/>
          <w:szCs w:val="20"/>
        </w:rPr>
      </w:pPr>
      <w:r>
        <w:rPr>
          <w:rFonts w:ascii="宋体" w:hAnsi="宋体" w:eastAsia="宋体" w:cs="宋体"/>
          <w:spacing w:val="8"/>
          <w:sz w:val="20"/>
          <w:szCs w:val="20"/>
        </w:rPr>
        <w:t>五、法定代表人证明书及授权委托书（格式</w:t>
      </w:r>
      <w:r>
        <w:rPr>
          <w:rFonts w:ascii="宋体" w:hAnsi="宋体" w:eastAsia="宋体" w:cs="宋体"/>
          <w:spacing w:val="-35"/>
          <w:sz w:val="20"/>
          <w:szCs w:val="20"/>
        </w:rPr>
        <w:t xml:space="preserve"> </w:t>
      </w:r>
      <w:r>
        <w:rPr>
          <w:rFonts w:ascii="宋体" w:hAnsi="宋体" w:eastAsia="宋体" w:cs="宋体"/>
          <w:spacing w:val="8"/>
          <w:sz w:val="20"/>
          <w:szCs w:val="20"/>
        </w:rPr>
        <w:t>2）</w:t>
      </w:r>
    </w:p>
    <w:p w14:paraId="3F29D9C9">
      <w:pPr>
        <w:spacing w:before="222" w:line="228" w:lineRule="auto"/>
        <w:ind w:left="10"/>
        <w:rPr>
          <w:rFonts w:ascii="宋体" w:hAnsi="宋体" w:eastAsia="宋体" w:cs="宋体"/>
          <w:sz w:val="20"/>
          <w:szCs w:val="20"/>
        </w:rPr>
      </w:pPr>
      <w:r>
        <w:rPr>
          <w:rFonts w:ascii="宋体" w:hAnsi="宋体" w:eastAsia="宋体" w:cs="宋体"/>
          <w:spacing w:val="6"/>
          <w:sz w:val="20"/>
          <w:szCs w:val="20"/>
        </w:rPr>
        <w:t>六、投标函（格式</w:t>
      </w:r>
      <w:r>
        <w:rPr>
          <w:rFonts w:ascii="宋体" w:hAnsi="宋体" w:eastAsia="宋体" w:cs="宋体"/>
          <w:spacing w:val="-36"/>
          <w:sz w:val="20"/>
          <w:szCs w:val="20"/>
        </w:rPr>
        <w:t xml:space="preserve"> </w:t>
      </w:r>
      <w:r>
        <w:rPr>
          <w:rFonts w:ascii="宋体" w:hAnsi="宋体" w:eastAsia="宋体" w:cs="宋体"/>
          <w:spacing w:val="6"/>
          <w:sz w:val="20"/>
          <w:szCs w:val="20"/>
        </w:rPr>
        <w:t>3）</w:t>
      </w:r>
    </w:p>
    <w:p w14:paraId="16A8D74C">
      <w:pPr>
        <w:spacing w:before="221" w:line="228" w:lineRule="auto"/>
        <w:ind w:left="8"/>
        <w:rPr>
          <w:rFonts w:ascii="宋体" w:hAnsi="宋体" w:eastAsia="宋体" w:cs="宋体"/>
          <w:sz w:val="20"/>
          <w:szCs w:val="20"/>
        </w:rPr>
      </w:pPr>
      <w:r>
        <w:rPr>
          <w:rFonts w:ascii="宋体" w:hAnsi="宋体" w:eastAsia="宋体" w:cs="宋体"/>
          <w:spacing w:val="11"/>
          <w:sz w:val="20"/>
          <w:szCs w:val="20"/>
        </w:rPr>
        <w:t>七、评分中涉及的承诺及声明函（格式4）</w:t>
      </w:r>
    </w:p>
    <w:p w14:paraId="3911E7B5">
      <w:pPr>
        <w:spacing w:before="221" w:line="228" w:lineRule="auto"/>
        <w:ind w:left="12"/>
        <w:rPr>
          <w:rFonts w:ascii="宋体" w:hAnsi="宋体" w:eastAsia="宋体" w:cs="宋体"/>
          <w:sz w:val="20"/>
          <w:szCs w:val="20"/>
        </w:rPr>
      </w:pPr>
      <w:r>
        <w:rPr>
          <w:rFonts w:ascii="宋体" w:hAnsi="宋体" w:eastAsia="宋体" w:cs="宋体"/>
          <w:spacing w:val="6"/>
          <w:sz w:val="20"/>
          <w:szCs w:val="20"/>
        </w:rPr>
        <w:t>八、开标一览表（格式</w:t>
      </w:r>
      <w:r>
        <w:rPr>
          <w:rFonts w:ascii="宋体" w:hAnsi="宋体" w:eastAsia="宋体" w:cs="宋体"/>
          <w:spacing w:val="-30"/>
          <w:sz w:val="20"/>
          <w:szCs w:val="20"/>
        </w:rPr>
        <w:t xml:space="preserve"> </w:t>
      </w:r>
      <w:r>
        <w:rPr>
          <w:rFonts w:ascii="宋体" w:hAnsi="宋体" w:eastAsia="宋体" w:cs="宋体"/>
          <w:spacing w:val="6"/>
          <w:sz w:val="20"/>
          <w:szCs w:val="20"/>
        </w:rPr>
        <w:t>5）</w:t>
      </w:r>
    </w:p>
    <w:p w14:paraId="09933E22">
      <w:pPr>
        <w:spacing w:before="221" w:line="432" w:lineRule="auto"/>
        <w:ind w:left="8" w:right="3" w:firstLine="420"/>
        <w:rPr>
          <w:rFonts w:ascii="宋体" w:hAnsi="宋体" w:eastAsia="宋体" w:cs="宋体"/>
          <w:sz w:val="20"/>
          <w:szCs w:val="20"/>
        </w:rPr>
      </w:pPr>
      <w:r>
        <w:rPr>
          <w:rFonts w:ascii="宋体" w:hAnsi="宋体" w:eastAsia="宋体" w:cs="宋体"/>
          <w:b/>
          <w:bCs/>
          <w:spacing w:val="7"/>
          <w:sz w:val="20"/>
          <w:szCs w:val="20"/>
        </w:rPr>
        <w:t>注：此表应与“法定代表人（负责人）证明书</w:t>
      </w:r>
      <w:r>
        <w:rPr>
          <w:rFonts w:ascii="宋体" w:hAnsi="宋体" w:eastAsia="宋体" w:cs="宋体"/>
          <w:b/>
          <w:bCs/>
          <w:spacing w:val="6"/>
          <w:sz w:val="20"/>
          <w:szCs w:val="20"/>
        </w:rPr>
        <w:t>、法定代表人（负责人）授权委托书</w:t>
      </w:r>
      <w:r>
        <w:rPr>
          <w:rFonts w:ascii="宋体" w:hAnsi="宋体" w:eastAsia="宋体" w:cs="宋体"/>
          <w:spacing w:val="-70"/>
          <w:sz w:val="20"/>
          <w:szCs w:val="20"/>
        </w:rPr>
        <w:t xml:space="preserve"> </w:t>
      </w:r>
      <w:r>
        <w:rPr>
          <w:rFonts w:ascii="宋体" w:hAnsi="宋体" w:eastAsia="宋体" w:cs="宋体"/>
          <w:b/>
          <w:bCs/>
          <w:spacing w:val="6"/>
          <w:sz w:val="20"/>
          <w:szCs w:val="20"/>
        </w:rPr>
        <w:t>”一起密封于一信</w:t>
      </w:r>
      <w:r>
        <w:rPr>
          <w:rFonts w:ascii="宋体" w:hAnsi="宋体" w:eastAsia="宋体" w:cs="宋体"/>
          <w:b/>
          <w:bCs/>
          <w:spacing w:val="7"/>
          <w:sz w:val="20"/>
          <w:szCs w:val="20"/>
        </w:rPr>
        <w:t>封，在递交投标文件时单独交予采购代理机构。</w:t>
      </w:r>
    </w:p>
    <w:p w14:paraId="3E381A6C">
      <w:pPr>
        <w:spacing w:before="1" w:line="226" w:lineRule="auto"/>
        <w:ind w:left="13"/>
        <w:rPr>
          <w:rFonts w:ascii="宋体" w:hAnsi="宋体" w:eastAsia="宋体" w:cs="宋体"/>
          <w:sz w:val="20"/>
          <w:szCs w:val="20"/>
        </w:rPr>
      </w:pPr>
      <w:r>
        <w:rPr>
          <w:rFonts w:ascii="宋体" w:hAnsi="宋体" w:eastAsia="宋体" w:cs="宋体"/>
          <w:spacing w:val="5"/>
          <w:sz w:val="20"/>
          <w:szCs w:val="20"/>
        </w:rPr>
        <w:t>九、报价表（格式</w:t>
      </w:r>
      <w:r>
        <w:rPr>
          <w:rFonts w:ascii="宋体" w:hAnsi="宋体" w:eastAsia="宋体" w:cs="宋体"/>
          <w:spacing w:val="-30"/>
          <w:sz w:val="20"/>
          <w:szCs w:val="20"/>
        </w:rPr>
        <w:t xml:space="preserve"> </w:t>
      </w:r>
      <w:r>
        <w:rPr>
          <w:rFonts w:ascii="宋体" w:hAnsi="宋体" w:eastAsia="宋体" w:cs="宋体"/>
          <w:spacing w:val="5"/>
          <w:sz w:val="20"/>
          <w:szCs w:val="20"/>
        </w:rPr>
        <w:t>6）</w:t>
      </w:r>
    </w:p>
    <w:p w14:paraId="17C403FB">
      <w:pPr>
        <w:spacing w:before="222" w:line="228" w:lineRule="auto"/>
        <w:ind w:left="9"/>
        <w:rPr>
          <w:rFonts w:ascii="宋体" w:hAnsi="宋体" w:eastAsia="宋体" w:cs="宋体"/>
          <w:sz w:val="20"/>
          <w:szCs w:val="20"/>
        </w:rPr>
      </w:pPr>
      <w:r>
        <w:rPr>
          <w:rFonts w:ascii="宋体" w:hAnsi="宋体" w:eastAsia="宋体" w:cs="宋体"/>
          <w:spacing w:val="6"/>
          <w:sz w:val="20"/>
          <w:szCs w:val="20"/>
        </w:rPr>
        <w:t>十、服务方案（格式</w:t>
      </w:r>
      <w:r>
        <w:rPr>
          <w:rFonts w:ascii="宋体" w:hAnsi="宋体" w:eastAsia="宋体" w:cs="宋体"/>
          <w:spacing w:val="-30"/>
          <w:sz w:val="20"/>
          <w:szCs w:val="20"/>
        </w:rPr>
        <w:t xml:space="preserve"> </w:t>
      </w:r>
      <w:r>
        <w:rPr>
          <w:rFonts w:ascii="宋体" w:hAnsi="宋体" w:eastAsia="宋体" w:cs="宋体"/>
          <w:spacing w:val="6"/>
          <w:sz w:val="20"/>
          <w:szCs w:val="20"/>
        </w:rPr>
        <w:t>7）</w:t>
      </w:r>
    </w:p>
    <w:p w14:paraId="6DEBD9A6">
      <w:pPr>
        <w:spacing w:before="221" w:line="227" w:lineRule="auto"/>
        <w:ind w:left="9"/>
        <w:rPr>
          <w:rFonts w:ascii="宋体" w:hAnsi="宋体" w:eastAsia="宋体" w:cs="宋体"/>
          <w:sz w:val="20"/>
          <w:szCs w:val="20"/>
        </w:rPr>
      </w:pPr>
      <w:r>
        <w:rPr>
          <w:rFonts w:ascii="宋体" w:hAnsi="宋体" w:eastAsia="宋体" w:cs="宋体"/>
          <w:spacing w:val="7"/>
          <w:sz w:val="20"/>
          <w:szCs w:val="20"/>
        </w:rPr>
        <w:t>十一、  投标人情况介绍（格式</w:t>
      </w:r>
      <w:r>
        <w:rPr>
          <w:rFonts w:ascii="宋体" w:hAnsi="宋体" w:eastAsia="宋体" w:cs="宋体"/>
          <w:spacing w:val="-32"/>
          <w:sz w:val="20"/>
          <w:szCs w:val="20"/>
        </w:rPr>
        <w:t xml:space="preserve"> </w:t>
      </w:r>
      <w:r>
        <w:rPr>
          <w:rFonts w:ascii="宋体" w:hAnsi="宋体" w:eastAsia="宋体" w:cs="宋体"/>
          <w:spacing w:val="7"/>
          <w:sz w:val="20"/>
          <w:szCs w:val="20"/>
        </w:rPr>
        <w:t>8）</w:t>
      </w:r>
    </w:p>
    <w:p w14:paraId="7B265453">
      <w:pPr>
        <w:spacing w:before="222" w:line="228" w:lineRule="auto"/>
        <w:ind w:left="9"/>
        <w:rPr>
          <w:rFonts w:ascii="宋体" w:hAnsi="宋体" w:eastAsia="宋体" w:cs="宋体"/>
          <w:sz w:val="20"/>
          <w:szCs w:val="20"/>
        </w:rPr>
      </w:pPr>
      <w:r>
        <w:rPr>
          <w:rFonts w:ascii="宋体" w:hAnsi="宋体" w:eastAsia="宋体" w:cs="宋体"/>
          <w:spacing w:val="6"/>
          <w:sz w:val="20"/>
          <w:szCs w:val="20"/>
        </w:rPr>
        <w:t>十二、  偏离表（格式</w:t>
      </w:r>
      <w:r>
        <w:rPr>
          <w:rFonts w:ascii="宋体" w:hAnsi="宋体" w:eastAsia="宋体" w:cs="宋体"/>
          <w:spacing w:val="-31"/>
          <w:sz w:val="20"/>
          <w:szCs w:val="20"/>
        </w:rPr>
        <w:t xml:space="preserve"> </w:t>
      </w:r>
      <w:r>
        <w:rPr>
          <w:rFonts w:ascii="宋体" w:hAnsi="宋体" w:eastAsia="宋体" w:cs="宋体"/>
          <w:spacing w:val="6"/>
          <w:sz w:val="20"/>
          <w:szCs w:val="20"/>
        </w:rPr>
        <w:t>9）</w:t>
      </w:r>
    </w:p>
    <w:p w14:paraId="720D72AB">
      <w:pPr>
        <w:spacing w:before="221" w:line="228" w:lineRule="auto"/>
        <w:ind w:left="9"/>
        <w:rPr>
          <w:rFonts w:ascii="宋体" w:hAnsi="宋体" w:eastAsia="宋体" w:cs="宋体"/>
          <w:sz w:val="20"/>
          <w:szCs w:val="20"/>
        </w:rPr>
      </w:pPr>
      <w:r>
        <w:rPr>
          <w:rFonts w:ascii="宋体" w:hAnsi="宋体" w:eastAsia="宋体" w:cs="宋体"/>
          <w:spacing w:val="8"/>
          <w:sz w:val="20"/>
          <w:szCs w:val="20"/>
        </w:rPr>
        <w:t>十三、  招标文件要求的其他资料或投标人认为需要补充的资料（格式</w:t>
      </w:r>
      <w:r>
        <w:rPr>
          <w:rFonts w:ascii="宋体" w:hAnsi="宋体" w:eastAsia="宋体" w:cs="宋体"/>
          <w:spacing w:val="-16"/>
          <w:sz w:val="20"/>
          <w:szCs w:val="20"/>
        </w:rPr>
        <w:t xml:space="preserve"> </w:t>
      </w:r>
      <w:r>
        <w:rPr>
          <w:rFonts w:ascii="宋体" w:hAnsi="宋体" w:eastAsia="宋体" w:cs="宋体"/>
          <w:spacing w:val="8"/>
          <w:sz w:val="20"/>
          <w:szCs w:val="20"/>
        </w:rPr>
        <w:t>10）</w:t>
      </w:r>
    </w:p>
    <w:p w14:paraId="34FA695B">
      <w:pPr>
        <w:spacing w:line="228" w:lineRule="auto"/>
        <w:rPr>
          <w:rFonts w:ascii="宋体" w:hAnsi="宋体" w:eastAsia="宋体" w:cs="宋体"/>
          <w:sz w:val="20"/>
          <w:szCs w:val="20"/>
        </w:rPr>
        <w:sectPr>
          <w:footerReference r:id="rId43" w:type="default"/>
          <w:pgSz w:w="11906" w:h="16839"/>
          <w:pgMar w:top="1329" w:right="1134" w:bottom="1156" w:left="1131" w:header="829" w:footer="994" w:gutter="0"/>
          <w:cols w:space="720" w:num="1"/>
        </w:sectPr>
      </w:pPr>
    </w:p>
    <w:p w14:paraId="79ABE7E6">
      <w:pPr>
        <w:spacing w:line="271" w:lineRule="auto"/>
        <w:rPr>
          <w:rFonts w:ascii="Arial"/>
          <w:sz w:val="21"/>
        </w:rPr>
      </w:pPr>
      <w:r>
        <w:pict>
          <v:shape id="_x0000_s1062" o:spid="_x0000_s1062" style="position:absolute;left:0pt;margin-left:56.7pt;margin-top:65.5pt;height:0.75pt;width:481.9pt;mso-position-horizontal-relative:page;mso-position-vertical-relative:page;z-index:251683840;mso-width-relative:page;mso-height-relative:page;" fillcolor="#000000" filled="t" stroked="f" coordsize="9637,15" o:allowincell="f" path="m0,0l9637,0,9637,14,0,14,0,0xe">
            <v:path/>
            <v:fill on="t" focussize="0,0"/>
            <v:stroke on="f"/>
            <v:imagedata o:title=""/>
            <o:lock v:ext="edit"/>
          </v:shape>
        </w:pict>
      </w:r>
    </w:p>
    <w:p w14:paraId="6AC0B108">
      <w:pPr>
        <w:spacing w:line="272" w:lineRule="auto"/>
        <w:rPr>
          <w:rFonts w:ascii="Arial"/>
          <w:sz w:val="21"/>
        </w:rPr>
      </w:pPr>
    </w:p>
    <w:p w14:paraId="4621BC7A">
      <w:pPr>
        <w:pStyle w:val="2"/>
        <w:spacing w:before="91" w:line="222" w:lineRule="auto"/>
        <w:ind w:left="2732"/>
        <w:outlineLvl w:val="1"/>
        <w:rPr>
          <w:sz w:val="28"/>
          <w:szCs w:val="28"/>
        </w:rPr>
      </w:pPr>
      <w:bookmarkStart w:id="46" w:name="bookmark44"/>
      <w:bookmarkEnd w:id="46"/>
      <w:bookmarkStart w:id="47" w:name="bookmark43"/>
      <w:bookmarkEnd w:id="47"/>
      <w:r>
        <w:rPr>
          <w:b/>
          <w:bCs/>
          <w:spacing w:val="-4"/>
          <w:sz w:val="28"/>
          <w:szCs w:val="28"/>
        </w:rPr>
        <w:t>政府采购违法行为风险知悉确认书</w:t>
      </w:r>
    </w:p>
    <w:p w14:paraId="3584154E">
      <w:pPr>
        <w:spacing w:line="306" w:lineRule="auto"/>
        <w:rPr>
          <w:rFonts w:ascii="Arial"/>
          <w:sz w:val="21"/>
        </w:rPr>
      </w:pPr>
    </w:p>
    <w:p w14:paraId="0735E58B">
      <w:pPr>
        <w:spacing w:before="65" w:line="432" w:lineRule="auto"/>
        <w:ind w:left="9" w:right="73" w:firstLine="420"/>
        <w:rPr>
          <w:rFonts w:ascii="宋体" w:hAnsi="宋体" w:eastAsia="宋体" w:cs="宋体"/>
          <w:sz w:val="20"/>
          <w:szCs w:val="20"/>
        </w:rPr>
      </w:pPr>
      <w:r>
        <w:rPr>
          <w:rFonts w:ascii="宋体" w:hAnsi="宋体" w:eastAsia="宋体" w:cs="宋体"/>
          <w:spacing w:val="9"/>
          <w:sz w:val="20"/>
          <w:szCs w:val="20"/>
        </w:rPr>
        <w:t>本公司在投标前已充分知悉以下情形为参与政府采购活动时的重大风险事项，并承诺已对下述风险提示事项重点排查，做到严谨、诚信、依法依规参与政府采购活动。</w:t>
      </w:r>
    </w:p>
    <w:p w14:paraId="256D7EE2">
      <w:pPr>
        <w:spacing w:line="226" w:lineRule="auto"/>
        <w:ind w:left="432"/>
        <w:rPr>
          <w:rFonts w:ascii="宋体" w:hAnsi="宋体" w:eastAsia="宋体" w:cs="宋体"/>
          <w:sz w:val="20"/>
          <w:szCs w:val="20"/>
        </w:rPr>
      </w:pPr>
      <w:r>
        <w:rPr>
          <w:rFonts w:ascii="宋体" w:hAnsi="宋体" w:eastAsia="宋体" w:cs="宋体"/>
          <w:b/>
          <w:bCs/>
          <w:spacing w:val="7"/>
          <w:sz w:val="20"/>
          <w:szCs w:val="20"/>
        </w:rPr>
        <w:t>一、本公司已充分知悉“</w:t>
      </w:r>
      <w:r>
        <w:rPr>
          <w:rFonts w:ascii="宋体" w:hAnsi="宋体" w:eastAsia="宋体" w:cs="宋体"/>
          <w:spacing w:val="-77"/>
          <w:sz w:val="20"/>
          <w:szCs w:val="20"/>
        </w:rPr>
        <w:t xml:space="preserve"> </w:t>
      </w:r>
      <w:r>
        <w:rPr>
          <w:rFonts w:ascii="宋体" w:hAnsi="宋体" w:eastAsia="宋体" w:cs="宋体"/>
          <w:b/>
          <w:bCs/>
          <w:spacing w:val="7"/>
          <w:sz w:val="20"/>
          <w:szCs w:val="20"/>
        </w:rPr>
        <w:t>隐瞒真实情况，提供虚假资料</w:t>
      </w:r>
      <w:r>
        <w:rPr>
          <w:rFonts w:ascii="宋体" w:hAnsi="宋体" w:eastAsia="宋体" w:cs="宋体"/>
          <w:spacing w:val="-72"/>
          <w:sz w:val="20"/>
          <w:szCs w:val="20"/>
        </w:rPr>
        <w:t xml:space="preserve"> </w:t>
      </w:r>
      <w:r>
        <w:rPr>
          <w:rFonts w:ascii="宋体" w:hAnsi="宋体" w:eastAsia="宋体" w:cs="宋体"/>
          <w:b/>
          <w:bCs/>
          <w:spacing w:val="7"/>
          <w:sz w:val="20"/>
          <w:szCs w:val="20"/>
        </w:rPr>
        <w:t>”的法定情形，相关情形包括但</w:t>
      </w:r>
      <w:r>
        <w:rPr>
          <w:rFonts w:ascii="宋体" w:hAnsi="宋体" w:eastAsia="宋体" w:cs="宋体"/>
          <w:b/>
          <w:bCs/>
          <w:spacing w:val="6"/>
          <w:sz w:val="20"/>
          <w:szCs w:val="20"/>
        </w:rPr>
        <w:t>不限于：</w:t>
      </w:r>
    </w:p>
    <w:p w14:paraId="13C4DC46">
      <w:pPr>
        <w:spacing w:before="222" w:line="227" w:lineRule="auto"/>
        <w:ind w:left="439"/>
        <w:rPr>
          <w:rFonts w:ascii="宋体" w:hAnsi="宋体" w:eastAsia="宋体" w:cs="宋体"/>
          <w:sz w:val="20"/>
          <w:szCs w:val="20"/>
        </w:rPr>
      </w:pPr>
      <w:r>
        <w:rPr>
          <w:rFonts w:ascii="宋体" w:hAnsi="宋体" w:eastAsia="宋体" w:cs="宋体"/>
          <w:spacing w:val="9"/>
          <w:sz w:val="20"/>
          <w:szCs w:val="20"/>
        </w:rPr>
        <w:t>（一）通过转让或者租借等方式从其他单位获取资格或者资质证书投标的。</w:t>
      </w:r>
    </w:p>
    <w:p w14:paraId="1177DE36">
      <w:pPr>
        <w:spacing w:before="222" w:line="227" w:lineRule="auto"/>
        <w:ind w:left="439"/>
        <w:rPr>
          <w:rFonts w:ascii="宋体" w:hAnsi="宋体" w:eastAsia="宋体" w:cs="宋体"/>
          <w:sz w:val="20"/>
          <w:szCs w:val="20"/>
        </w:rPr>
      </w:pPr>
      <w:r>
        <w:rPr>
          <w:rFonts w:ascii="宋体" w:hAnsi="宋体" w:eastAsia="宋体" w:cs="宋体"/>
          <w:spacing w:val="8"/>
          <w:sz w:val="20"/>
          <w:szCs w:val="20"/>
        </w:rPr>
        <w:t>（二）</w:t>
      </w:r>
      <w:r>
        <w:rPr>
          <w:rFonts w:ascii="宋体" w:hAnsi="宋体" w:eastAsia="宋体" w:cs="宋体"/>
          <w:spacing w:val="-50"/>
          <w:sz w:val="20"/>
          <w:szCs w:val="20"/>
        </w:rPr>
        <w:t xml:space="preserve"> </w:t>
      </w:r>
      <w:r>
        <w:rPr>
          <w:rFonts w:ascii="宋体" w:hAnsi="宋体" w:eastAsia="宋体" w:cs="宋体"/>
          <w:spacing w:val="8"/>
          <w:sz w:val="20"/>
          <w:szCs w:val="20"/>
        </w:rPr>
        <w:t>由其他单位或者其他单位负责人在投标供应商编制的投标文件上加盖印章或者签字的。</w:t>
      </w:r>
    </w:p>
    <w:p w14:paraId="31AE1183">
      <w:pPr>
        <w:spacing w:before="222" w:line="227" w:lineRule="auto"/>
        <w:ind w:left="439"/>
        <w:rPr>
          <w:rFonts w:ascii="宋体" w:hAnsi="宋体" w:eastAsia="宋体" w:cs="宋体"/>
          <w:sz w:val="20"/>
          <w:szCs w:val="20"/>
        </w:rPr>
      </w:pPr>
      <w:r>
        <w:rPr>
          <w:rFonts w:ascii="宋体" w:hAnsi="宋体" w:eastAsia="宋体" w:cs="宋体"/>
          <w:spacing w:val="8"/>
          <w:sz w:val="20"/>
          <w:szCs w:val="20"/>
        </w:rPr>
        <w:t>（三）项目负责人或者主要技术人员不是本单位人员的。</w:t>
      </w:r>
    </w:p>
    <w:p w14:paraId="3534F240">
      <w:pPr>
        <w:spacing w:before="222" w:line="227" w:lineRule="auto"/>
        <w:ind w:left="439"/>
        <w:rPr>
          <w:rFonts w:ascii="宋体" w:hAnsi="宋体" w:eastAsia="宋体" w:cs="宋体"/>
          <w:sz w:val="20"/>
          <w:szCs w:val="20"/>
        </w:rPr>
      </w:pPr>
      <w:r>
        <w:rPr>
          <w:rFonts w:ascii="宋体" w:hAnsi="宋体" w:eastAsia="宋体" w:cs="宋体"/>
          <w:spacing w:val="8"/>
          <w:sz w:val="20"/>
          <w:szCs w:val="20"/>
        </w:rPr>
        <w:t>（四）投标保证金不是从投标供应商基本账户转出的。</w:t>
      </w:r>
    </w:p>
    <w:p w14:paraId="4AB69B1B">
      <w:pPr>
        <w:spacing w:before="222" w:line="227" w:lineRule="auto"/>
        <w:ind w:left="439"/>
        <w:rPr>
          <w:rFonts w:ascii="宋体" w:hAnsi="宋体" w:eastAsia="宋体" w:cs="宋体"/>
          <w:sz w:val="20"/>
          <w:szCs w:val="20"/>
        </w:rPr>
      </w:pPr>
      <w:r>
        <w:rPr>
          <w:rFonts w:ascii="宋体" w:hAnsi="宋体" w:eastAsia="宋体" w:cs="宋体"/>
          <w:spacing w:val="8"/>
          <w:sz w:val="20"/>
          <w:szCs w:val="20"/>
        </w:rPr>
        <w:t>（五）其他隐瞒真实情况、提供虚假资料的行为。</w:t>
      </w:r>
    </w:p>
    <w:p w14:paraId="58240D17">
      <w:pPr>
        <w:spacing w:before="222" w:line="227" w:lineRule="auto"/>
        <w:ind w:left="432"/>
        <w:rPr>
          <w:rFonts w:ascii="宋体" w:hAnsi="宋体" w:eastAsia="宋体" w:cs="宋体"/>
          <w:sz w:val="20"/>
          <w:szCs w:val="20"/>
        </w:rPr>
      </w:pPr>
      <w:r>
        <w:rPr>
          <w:rFonts w:ascii="宋体" w:hAnsi="宋体" w:eastAsia="宋体" w:cs="宋体"/>
          <w:b/>
          <w:bCs/>
          <w:spacing w:val="7"/>
          <w:sz w:val="20"/>
          <w:szCs w:val="20"/>
        </w:rPr>
        <w:t>二、本公司已充分知悉“与其他采购参加人串通投标</w:t>
      </w:r>
      <w:r>
        <w:rPr>
          <w:rFonts w:ascii="宋体" w:hAnsi="宋体" w:eastAsia="宋体" w:cs="宋体"/>
          <w:spacing w:val="-55"/>
          <w:sz w:val="20"/>
          <w:szCs w:val="20"/>
        </w:rPr>
        <w:t xml:space="preserve"> </w:t>
      </w:r>
      <w:r>
        <w:rPr>
          <w:rFonts w:ascii="宋体" w:hAnsi="宋体" w:eastAsia="宋体" w:cs="宋体"/>
          <w:b/>
          <w:bCs/>
          <w:spacing w:val="7"/>
          <w:sz w:val="20"/>
          <w:szCs w:val="20"/>
        </w:rPr>
        <w:t>”的法定情形，相关情形包括但不限于：</w:t>
      </w:r>
    </w:p>
    <w:p w14:paraId="008F9EAE">
      <w:pPr>
        <w:spacing w:before="222" w:line="227" w:lineRule="auto"/>
        <w:ind w:left="439"/>
        <w:rPr>
          <w:rFonts w:ascii="宋体" w:hAnsi="宋体" w:eastAsia="宋体" w:cs="宋体"/>
          <w:sz w:val="20"/>
          <w:szCs w:val="20"/>
        </w:rPr>
      </w:pPr>
      <w:r>
        <w:rPr>
          <w:rFonts w:ascii="宋体" w:hAnsi="宋体" w:eastAsia="宋体" w:cs="宋体"/>
          <w:spacing w:val="9"/>
          <w:sz w:val="20"/>
          <w:szCs w:val="20"/>
        </w:rPr>
        <w:t>（一）投标供应商之间相互约定给予未中标的供应商利益</w:t>
      </w:r>
      <w:r>
        <w:rPr>
          <w:rFonts w:ascii="宋体" w:hAnsi="宋体" w:eastAsia="宋体" w:cs="宋体"/>
          <w:spacing w:val="8"/>
          <w:sz w:val="20"/>
          <w:szCs w:val="20"/>
        </w:rPr>
        <w:t>补偿。</w:t>
      </w:r>
    </w:p>
    <w:p w14:paraId="751DF653">
      <w:pPr>
        <w:spacing w:before="223" w:line="329" w:lineRule="auto"/>
        <w:ind w:left="10" w:right="70" w:firstLine="428"/>
        <w:rPr>
          <w:rFonts w:ascii="宋体" w:hAnsi="宋体" w:eastAsia="宋体" w:cs="宋体"/>
          <w:sz w:val="20"/>
          <w:szCs w:val="20"/>
        </w:rPr>
      </w:pPr>
      <w:r>
        <w:rPr>
          <w:rFonts w:ascii="宋体" w:hAnsi="宋体" w:eastAsia="宋体" w:cs="宋体"/>
          <w:spacing w:val="9"/>
          <w:sz w:val="20"/>
          <w:szCs w:val="20"/>
        </w:rPr>
        <w:t>（二）不同投标供应商的法定代表人、主要经营负责人、项目投标授权代表人、项目负责人、主要技术人员为同一人、属同一单位或者在同一单位缴纳社会保险。</w:t>
      </w:r>
    </w:p>
    <w:p w14:paraId="0AAD9CE2">
      <w:pPr>
        <w:spacing w:before="223" w:line="227" w:lineRule="auto"/>
        <w:ind w:left="439"/>
        <w:rPr>
          <w:rFonts w:ascii="宋体" w:hAnsi="宋体" w:eastAsia="宋体" w:cs="宋体"/>
          <w:sz w:val="20"/>
          <w:szCs w:val="20"/>
        </w:rPr>
      </w:pPr>
      <w:r>
        <w:rPr>
          <w:rFonts w:ascii="宋体" w:hAnsi="宋体" w:eastAsia="宋体" w:cs="宋体"/>
          <w:spacing w:val="9"/>
          <w:sz w:val="20"/>
          <w:szCs w:val="20"/>
        </w:rPr>
        <w:t>（三）不同投标供应商的投标文件由同一单位或者同一人编制，或者由同一人分阶段参与编制的。</w:t>
      </w:r>
    </w:p>
    <w:p w14:paraId="1F7F7A6F">
      <w:pPr>
        <w:spacing w:before="222" w:line="227" w:lineRule="auto"/>
        <w:ind w:left="439"/>
        <w:rPr>
          <w:rFonts w:ascii="宋体" w:hAnsi="宋体" w:eastAsia="宋体" w:cs="宋体"/>
          <w:sz w:val="20"/>
          <w:szCs w:val="20"/>
        </w:rPr>
      </w:pPr>
      <w:r>
        <w:rPr>
          <w:rFonts w:ascii="宋体" w:hAnsi="宋体" w:eastAsia="宋体" w:cs="宋体"/>
          <w:spacing w:val="9"/>
          <w:sz w:val="20"/>
          <w:szCs w:val="20"/>
        </w:rPr>
        <w:t>（四）不同投标供应商的投标文件或部分投标文件</w:t>
      </w:r>
      <w:r>
        <w:rPr>
          <w:rFonts w:ascii="宋体" w:hAnsi="宋体" w:eastAsia="宋体" w:cs="宋体"/>
          <w:spacing w:val="8"/>
          <w:sz w:val="20"/>
          <w:szCs w:val="20"/>
        </w:rPr>
        <w:t>相互混装。</w:t>
      </w:r>
    </w:p>
    <w:p w14:paraId="4EF1642A">
      <w:pPr>
        <w:spacing w:before="222" w:line="227" w:lineRule="auto"/>
        <w:ind w:left="439"/>
        <w:rPr>
          <w:rFonts w:ascii="宋体" w:hAnsi="宋体" w:eastAsia="宋体" w:cs="宋体"/>
          <w:sz w:val="20"/>
          <w:szCs w:val="20"/>
        </w:rPr>
      </w:pPr>
      <w:r>
        <w:rPr>
          <w:rFonts w:ascii="宋体" w:hAnsi="宋体" w:eastAsia="宋体" w:cs="宋体"/>
          <w:spacing w:val="8"/>
          <w:sz w:val="20"/>
          <w:szCs w:val="20"/>
        </w:rPr>
        <w:t>（五）不同投标供应商的投标文件内容存在非正常一致。</w:t>
      </w:r>
    </w:p>
    <w:p w14:paraId="45CF140C">
      <w:pPr>
        <w:spacing w:before="222" w:line="227" w:lineRule="auto"/>
        <w:ind w:left="439"/>
        <w:rPr>
          <w:rFonts w:ascii="宋体" w:hAnsi="宋体" w:eastAsia="宋体" w:cs="宋体"/>
          <w:sz w:val="20"/>
          <w:szCs w:val="20"/>
        </w:rPr>
      </w:pPr>
      <w:r>
        <w:rPr>
          <w:rFonts w:ascii="宋体" w:hAnsi="宋体" w:eastAsia="宋体" w:cs="宋体"/>
          <w:spacing w:val="8"/>
          <w:sz w:val="20"/>
          <w:szCs w:val="20"/>
        </w:rPr>
        <w:t>（六）</w:t>
      </w:r>
      <w:r>
        <w:rPr>
          <w:rFonts w:ascii="宋体" w:hAnsi="宋体" w:eastAsia="宋体" w:cs="宋体"/>
          <w:spacing w:val="-56"/>
          <w:sz w:val="20"/>
          <w:szCs w:val="20"/>
        </w:rPr>
        <w:t xml:space="preserve"> </w:t>
      </w:r>
      <w:r>
        <w:rPr>
          <w:rFonts w:ascii="宋体" w:hAnsi="宋体" w:eastAsia="宋体" w:cs="宋体"/>
          <w:spacing w:val="8"/>
          <w:sz w:val="20"/>
          <w:szCs w:val="20"/>
        </w:rPr>
        <w:t>由同一单位工作人员为两家以上（含两家）供应商进行同一项投标活</w:t>
      </w:r>
      <w:r>
        <w:rPr>
          <w:rFonts w:ascii="宋体" w:hAnsi="宋体" w:eastAsia="宋体" w:cs="宋体"/>
          <w:spacing w:val="7"/>
          <w:sz w:val="20"/>
          <w:szCs w:val="20"/>
        </w:rPr>
        <w:t>动的。</w:t>
      </w:r>
    </w:p>
    <w:p w14:paraId="028F32AB">
      <w:pPr>
        <w:spacing w:before="222" w:line="226" w:lineRule="auto"/>
        <w:ind w:left="439"/>
        <w:rPr>
          <w:rFonts w:ascii="宋体" w:hAnsi="宋体" w:eastAsia="宋体" w:cs="宋体"/>
          <w:sz w:val="20"/>
          <w:szCs w:val="20"/>
        </w:rPr>
      </w:pPr>
      <w:r>
        <w:rPr>
          <w:rFonts w:ascii="宋体" w:hAnsi="宋体" w:eastAsia="宋体" w:cs="宋体"/>
          <w:spacing w:val="8"/>
          <w:sz w:val="20"/>
          <w:szCs w:val="20"/>
        </w:rPr>
        <w:t>（七）不同投标人的投标报价呈规律性差异。</w:t>
      </w:r>
    </w:p>
    <w:p w14:paraId="4A56C351">
      <w:pPr>
        <w:spacing w:before="223" w:line="228" w:lineRule="auto"/>
        <w:ind w:left="439"/>
        <w:rPr>
          <w:rFonts w:ascii="宋体" w:hAnsi="宋体" w:eastAsia="宋体" w:cs="宋体"/>
          <w:sz w:val="20"/>
          <w:szCs w:val="20"/>
        </w:rPr>
      </w:pPr>
      <w:r>
        <w:rPr>
          <w:rFonts w:ascii="宋体" w:hAnsi="宋体" w:eastAsia="宋体" w:cs="宋体"/>
          <w:spacing w:val="9"/>
          <w:sz w:val="20"/>
          <w:szCs w:val="20"/>
        </w:rPr>
        <w:t>（八）不同投标人的投标保证金从同一单位或者个人的账户</w:t>
      </w:r>
      <w:r>
        <w:rPr>
          <w:rFonts w:ascii="宋体" w:hAnsi="宋体" w:eastAsia="宋体" w:cs="宋体"/>
          <w:spacing w:val="8"/>
          <w:sz w:val="20"/>
          <w:szCs w:val="20"/>
        </w:rPr>
        <w:t>转出。</w:t>
      </w:r>
    </w:p>
    <w:p w14:paraId="00421449">
      <w:pPr>
        <w:spacing w:before="221" w:line="227" w:lineRule="auto"/>
        <w:ind w:left="439"/>
        <w:rPr>
          <w:rFonts w:ascii="宋体" w:hAnsi="宋体" w:eastAsia="宋体" w:cs="宋体"/>
          <w:sz w:val="20"/>
          <w:szCs w:val="20"/>
        </w:rPr>
      </w:pPr>
      <w:r>
        <w:rPr>
          <w:rFonts w:ascii="宋体" w:hAnsi="宋体" w:eastAsia="宋体" w:cs="宋体"/>
          <w:spacing w:val="8"/>
          <w:sz w:val="20"/>
          <w:szCs w:val="20"/>
        </w:rPr>
        <w:t>（九）主管部门依照法律、法规认定的其他情形。</w:t>
      </w:r>
    </w:p>
    <w:p w14:paraId="251EFB01">
      <w:pPr>
        <w:spacing w:before="222" w:line="227" w:lineRule="auto"/>
        <w:ind w:left="428"/>
        <w:rPr>
          <w:rFonts w:ascii="宋体" w:hAnsi="宋体" w:eastAsia="宋体" w:cs="宋体"/>
          <w:sz w:val="20"/>
          <w:szCs w:val="20"/>
        </w:rPr>
      </w:pPr>
      <w:r>
        <w:rPr>
          <w:rFonts w:ascii="宋体" w:hAnsi="宋体" w:eastAsia="宋体" w:cs="宋体"/>
          <w:b/>
          <w:bCs/>
          <w:spacing w:val="8"/>
          <w:sz w:val="20"/>
          <w:szCs w:val="20"/>
        </w:rPr>
        <w:t>三、本公司已充分知悉下列情形所对应的法律风险，并在投标前已对相关风险事项进行排查。</w:t>
      </w:r>
    </w:p>
    <w:p w14:paraId="65D39564">
      <w:pPr>
        <w:spacing w:before="221" w:line="364" w:lineRule="auto"/>
        <w:ind w:left="13" w:right="73" w:firstLine="425"/>
        <w:rPr>
          <w:rFonts w:ascii="宋体" w:hAnsi="宋体" w:eastAsia="宋体" w:cs="宋体"/>
          <w:sz w:val="20"/>
          <w:szCs w:val="20"/>
        </w:rPr>
      </w:pPr>
      <w:r>
        <w:rPr>
          <w:rFonts w:ascii="宋体" w:hAnsi="宋体" w:eastAsia="宋体" w:cs="宋体"/>
          <w:spacing w:val="9"/>
          <w:sz w:val="20"/>
          <w:szCs w:val="20"/>
        </w:rPr>
        <w:t>（一）对于从其他主体获取的投标资料，供应商应审慎核查，确保投标资</w:t>
      </w:r>
      <w:r>
        <w:rPr>
          <w:rFonts w:ascii="宋体" w:hAnsi="宋体" w:eastAsia="宋体" w:cs="宋体"/>
          <w:spacing w:val="8"/>
          <w:sz w:val="20"/>
          <w:szCs w:val="20"/>
        </w:rPr>
        <w:t>料的真实性。</w:t>
      </w:r>
      <w:r>
        <w:rPr>
          <w:rFonts w:ascii="宋体" w:hAnsi="宋体" w:eastAsia="宋体" w:cs="宋体"/>
          <w:b/>
          <w:bCs/>
          <w:spacing w:val="8"/>
          <w:sz w:val="20"/>
          <w:szCs w:val="20"/>
        </w:rPr>
        <w:t>如主管部门查</w:t>
      </w:r>
      <w:r>
        <w:rPr>
          <w:rFonts w:ascii="宋体" w:hAnsi="宋体" w:eastAsia="宋体" w:cs="宋体"/>
          <w:b/>
          <w:bCs/>
          <w:spacing w:val="7"/>
          <w:sz w:val="20"/>
          <w:szCs w:val="20"/>
        </w:rPr>
        <w:t>实投标文件中存在虚假资料的，无论相关资料是否由第三方或本公司员工提供，均不影响主管部门对供应</w:t>
      </w:r>
      <w:r>
        <w:rPr>
          <w:rFonts w:ascii="宋体" w:hAnsi="宋体" w:eastAsia="宋体" w:cs="宋体"/>
          <w:b/>
          <w:bCs/>
          <w:spacing w:val="5"/>
          <w:sz w:val="20"/>
          <w:szCs w:val="20"/>
        </w:rPr>
        <w:t>商存在“</w:t>
      </w:r>
      <w:r>
        <w:rPr>
          <w:rFonts w:ascii="宋体" w:hAnsi="宋体" w:eastAsia="宋体" w:cs="宋体"/>
          <w:spacing w:val="-58"/>
          <w:sz w:val="20"/>
          <w:szCs w:val="20"/>
        </w:rPr>
        <w:t xml:space="preserve"> </w:t>
      </w:r>
      <w:r>
        <w:rPr>
          <w:rFonts w:ascii="宋体" w:hAnsi="宋体" w:eastAsia="宋体" w:cs="宋体"/>
          <w:b/>
          <w:bCs/>
          <w:spacing w:val="5"/>
          <w:sz w:val="20"/>
          <w:szCs w:val="20"/>
        </w:rPr>
        <w:t>隐瞒真实情况，提供虚假资料</w:t>
      </w:r>
      <w:r>
        <w:rPr>
          <w:rFonts w:ascii="宋体" w:hAnsi="宋体" w:eastAsia="宋体" w:cs="宋体"/>
          <w:spacing w:val="-72"/>
          <w:sz w:val="20"/>
          <w:szCs w:val="20"/>
        </w:rPr>
        <w:t xml:space="preserve"> </w:t>
      </w:r>
      <w:r>
        <w:rPr>
          <w:rFonts w:ascii="宋体" w:hAnsi="宋体" w:eastAsia="宋体" w:cs="宋体"/>
          <w:b/>
          <w:bCs/>
          <w:spacing w:val="5"/>
          <w:sz w:val="20"/>
          <w:szCs w:val="20"/>
        </w:rPr>
        <w:t>”违法行为的认定。</w:t>
      </w:r>
    </w:p>
    <w:p w14:paraId="4576B11F">
      <w:pPr>
        <w:spacing w:before="223" w:line="329" w:lineRule="auto"/>
        <w:ind w:left="10" w:firstLine="428"/>
        <w:rPr>
          <w:rFonts w:ascii="宋体" w:hAnsi="宋体" w:eastAsia="宋体" w:cs="宋体"/>
          <w:sz w:val="20"/>
          <w:szCs w:val="20"/>
        </w:rPr>
      </w:pPr>
      <w:r>
        <w:rPr>
          <w:rFonts w:ascii="宋体" w:hAnsi="宋体" w:eastAsia="宋体" w:cs="宋体"/>
          <w:spacing w:val="9"/>
          <w:sz w:val="20"/>
          <w:szCs w:val="20"/>
        </w:rPr>
        <w:t>（二）对于涉及国家机关出具的公文、证件、证明材料等文件，一旦涉嫌虚假，经查实，主管部门将</w:t>
      </w:r>
      <w:r>
        <w:rPr>
          <w:rFonts w:ascii="宋体" w:hAnsi="宋体" w:eastAsia="宋体" w:cs="宋体"/>
          <w:spacing w:val="6"/>
          <w:sz w:val="20"/>
          <w:szCs w:val="20"/>
        </w:rPr>
        <w:t>依法从严处理，并移送有关部门追究法律责任；涉嫌犯罪的，主管部门将一并移送司法机关追究法律责任。</w:t>
      </w:r>
    </w:p>
    <w:p w14:paraId="3F64DBB0">
      <w:pPr>
        <w:spacing w:before="223" w:line="329" w:lineRule="auto"/>
        <w:ind w:left="27" w:right="84" w:firstLine="411"/>
        <w:rPr>
          <w:rFonts w:ascii="宋体" w:hAnsi="宋体" w:eastAsia="宋体" w:cs="宋体"/>
          <w:sz w:val="20"/>
          <w:szCs w:val="20"/>
        </w:rPr>
      </w:pPr>
      <w:r>
        <w:rPr>
          <w:rFonts w:ascii="宋体" w:hAnsi="宋体" w:eastAsia="宋体" w:cs="宋体"/>
          <w:spacing w:val="9"/>
          <w:sz w:val="20"/>
          <w:szCs w:val="20"/>
        </w:rPr>
        <w:t>（三）对于涉及安全生产、特种作业、抢险救灾、防疫等政府采购项目，供应</w:t>
      </w:r>
      <w:r>
        <w:rPr>
          <w:rFonts w:ascii="宋体" w:hAnsi="宋体" w:eastAsia="宋体" w:cs="宋体"/>
          <w:spacing w:val="8"/>
          <w:sz w:val="20"/>
          <w:szCs w:val="20"/>
        </w:rPr>
        <w:t>商实施提供虚假资料、串通投标等违法行为的，主管部门将依法从严处理。</w:t>
      </w:r>
    </w:p>
    <w:p w14:paraId="2E402BDB">
      <w:pPr>
        <w:spacing w:before="223" w:line="227" w:lineRule="auto"/>
        <w:ind w:left="439"/>
        <w:rPr>
          <w:rFonts w:ascii="宋体" w:hAnsi="宋体" w:eastAsia="宋体" w:cs="宋体"/>
          <w:sz w:val="20"/>
          <w:szCs w:val="20"/>
        </w:rPr>
      </w:pPr>
      <w:r>
        <w:rPr>
          <w:rFonts w:ascii="宋体" w:hAnsi="宋体" w:eastAsia="宋体" w:cs="宋体"/>
          <w:spacing w:val="9"/>
          <w:sz w:val="20"/>
          <w:szCs w:val="20"/>
        </w:rPr>
        <w:t>（四）供应商应严格规范项目授权代表、员工参与招标投标的行为，加强对投标文件的审核。项目授</w:t>
      </w:r>
    </w:p>
    <w:p w14:paraId="6404C355">
      <w:pPr>
        <w:spacing w:line="227" w:lineRule="auto"/>
        <w:rPr>
          <w:rFonts w:ascii="宋体" w:hAnsi="宋体" w:eastAsia="宋体" w:cs="宋体"/>
          <w:sz w:val="20"/>
          <w:szCs w:val="20"/>
        </w:rPr>
        <w:sectPr>
          <w:footerReference r:id="rId44" w:type="default"/>
          <w:pgSz w:w="11906" w:h="16839"/>
          <w:pgMar w:top="1329" w:right="1063" w:bottom="1156" w:left="1131" w:header="829" w:footer="994" w:gutter="0"/>
          <w:cols w:space="720" w:num="1"/>
        </w:sectPr>
      </w:pPr>
    </w:p>
    <w:p w14:paraId="7EB68C59">
      <w:pPr>
        <w:spacing w:before="126" w:line="432" w:lineRule="auto"/>
        <w:ind w:left="8"/>
        <w:rPr>
          <w:rFonts w:ascii="宋体" w:hAnsi="宋体" w:eastAsia="宋体" w:cs="宋体"/>
          <w:sz w:val="20"/>
          <w:szCs w:val="20"/>
        </w:rPr>
      </w:pPr>
      <w:r>
        <w:pict>
          <v:shape id="_x0000_s1063" o:spid="_x0000_s1063" style="position:absolute;left:0pt;margin-left:56.7pt;margin-top:65.5pt;height:0.75pt;width:481.9pt;mso-position-horizontal-relative:page;mso-position-vertical-relative:page;z-index:251684864;mso-width-relative:page;mso-height-relative:page;" fillcolor="#000000" filled="t" stroked="f" coordsize="9637,15" o:allowincell="f" path="m0,0l9637,0,9637,14,0,14,0,0xe">
            <v:path/>
            <v:fill on="t" focussize="0,0"/>
            <v:stroke on="f"/>
            <v:imagedata o:title=""/>
            <o:lock v:ext="edit"/>
          </v:shape>
        </w:pict>
      </w:r>
      <w:r>
        <w:rPr>
          <w:rFonts w:ascii="宋体" w:hAnsi="宋体" w:eastAsia="宋体" w:cs="宋体"/>
          <w:spacing w:val="9"/>
          <w:sz w:val="20"/>
          <w:szCs w:val="20"/>
        </w:rPr>
        <w:t>权代表、员工编制、上传投标文件等行为违反政府采购法律法规或招标文件要求的，投标供应商应当依法</w:t>
      </w:r>
      <w:r>
        <w:rPr>
          <w:rFonts w:ascii="宋体" w:hAnsi="宋体" w:eastAsia="宋体" w:cs="宋体"/>
          <w:spacing w:val="7"/>
          <w:sz w:val="20"/>
          <w:szCs w:val="20"/>
        </w:rPr>
        <w:t>承担相应法律责任。</w:t>
      </w:r>
    </w:p>
    <w:p w14:paraId="7F7066C2">
      <w:pPr>
        <w:spacing w:before="2" w:line="363" w:lineRule="auto"/>
        <w:ind w:left="9" w:firstLine="429"/>
        <w:rPr>
          <w:rFonts w:ascii="宋体" w:hAnsi="宋体" w:eastAsia="宋体" w:cs="宋体"/>
          <w:sz w:val="20"/>
          <w:szCs w:val="20"/>
        </w:rPr>
      </w:pPr>
      <w:r>
        <w:rPr>
          <w:rFonts w:ascii="宋体" w:hAnsi="宋体" w:eastAsia="宋体" w:cs="宋体"/>
          <w:spacing w:val="9"/>
          <w:sz w:val="20"/>
          <w:szCs w:val="20"/>
        </w:rPr>
        <w:t>（五）供应商对投标电子密钥负有妥善保管、及时变更和续期等主体责任。供应商使用电子密钥在深圳政府采购网站进行的活动，均具有法律效力，须承担相应的法律后果。供应商擅自将投标密钥出借他人</w:t>
      </w:r>
      <w:r>
        <w:rPr>
          <w:rFonts w:ascii="宋体" w:hAnsi="宋体" w:eastAsia="宋体" w:cs="宋体"/>
          <w:spacing w:val="8"/>
          <w:sz w:val="20"/>
          <w:szCs w:val="20"/>
        </w:rPr>
        <w:t>使用所造成的法律后果，由供应商自行承担。</w:t>
      </w:r>
    </w:p>
    <w:p w14:paraId="4D38E165">
      <w:pPr>
        <w:spacing w:before="223" w:line="365" w:lineRule="auto"/>
        <w:ind w:left="8" w:firstLine="430"/>
        <w:rPr>
          <w:rFonts w:ascii="宋体" w:hAnsi="宋体" w:eastAsia="宋体" w:cs="宋体"/>
          <w:sz w:val="20"/>
          <w:szCs w:val="20"/>
        </w:rPr>
      </w:pPr>
      <w:r>
        <w:rPr>
          <w:rFonts w:ascii="宋体" w:hAnsi="宋体" w:eastAsia="宋体" w:cs="宋体"/>
          <w:spacing w:val="9"/>
          <w:sz w:val="20"/>
          <w:szCs w:val="20"/>
        </w:rPr>
        <w:t>（六）单位负责人为同一人或者存在直接控股、管理关系的不同供应商，不得参加同一合同项下的政府采购活动。相关情形如查实，依法作投标无效处理；涉嫌串通投标等违法行为的，主管部门将依法调查</w:t>
      </w:r>
      <w:r>
        <w:rPr>
          <w:rFonts w:ascii="宋体" w:hAnsi="宋体" w:eastAsia="宋体" w:cs="宋体"/>
          <w:spacing w:val="3"/>
          <w:sz w:val="20"/>
          <w:szCs w:val="20"/>
        </w:rPr>
        <w:t>处理。</w:t>
      </w:r>
    </w:p>
    <w:p w14:paraId="287B51BC">
      <w:pPr>
        <w:spacing w:before="216" w:line="432" w:lineRule="auto"/>
        <w:ind w:left="9" w:firstLine="438"/>
        <w:rPr>
          <w:rFonts w:ascii="宋体" w:hAnsi="宋体" w:eastAsia="宋体" w:cs="宋体"/>
          <w:sz w:val="20"/>
          <w:szCs w:val="20"/>
        </w:rPr>
      </w:pPr>
      <w:r>
        <w:rPr>
          <w:rFonts w:ascii="宋体" w:hAnsi="宋体" w:eastAsia="宋体" w:cs="宋体"/>
          <w:b/>
          <w:bCs/>
          <w:spacing w:val="8"/>
          <w:sz w:val="20"/>
          <w:szCs w:val="20"/>
        </w:rPr>
        <w:t>四、本公司已充分知悉政府采购违法、违规行为的法律后</w:t>
      </w:r>
      <w:r>
        <w:rPr>
          <w:rFonts w:ascii="宋体" w:hAnsi="宋体" w:eastAsia="宋体" w:cs="宋体"/>
          <w:b/>
          <w:bCs/>
          <w:spacing w:val="7"/>
          <w:sz w:val="20"/>
          <w:szCs w:val="20"/>
        </w:rPr>
        <w:t>果。</w:t>
      </w:r>
      <w:r>
        <w:rPr>
          <w:rFonts w:ascii="宋体" w:hAnsi="宋体" w:eastAsia="宋体" w:cs="宋体"/>
          <w:spacing w:val="7"/>
          <w:sz w:val="20"/>
          <w:szCs w:val="20"/>
        </w:rPr>
        <w:t>经查实，若投标供应商存在政府采购违</w:t>
      </w:r>
      <w:r>
        <w:rPr>
          <w:rFonts w:ascii="宋体" w:hAnsi="宋体" w:eastAsia="宋体" w:cs="宋体"/>
          <w:spacing w:val="9"/>
          <w:sz w:val="20"/>
          <w:szCs w:val="20"/>
        </w:rPr>
        <w:t>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w:t>
      </w:r>
      <w:r>
        <w:rPr>
          <w:rFonts w:ascii="宋体" w:hAnsi="宋体" w:eastAsia="宋体" w:cs="宋体"/>
          <w:spacing w:val="8"/>
          <w:sz w:val="20"/>
          <w:szCs w:val="20"/>
        </w:rPr>
        <w:t>管部门依法吊销营业执照。</w:t>
      </w:r>
    </w:p>
    <w:p w14:paraId="6FBB54F0">
      <w:pPr>
        <w:spacing w:line="433" w:lineRule="auto"/>
        <w:ind w:left="11" w:right="2" w:firstLine="441"/>
        <w:rPr>
          <w:rFonts w:ascii="宋体" w:hAnsi="宋体" w:eastAsia="宋体" w:cs="宋体"/>
          <w:sz w:val="20"/>
          <w:szCs w:val="20"/>
        </w:rPr>
      </w:pPr>
      <w:r>
        <w:rPr>
          <w:rFonts w:ascii="宋体" w:hAnsi="宋体" w:eastAsia="宋体" w:cs="宋体"/>
          <w:b/>
          <w:bCs/>
          <w:spacing w:val="7"/>
          <w:sz w:val="20"/>
          <w:szCs w:val="20"/>
        </w:rPr>
        <w:t>以下文字请投标供应商抄写并确认：“本公司已仔细阅读《政</w:t>
      </w:r>
      <w:r>
        <w:rPr>
          <w:rFonts w:ascii="宋体" w:hAnsi="宋体" w:eastAsia="宋体" w:cs="宋体"/>
          <w:b/>
          <w:bCs/>
          <w:spacing w:val="6"/>
          <w:sz w:val="20"/>
          <w:szCs w:val="20"/>
        </w:rPr>
        <w:t>府采购违法行为风险知悉确认书》，充</w:t>
      </w:r>
      <w:r>
        <w:rPr>
          <w:rFonts w:ascii="宋体" w:hAnsi="宋体" w:eastAsia="宋体" w:cs="宋体"/>
          <w:b/>
          <w:bCs/>
          <w:spacing w:val="8"/>
          <w:sz w:val="20"/>
          <w:szCs w:val="20"/>
        </w:rPr>
        <w:t>分知悉违法行为的法律后果，并承诺将严谨、诚信、依法依规参与政府采购活动</w:t>
      </w:r>
      <w:r>
        <w:rPr>
          <w:rFonts w:ascii="宋体" w:hAnsi="宋体" w:eastAsia="宋体" w:cs="宋体"/>
          <w:spacing w:val="-66"/>
          <w:sz w:val="20"/>
          <w:szCs w:val="20"/>
        </w:rPr>
        <w:t xml:space="preserve"> </w:t>
      </w:r>
      <w:r>
        <w:rPr>
          <w:rFonts w:ascii="宋体" w:hAnsi="宋体" w:eastAsia="宋体" w:cs="宋体"/>
          <w:b/>
          <w:bCs/>
          <w:spacing w:val="8"/>
          <w:sz w:val="20"/>
          <w:szCs w:val="20"/>
        </w:rPr>
        <w:t>”。</w:t>
      </w:r>
    </w:p>
    <w:p w14:paraId="3CE74E0F">
      <w:pPr>
        <w:spacing w:line="329" w:lineRule="auto"/>
        <w:rPr>
          <w:rFonts w:ascii="Arial"/>
          <w:sz w:val="21"/>
        </w:rPr>
      </w:pPr>
      <w:r>
        <w:pict>
          <v:shape id="_x0000_s1064" o:spid="_x0000_s1064" style="position:absolute;left:0pt;margin-left:21.2pt;margin-top:9.95pt;height:0.5pt;width:460.95pt;z-index:251685888;mso-width-relative:page;mso-height-relative:page;" filled="f" stroked="t" coordsize="9219,10" path="m0,4l9218,4e">
            <v:fill on="f" focussize="0,0"/>
            <v:stroke weight="0.48pt" color="#000000" miterlimit="2" joinstyle="bevel"/>
            <v:imagedata o:title=""/>
            <o:lock v:ext="edit"/>
          </v:shape>
        </w:pict>
      </w:r>
    </w:p>
    <w:p w14:paraId="00020C90">
      <w:pPr>
        <w:spacing w:line="330" w:lineRule="auto"/>
        <w:rPr>
          <w:rFonts w:ascii="Arial"/>
          <w:sz w:val="21"/>
        </w:rPr>
      </w:pPr>
    </w:p>
    <w:p w14:paraId="0CF8E986">
      <w:pPr>
        <w:spacing w:line="477" w:lineRule="exact"/>
      </w:pPr>
      <w:r>
        <w:rPr>
          <w:position w:val="-9"/>
        </w:rPr>
        <w:pict>
          <v:shape id="_x0000_s1065" o:spid="_x0000_s1065" style="height:23.9pt;width:481.95pt;" filled="f" stroked="t" coordsize="9639,477" path="m0,4l9638,4m0,472l9638,472e">
            <v:fill on="f" focussize="0,0"/>
            <v:stroke weight="0.48pt" color="#000000" miterlimit="2" joinstyle="bevel"/>
            <v:imagedata o:title=""/>
            <o:lock v:ext="edit"/>
            <w10:wrap type="none"/>
            <w10:anchorlock/>
          </v:shape>
        </w:pict>
      </w:r>
    </w:p>
    <w:p w14:paraId="2B8867AC">
      <w:pPr>
        <w:spacing w:line="329" w:lineRule="auto"/>
        <w:rPr>
          <w:rFonts w:ascii="Arial"/>
          <w:sz w:val="21"/>
        </w:rPr>
      </w:pPr>
    </w:p>
    <w:p w14:paraId="32C4D34E">
      <w:pPr>
        <w:spacing w:line="330" w:lineRule="auto"/>
        <w:rPr>
          <w:rFonts w:ascii="Arial"/>
          <w:sz w:val="21"/>
        </w:rPr>
      </w:pPr>
    </w:p>
    <w:p w14:paraId="36377E39">
      <w:pPr>
        <w:spacing w:before="65" w:line="228" w:lineRule="auto"/>
        <w:ind w:left="437"/>
        <w:rPr>
          <w:rFonts w:ascii="宋体" w:hAnsi="宋体" w:eastAsia="宋体" w:cs="宋体"/>
          <w:sz w:val="20"/>
          <w:szCs w:val="20"/>
        </w:rPr>
      </w:pPr>
      <w:r>
        <w:rPr>
          <w:rFonts w:ascii="宋体" w:hAnsi="宋体" w:eastAsia="宋体" w:cs="宋体"/>
          <w:spacing w:val="7"/>
          <w:sz w:val="20"/>
          <w:szCs w:val="20"/>
        </w:rPr>
        <w:t>负责人/投标授权代表签名：</w:t>
      </w:r>
    </w:p>
    <w:p w14:paraId="6194DDA5">
      <w:pPr>
        <w:spacing w:before="222" w:line="227" w:lineRule="auto"/>
        <w:ind w:left="433"/>
        <w:rPr>
          <w:rFonts w:ascii="宋体" w:hAnsi="宋体" w:eastAsia="宋体" w:cs="宋体"/>
          <w:sz w:val="20"/>
          <w:szCs w:val="20"/>
        </w:rPr>
      </w:pPr>
      <w:r>
        <w:rPr>
          <w:rFonts w:ascii="宋体" w:hAnsi="宋体" w:eastAsia="宋体" w:cs="宋体"/>
          <w:spacing w:val="7"/>
          <w:sz w:val="20"/>
          <w:szCs w:val="20"/>
        </w:rPr>
        <w:t>知悉人（公章</w:t>
      </w:r>
      <w:r>
        <w:rPr>
          <w:rFonts w:ascii="宋体" w:hAnsi="宋体" w:eastAsia="宋体" w:cs="宋体"/>
          <w:spacing w:val="1"/>
          <w:sz w:val="20"/>
          <w:szCs w:val="20"/>
        </w:rPr>
        <w:t>）：</w:t>
      </w:r>
    </w:p>
    <w:p w14:paraId="714DAE3A">
      <w:pPr>
        <w:spacing w:before="222" w:line="228" w:lineRule="auto"/>
        <w:ind w:left="464"/>
        <w:rPr>
          <w:rFonts w:ascii="宋体" w:hAnsi="宋体" w:eastAsia="宋体" w:cs="宋体"/>
          <w:sz w:val="20"/>
          <w:szCs w:val="20"/>
        </w:rPr>
      </w:pPr>
      <w:r>
        <w:rPr>
          <w:rFonts w:ascii="宋体" w:hAnsi="宋体" w:eastAsia="宋体" w:cs="宋体"/>
          <w:spacing w:val="-9"/>
          <w:sz w:val="20"/>
          <w:szCs w:val="20"/>
        </w:rPr>
        <w:t>日期：</w:t>
      </w:r>
    </w:p>
    <w:p w14:paraId="2697759C">
      <w:pPr>
        <w:spacing w:line="228" w:lineRule="auto"/>
        <w:rPr>
          <w:rFonts w:ascii="宋体" w:hAnsi="宋体" w:eastAsia="宋体" w:cs="宋体"/>
          <w:sz w:val="20"/>
          <w:szCs w:val="20"/>
        </w:rPr>
        <w:sectPr>
          <w:footerReference r:id="rId45" w:type="default"/>
          <w:pgSz w:w="11906" w:h="16839"/>
          <w:pgMar w:top="1329" w:right="1134" w:bottom="1156" w:left="1131" w:header="829" w:footer="994" w:gutter="0"/>
          <w:cols w:space="720" w:num="1"/>
        </w:sectPr>
      </w:pPr>
    </w:p>
    <w:p w14:paraId="28223ED0">
      <w:pPr>
        <w:spacing w:line="276" w:lineRule="auto"/>
        <w:rPr>
          <w:rFonts w:ascii="Arial"/>
          <w:sz w:val="21"/>
        </w:rPr>
      </w:pPr>
      <w:r>
        <w:pict>
          <v:shape id="_x0000_s1066" o:spid="_x0000_s1066" style="position:absolute;left:0pt;margin-left:56.7pt;margin-top:65.5pt;height:0.75pt;width:481.9pt;mso-position-horizontal-relative:page;mso-position-vertical-relative:page;z-index:251686912;mso-width-relative:page;mso-height-relative:page;" fillcolor="#000000" filled="t" stroked="f" coordsize="9637,15" o:allowincell="f" path="m0,0l9637,0,9637,14,0,14,0,0xe">
            <v:path/>
            <v:fill on="t" focussize="0,0"/>
            <v:stroke on="f"/>
            <v:imagedata o:title=""/>
            <o:lock v:ext="edit"/>
          </v:shape>
        </w:pict>
      </w:r>
    </w:p>
    <w:p w14:paraId="690E90A2">
      <w:pPr>
        <w:spacing w:line="277" w:lineRule="auto"/>
        <w:rPr>
          <w:rFonts w:ascii="Arial"/>
          <w:sz w:val="21"/>
        </w:rPr>
      </w:pPr>
    </w:p>
    <w:p w14:paraId="129AE635">
      <w:pPr>
        <w:pStyle w:val="2"/>
        <w:spacing w:before="91" w:line="223" w:lineRule="auto"/>
        <w:ind w:left="4136"/>
        <w:outlineLvl w:val="1"/>
        <w:rPr>
          <w:sz w:val="28"/>
          <w:szCs w:val="28"/>
        </w:rPr>
      </w:pPr>
      <w:bookmarkStart w:id="48" w:name="bookmark46"/>
      <w:bookmarkEnd w:id="48"/>
      <w:bookmarkStart w:id="49" w:name="bookmark45"/>
      <w:bookmarkEnd w:id="49"/>
      <w:r>
        <w:rPr>
          <w:b/>
          <w:bCs/>
          <w:spacing w:val="-7"/>
          <w:sz w:val="28"/>
          <w:szCs w:val="28"/>
        </w:rPr>
        <w:t>评标指引表</w:t>
      </w:r>
    </w:p>
    <w:p w14:paraId="4D5B5D7A">
      <w:pPr>
        <w:spacing w:line="307" w:lineRule="auto"/>
        <w:rPr>
          <w:rFonts w:ascii="Arial"/>
          <w:sz w:val="21"/>
        </w:rPr>
      </w:pPr>
    </w:p>
    <w:p w14:paraId="0B38ABAD">
      <w:pPr>
        <w:spacing w:line="307" w:lineRule="auto"/>
        <w:rPr>
          <w:rFonts w:ascii="Arial"/>
          <w:sz w:val="21"/>
        </w:rPr>
      </w:pPr>
    </w:p>
    <w:p w14:paraId="49E0CAF0">
      <w:pPr>
        <w:spacing w:before="65" w:line="433" w:lineRule="auto"/>
        <w:ind w:left="10" w:right="3" w:firstLine="420"/>
        <w:rPr>
          <w:rFonts w:ascii="宋体" w:hAnsi="宋体" w:eastAsia="宋体" w:cs="宋体"/>
          <w:sz w:val="20"/>
          <w:szCs w:val="20"/>
        </w:rPr>
      </w:pPr>
      <w:r>
        <w:rPr>
          <w:rFonts w:ascii="宋体" w:hAnsi="宋体" w:eastAsia="宋体" w:cs="宋体"/>
          <w:spacing w:val="9"/>
          <w:sz w:val="20"/>
          <w:szCs w:val="20"/>
        </w:rPr>
        <w:t>为方便参与该项目的评委专家的评标，快速找到评标事项与该项目投标文件所对应的位置，请投标人</w:t>
      </w:r>
      <w:r>
        <w:rPr>
          <w:rFonts w:ascii="宋体" w:hAnsi="宋体" w:eastAsia="宋体" w:cs="宋体"/>
          <w:spacing w:val="8"/>
          <w:sz w:val="20"/>
          <w:szCs w:val="20"/>
        </w:rPr>
        <w:t>参照下表格式，编制本项目评标指引表。</w:t>
      </w:r>
    </w:p>
    <w:p w14:paraId="39C7BA6B">
      <w:pPr>
        <w:spacing w:line="228" w:lineRule="exact"/>
      </w:pPr>
    </w:p>
    <w:tbl>
      <w:tblPr>
        <w:tblStyle w:val="6"/>
        <w:tblW w:w="9556" w:type="dxa"/>
        <w:tblInd w:w="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1"/>
        <w:gridCol w:w="4851"/>
        <w:gridCol w:w="2168"/>
        <w:gridCol w:w="1476"/>
      </w:tblGrid>
      <w:tr w14:paraId="065B1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9556" w:type="dxa"/>
            <w:gridSpan w:val="4"/>
            <w:vAlign w:val="top"/>
          </w:tcPr>
          <w:p w14:paraId="5DFC6A37">
            <w:pPr>
              <w:spacing w:line="254" w:lineRule="auto"/>
              <w:rPr>
                <w:rFonts w:ascii="Arial"/>
                <w:sz w:val="21"/>
              </w:rPr>
            </w:pPr>
          </w:p>
          <w:p w14:paraId="1612ED28">
            <w:pPr>
              <w:pStyle w:val="7"/>
              <w:spacing w:before="65" w:line="227" w:lineRule="auto"/>
              <w:ind w:left="2045"/>
            </w:pPr>
            <w:r>
              <w:rPr>
                <w:b/>
                <w:bCs/>
                <w:spacing w:val="7"/>
              </w:rPr>
              <w:t>一、综合评分指引（评分内容见第四章</w:t>
            </w:r>
            <w:r>
              <w:rPr>
                <w:spacing w:val="7"/>
              </w:rPr>
              <w:t xml:space="preserve">  </w:t>
            </w:r>
            <w:r>
              <w:rPr>
                <w:b/>
                <w:bCs/>
                <w:spacing w:val="7"/>
              </w:rPr>
              <w:t>评标方法和标准）</w:t>
            </w:r>
          </w:p>
        </w:tc>
      </w:tr>
      <w:tr w14:paraId="7D831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061" w:type="dxa"/>
            <w:vAlign w:val="top"/>
          </w:tcPr>
          <w:p w14:paraId="31584DDD">
            <w:pPr>
              <w:pStyle w:val="7"/>
              <w:spacing w:before="235" w:line="228" w:lineRule="auto"/>
              <w:ind w:left="114"/>
            </w:pPr>
            <w:r>
              <w:rPr>
                <w:spacing w:val="7"/>
              </w:rPr>
              <w:t>评分类别</w:t>
            </w:r>
          </w:p>
        </w:tc>
        <w:tc>
          <w:tcPr>
            <w:tcW w:w="4851" w:type="dxa"/>
            <w:vAlign w:val="top"/>
          </w:tcPr>
          <w:p w14:paraId="2A5102EA">
            <w:pPr>
              <w:pStyle w:val="7"/>
              <w:spacing w:before="235" w:line="228" w:lineRule="auto"/>
              <w:ind w:left="2009"/>
            </w:pPr>
            <w:r>
              <w:rPr>
                <w:spacing w:val="7"/>
              </w:rPr>
              <w:t>评分内容</w:t>
            </w:r>
          </w:p>
        </w:tc>
        <w:tc>
          <w:tcPr>
            <w:tcW w:w="2168" w:type="dxa"/>
            <w:vAlign w:val="top"/>
          </w:tcPr>
          <w:p w14:paraId="47785561">
            <w:pPr>
              <w:pStyle w:val="7"/>
              <w:spacing w:before="235" w:line="228" w:lineRule="auto"/>
              <w:ind w:left="250"/>
            </w:pPr>
            <w:r>
              <w:rPr>
                <w:spacing w:val="8"/>
              </w:rPr>
              <w:t>证明文件起止页码</w:t>
            </w:r>
          </w:p>
        </w:tc>
        <w:tc>
          <w:tcPr>
            <w:tcW w:w="1476" w:type="dxa"/>
            <w:vAlign w:val="top"/>
          </w:tcPr>
          <w:p w14:paraId="5CFE662C">
            <w:pPr>
              <w:pStyle w:val="7"/>
              <w:spacing w:before="235" w:line="229" w:lineRule="auto"/>
              <w:ind w:left="535"/>
            </w:pPr>
            <w:r>
              <w:rPr>
                <w:spacing w:val="3"/>
              </w:rPr>
              <w:t>备注</w:t>
            </w:r>
          </w:p>
        </w:tc>
      </w:tr>
      <w:tr w14:paraId="399B8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9" w:hRule="atLeast"/>
        </w:trPr>
        <w:tc>
          <w:tcPr>
            <w:tcW w:w="1061" w:type="dxa"/>
            <w:vAlign w:val="top"/>
          </w:tcPr>
          <w:p w14:paraId="111E547F">
            <w:pPr>
              <w:spacing w:line="269" w:lineRule="auto"/>
              <w:rPr>
                <w:rFonts w:ascii="Arial"/>
                <w:sz w:val="21"/>
              </w:rPr>
            </w:pPr>
          </w:p>
          <w:p w14:paraId="748798FD">
            <w:pPr>
              <w:spacing w:line="269" w:lineRule="auto"/>
              <w:rPr>
                <w:rFonts w:ascii="Arial"/>
                <w:sz w:val="21"/>
              </w:rPr>
            </w:pPr>
          </w:p>
          <w:p w14:paraId="1173AFC6">
            <w:pPr>
              <w:pStyle w:val="7"/>
              <w:spacing w:before="65" w:line="226" w:lineRule="auto"/>
              <w:ind w:left="115"/>
            </w:pPr>
            <w:r>
              <w:rPr>
                <w:spacing w:val="7"/>
              </w:rPr>
              <w:t>价格部分</w:t>
            </w:r>
          </w:p>
        </w:tc>
        <w:tc>
          <w:tcPr>
            <w:tcW w:w="4851" w:type="dxa"/>
            <w:vAlign w:val="top"/>
          </w:tcPr>
          <w:p w14:paraId="0D4939CD">
            <w:pPr>
              <w:pStyle w:val="7"/>
              <w:spacing w:before="262" w:line="289" w:lineRule="auto"/>
              <w:ind w:left="111" w:right="104" w:firstLine="6"/>
              <w:jc w:val="both"/>
            </w:pPr>
            <w:r>
              <w:rPr>
                <w:spacing w:val="10"/>
              </w:rPr>
              <w:t>小型企业、微型企业、监狱企业、残疾人福利性单</w:t>
            </w:r>
            <w:r>
              <w:rPr>
                <w:spacing w:val="8"/>
              </w:rPr>
              <w:t>位证明文件，详见“第四章  评标方法和标准</w:t>
            </w:r>
            <w:r>
              <w:rPr>
                <w:spacing w:val="-56"/>
              </w:rPr>
              <w:t xml:space="preserve"> </w:t>
            </w:r>
            <w:r>
              <w:rPr>
                <w:spacing w:val="8"/>
              </w:rPr>
              <w:t>”政</w:t>
            </w:r>
            <w:r>
              <w:rPr>
                <w:spacing w:val="7"/>
              </w:rPr>
              <w:t>府采购扶持政策。</w:t>
            </w:r>
          </w:p>
        </w:tc>
        <w:tc>
          <w:tcPr>
            <w:tcW w:w="2168" w:type="dxa"/>
            <w:vAlign w:val="top"/>
          </w:tcPr>
          <w:p w14:paraId="3783A857">
            <w:pPr>
              <w:rPr>
                <w:rFonts w:ascii="Arial"/>
                <w:sz w:val="21"/>
              </w:rPr>
            </w:pPr>
          </w:p>
        </w:tc>
        <w:tc>
          <w:tcPr>
            <w:tcW w:w="1476" w:type="dxa"/>
            <w:vAlign w:val="top"/>
          </w:tcPr>
          <w:p w14:paraId="47DA675E">
            <w:pPr>
              <w:rPr>
                <w:rFonts w:ascii="Arial"/>
                <w:sz w:val="21"/>
              </w:rPr>
            </w:pPr>
          </w:p>
        </w:tc>
      </w:tr>
      <w:tr w14:paraId="1C311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61" w:type="dxa"/>
            <w:vMerge w:val="restart"/>
            <w:tcBorders>
              <w:bottom w:val="nil"/>
            </w:tcBorders>
            <w:vAlign w:val="top"/>
          </w:tcPr>
          <w:p w14:paraId="33B72BBA">
            <w:pPr>
              <w:spacing w:line="413" w:lineRule="auto"/>
              <w:rPr>
                <w:rFonts w:ascii="Arial"/>
                <w:sz w:val="21"/>
              </w:rPr>
            </w:pPr>
          </w:p>
          <w:p w14:paraId="5369F062">
            <w:pPr>
              <w:pStyle w:val="7"/>
              <w:spacing w:before="65" w:line="228" w:lineRule="auto"/>
              <w:ind w:left="115"/>
            </w:pPr>
            <w:r>
              <w:rPr>
                <w:spacing w:val="7"/>
              </w:rPr>
              <w:t>技术部分</w:t>
            </w:r>
          </w:p>
        </w:tc>
        <w:tc>
          <w:tcPr>
            <w:tcW w:w="4851" w:type="dxa"/>
            <w:vAlign w:val="top"/>
          </w:tcPr>
          <w:p w14:paraId="40D4EEB1">
            <w:pPr>
              <w:pStyle w:val="7"/>
              <w:spacing w:before="111" w:line="224" w:lineRule="auto"/>
              <w:ind w:left="2131"/>
            </w:pPr>
            <w:r>
              <w:t>1.……</w:t>
            </w:r>
          </w:p>
        </w:tc>
        <w:tc>
          <w:tcPr>
            <w:tcW w:w="2168" w:type="dxa"/>
            <w:vAlign w:val="top"/>
          </w:tcPr>
          <w:p w14:paraId="7E1AA35F">
            <w:pPr>
              <w:rPr>
                <w:rFonts w:ascii="Arial"/>
                <w:sz w:val="21"/>
              </w:rPr>
            </w:pPr>
          </w:p>
        </w:tc>
        <w:tc>
          <w:tcPr>
            <w:tcW w:w="1476" w:type="dxa"/>
            <w:vAlign w:val="top"/>
          </w:tcPr>
          <w:p w14:paraId="314662F6">
            <w:pPr>
              <w:rPr>
                <w:rFonts w:ascii="Arial"/>
                <w:sz w:val="21"/>
              </w:rPr>
            </w:pPr>
          </w:p>
        </w:tc>
      </w:tr>
      <w:tr w14:paraId="1E875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61" w:type="dxa"/>
            <w:vMerge w:val="continue"/>
            <w:tcBorders>
              <w:top w:val="nil"/>
              <w:bottom w:val="nil"/>
            </w:tcBorders>
            <w:vAlign w:val="top"/>
          </w:tcPr>
          <w:p w14:paraId="021F728E">
            <w:pPr>
              <w:rPr>
                <w:rFonts w:ascii="Arial"/>
                <w:sz w:val="21"/>
              </w:rPr>
            </w:pPr>
          </w:p>
        </w:tc>
        <w:tc>
          <w:tcPr>
            <w:tcW w:w="4851" w:type="dxa"/>
            <w:vAlign w:val="top"/>
          </w:tcPr>
          <w:p w14:paraId="2FC27734">
            <w:pPr>
              <w:pStyle w:val="7"/>
              <w:spacing w:before="112" w:line="223" w:lineRule="auto"/>
              <w:ind w:left="2118"/>
            </w:pPr>
            <w:r>
              <w:rPr>
                <w:spacing w:val="3"/>
              </w:rPr>
              <w:t>2.……</w:t>
            </w:r>
          </w:p>
        </w:tc>
        <w:tc>
          <w:tcPr>
            <w:tcW w:w="2168" w:type="dxa"/>
            <w:vAlign w:val="top"/>
          </w:tcPr>
          <w:p w14:paraId="654B454D">
            <w:pPr>
              <w:rPr>
                <w:rFonts w:ascii="Arial"/>
                <w:sz w:val="21"/>
              </w:rPr>
            </w:pPr>
          </w:p>
        </w:tc>
        <w:tc>
          <w:tcPr>
            <w:tcW w:w="1476" w:type="dxa"/>
            <w:vAlign w:val="top"/>
          </w:tcPr>
          <w:p w14:paraId="2C133256">
            <w:pPr>
              <w:rPr>
                <w:rFonts w:ascii="Arial"/>
                <w:sz w:val="21"/>
              </w:rPr>
            </w:pPr>
          </w:p>
        </w:tc>
      </w:tr>
      <w:tr w14:paraId="028CA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61" w:type="dxa"/>
            <w:vMerge w:val="continue"/>
            <w:tcBorders>
              <w:top w:val="nil"/>
            </w:tcBorders>
            <w:vAlign w:val="top"/>
          </w:tcPr>
          <w:p w14:paraId="4E248848">
            <w:pPr>
              <w:rPr>
                <w:rFonts w:ascii="Arial"/>
                <w:sz w:val="21"/>
              </w:rPr>
            </w:pPr>
          </w:p>
        </w:tc>
        <w:tc>
          <w:tcPr>
            <w:tcW w:w="4851" w:type="dxa"/>
            <w:vAlign w:val="top"/>
          </w:tcPr>
          <w:p w14:paraId="5EEEBCB5">
            <w:pPr>
              <w:pStyle w:val="7"/>
              <w:spacing w:before="112" w:line="224" w:lineRule="auto"/>
              <w:ind w:left="2235"/>
            </w:pPr>
            <w:r>
              <w:rPr>
                <w:spacing w:val="-2"/>
              </w:rPr>
              <w:t>……</w:t>
            </w:r>
          </w:p>
        </w:tc>
        <w:tc>
          <w:tcPr>
            <w:tcW w:w="2168" w:type="dxa"/>
            <w:vAlign w:val="top"/>
          </w:tcPr>
          <w:p w14:paraId="0AF95C3B">
            <w:pPr>
              <w:rPr>
                <w:rFonts w:ascii="Arial"/>
                <w:sz w:val="21"/>
              </w:rPr>
            </w:pPr>
          </w:p>
        </w:tc>
        <w:tc>
          <w:tcPr>
            <w:tcW w:w="1476" w:type="dxa"/>
            <w:vAlign w:val="top"/>
          </w:tcPr>
          <w:p w14:paraId="04CA3E19">
            <w:pPr>
              <w:rPr>
                <w:rFonts w:ascii="Arial"/>
                <w:sz w:val="21"/>
              </w:rPr>
            </w:pPr>
          </w:p>
        </w:tc>
      </w:tr>
      <w:tr w14:paraId="38AB3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61" w:type="dxa"/>
            <w:vMerge w:val="restart"/>
            <w:tcBorders>
              <w:bottom w:val="nil"/>
            </w:tcBorders>
            <w:vAlign w:val="top"/>
          </w:tcPr>
          <w:p w14:paraId="6F47D115">
            <w:pPr>
              <w:spacing w:line="416" w:lineRule="auto"/>
              <w:rPr>
                <w:rFonts w:ascii="Arial"/>
                <w:sz w:val="21"/>
              </w:rPr>
            </w:pPr>
          </w:p>
          <w:p w14:paraId="6E2D95EF">
            <w:pPr>
              <w:pStyle w:val="7"/>
              <w:spacing w:before="65" w:line="228" w:lineRule="auto"/>
              <w:ind w:left="119"/>
            </w:pPr>
            <w:r>
              <w:rPr>
                <w:spacing w:val="6"/>
              </w:rPr>
              <w:t>商务部分</w:t>
            </w:r>
          </w:p>
        </w:tc>
        <w:tc>
          <w:tcPr>
            <w:tcW w:w="4851" w:type="dxa"/>
            <w:vAlign w:val="top"/>
          </w:tcPr>
          <w:p w14:paraId="44E106CD">
            <w:pPr>
              <w:pStyle w:val="7"/>
              <w:spacing w:before="112" w:line="224" w:lineRule="auto"/>
              <w:ind w:left="2131"/>
            </w:pPr>
            <w:r>
              <w:t>1.……</w:t>
            </w:r>
          </w:p>
        </w:tc>
        <w:tc>
          <w:tcPr>
            <w:tcW w:w="2168" w:type="dxa"/>
            <w:vAlign w:val="top"/>
          </w:tcPr>
          <w:p w14:paraId="4F4F82F2">
            <w:pPr>
              <w:rPr>
                <w:rFonts w:ascii="Arial"/>
                <w:sz w:val="21"/>
              </w:rPr>
            </w:pPr>
          </w:p>
        </w:tc>
        <w:tc>
          <w:tcPr>
            <w:tcW w:w="1476" w:type="dxa"/>
            <w:vAlign w:val="top"/>
          </w:tcPr>
          <w:p w14:paraId="35879C4B">
            <w:pPr>
              <w:rPr>
                <w:rFonts w:ascii="Arial"/>
                <w:sz w:val="21"/>
              </w:rPr>
            </w:pPr>
          </w:p>
        </w:tc>
      </w:tr>
      <w:tr w14:paraId="55234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61" w:type="dxa"/>
            <w:vMerge w:val="continue"/>
            <w:tcBorders>
              <w:top w:val="nil"/>
              <w:bottom w:val="nil"/>
            </w:tcBorders>
            <w:vAlign w:val="top"/>
          </w:tcPr>
          <w:p w14:paraId="1F3C1C1A">
            <w:pPr>
              <w:rPr>
                <w:rFonts w:ascii="Arial"/>
                <w:sz w:val="21"/>
              </w:rPr>
            </w:pPr>
          </w:p>
        </w:tc>
        <w:tc>
          <w:tcPr>
            <w:tcW w:w="4851" w:type="dxa"/>
            <w:vAlign w:val="top"/>
          </w:tcPr>
          <w:p w14:paraId="7D36B015">
            <w:pPr>
              <w:pStyle w:val="7"/>
              <w:spacing w:before="114" w:line="222" w:lineRule="auto"/>
              <w:ind w:left="2118"/>
            </w:pPr>
            <w:r>
              <w:rPr>
                <w:spacing w:val="3"/>
              </w:rPr>
              <w:t>2.……</w:t>
            </w:r>
          </w:p>
        </w:tc>
        <w:tc>
          <w:tcPr>
            <w:tcW w:w="2168" w:type="dxa"/>
            <w:vAlign w:val="top"/>
          </w:tcPr>
          <w:p w14:paraId="542F0163">
            <w:pPr>
              <w:rPr>
                <w:rFonts w:ascii="Arial"/>
                <w:sz w:val="21"/>
              </w:rPr>
            </w:pPr>
          </w:p>
        </w:tc>
        <w:tc>
          <w:tcPr>
            <w:tcW w:w="1476" w:type="dxa"/>
            <w:vAlign w:val="top"/>
          </w:tcPr>
          <w:p w14:paraId="0EEDDE03">
            <w:pPr>
              <w:rPr>
                <w:rFonts w:ascii="Arial"/>
                <w:sz w:val="21"/>
              </w:rPr>
            </w:pPr>
          </w:p>
        </w:tc>
      </w:tr>
      <w:tr w14:paraId="1A1EB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61" w:type="dxa"/>
            <w:vMerge w:val="continue"/>
            <w:tcBorders>
              <w:top w:val="nil"/>
            </w:tcBorders>
            <w:vAlign w:val="top"/>
          </w:tcPr>
          <w:p w14:paraId="04280061">
            <w:pPr>
              <w:rPr>
                <w:rFonts w:ascii="Arial"/>
                <w:sz w:val="21"/>
              </w:rPr>
            </w:pPr>
          </w:p>
        </w:tc>
        <w:tc>
          <w:tcPr>
            <w:tcW w:w="4851" w:type="dxa"/>
            <w:vAlign w:val="top"/>
          </w:tcPr>
          <w:p w14:paraId="6BCDED6C">
            <w:pPr>
              <w:pStyle w:val="7"/>
              <w:spacing w:before="114" w:line="226" w:lineRule="auto"/>
              <w:ind w:left="2235"/>
            </w:pPr>
            <w:r>
              <w:rPr>
                <w:spacing w:val="-2"/>
              </w:rPr>
              <w:t>……</w:t>
            </w:r>
          </w:p>
        </w:tc>
        <w:tc>
          <w:tcPr>
            <w:tcW w:w="2168" w:type="dxa"/>
            <w:vAlign w:val="top"/>
          </w:tcPr>
          <w:p w14:paraId="2EF9BF7C">
            <w:pPr>
              <w:rPr>
                <w:rFonts w:ascii="Arial"/>
                <w:sz w:val="21"/>
              </w:rPr>
            </w:pPr>
          </w:p>
        </w:tc>
        <w:tc>
          <w:tcPr>
            <w:tcW w:w="1476" w:type="dxa"/>
            <w:vAlign w:val="top"/>
          </w:tcPr>
          <w:p w14:paraId="47F0A19F">
            <w:pPr>
              <w:rPr>
                <w:rFonts w:ascii="Arial"/>
                <w:sz w:val="21"/>
              </w:rPr>
            </w:pPr>
          </w:p>
        </w:tc>
      </w:tr>
    </w:tbl>
    <w:p w14:paraId="280DEC55">
      <w:pPr>
        <w:spacing w:line="423" w:lineRule="auto"/>
        <w:rPr>
          <w:rFonts w:ascii="Arial"/>
          <w:sz w:val="21"/>
        </w:rPr>
      </w:pPr>
    </w:p>
    <w:p w14:paraId="0CC97C7A">
      <w:pPr>
        <w:spacing w:before="65" w:line="433" w:lineRule="auto"/>
        <w:ind w:left="19" w:right="3" w:firstLine="411"/>
        <w:rPr>
          <w:rFonts w:ascii="宋体" w:hAnsi="宋体" w:eastAsia="宋体" w:cs="宋体"/>
          <w:sz w:val="20"/>
          <w:szCs w:val="20"/>
        </w:rPr>
      </w:pPr>
      <w:r>
        <w:rPr>
          <w:rFonts w:ascii="宋体" w:hAnsi="宋体" w:eastAsia="宋体" w:cs="宋体"/>
          <w:b/>
          <w:bCs/>
          <w:spacing w:val="7"/>
          <w:sz w:val="20"/>
          <w:szCs w:val="20"/>
        </w:rPr>
        <w:t>注：请投标人按照招标文件规定的审查和评分内容，自上而下的顺序填写本表。因项目次序混乱而影</w:t>
      </w:r>
      <w:r>
        <w:rPr>
          <w:rFonts w:ascii="宋体" w:hAnsi="宋体" w:eastAsia="宋体" w:cs="宋体"/>
          <w:b/>
          <w:bCs/>
          <w:spacing w:val="6"/>
          <w:sz w:val="20"/>
          <w:szCs w:val="20"/>
        </w:rPr>
        <w:t>响评标结果者，投标人自负其责。</w:t>
      </w:r>
    </w:p>
    <w:p w14:paraId="18992118">
      <w:pPr>
        <w:spacing w:line="433" w:lineRule="auto"/>
        <w:rPr>
          <w:rFonts w:ascii="宋体" w:hAnsi="宋体" w:eastAsia="宋体" w:cs="宋体"/>
          <w:sz w:val="20"/>
          <w:szCs w:val="20"/>
        </w:rPr>
        <w:sectPr>
          <w:footerReference r:id="rId46" w:type="default"/>
          <w:pgSz w:w="11906" w:h="16839"/>
          <w:pgMar w:top="1329" w:right="1134" w:bottom="1156" w:left="1131" w:header="829" w:footer="994" w:gutter="0"/>
          <w:cols w:space="720" w:num="1"/>
        </w:sectPr>
      </w:pPr>
    </w:p>
    <w:p w14:paraId="16A98322">
      <w:pPr>
        <w:spacing w:line="320" w:lineRule="auto"/>
        <w:rPr>
          <w:rFonts w:ascii="Arial"/>
          <w:sz w:val="21"/>
        </w:rPr>
      </w:pPr>
      <w:r>
        <w:pict>
          <v:shape id="_x0000_s1067" o:spid="_x0000_s1067" style="position:absolute;left:0pt;margin-left:56.7pt;margin-top:65.5pt;height:0.75pt;width:481.9pt;mso-position-horizontal-relative:page;mso-position-vertical-relative:page;z-index:251687936;mso-width-relative:page;mso-height-relative:page;" fillcolor="#000000" filled="t" stroked="f" coordsize="9637,15" o:allowincell="f" path="m0,0l9637,0,9637,14,0,14,0,0xe">
            <v:path/>
            <v:fill on="t" focussize="0,0"/>
            <v:stroke on="f"/>
            <v:imagedata o:title=""/>
            <o:lock v:ext="edit"/>
          </v:shape>
        </w:pict>
      </w:r>
    </w:p>
    <w:p w14:paraId="58150DA7">
      <w:pPr>
        <w:spacing w:line="321" w:lineRule="auto"/>
        <w:rPr>
          <w:rFonts w:ascii="Arial"/>
          <w:sz w:val="21"/>
        </w:rPr>
      </w:pPr>
    </w:p>
    <w:p w14:paraId="600E3768">
      <w:pPr>
        <w:pStyle w:val="2"/>
        <w:spacing w:before="91" w:line="224" w:lineRule="auto"/>
        <w:ind w:left="4496"/>
        <w:outlineLvl w:val="1"/>
        <w:rPr>
          <w:sz w:val="28"/>
          <w:szCs w:val="28"/>
        </w:rPr>
      </w:pPr>
      <w:r>
        <w:rPr>
          <w:b/>
          <w:bCs/>
          <w:spacing w:val="-6"/>
          <w:sz w:val="28"/>
          <w:szCs w:val="28"/>
        </w:rPr>
        <w:t>供应商自查表</w:t>
      </w:r>
    </w:p>
    <w:p w14:paraId="3DA39DDC">
      <w:pPr>
        <w:spacing w:before="291" w:line="227" w:lineRule="auto"/>
        <w:ind w:left="1584"/>
        <w:rPr>
          <w:rFonts w:ascii="宋体" w:hAnsi="宋体" w:eastAsia="宋体" w:cs="宋体"/>
          <w:sz w:val="20"/>
          <w:szCs w:val="20"/>
        </w:rPr>
      </w:pPr>
      <w:r>
        <w:rPr>
          <w:rFonts w:ascii="宋体" w:hAnsi="宋体" w:eastAsia="宋体" w:cs="宋体"/>
          <w:spacing w:val="6"/>
          <w:sz w:val="20"/>
          <w:szCs w:val="20"/>
        </w:rPr>
        <w:t>填表单位</w:t>
      </w:r>
      <w:r>
        <w:rPr>
          <w:rFonts w:ascii="宋体" w:hAnsi="宋体" w:eastAsia="宋体" w:cs="宋体"/>
          <w:spacing w:val="3"/>
          <w:sz w:val="20"/>
          <w:szCs w:val="20"/>
        </w:rPr>
        <w:t>：（</w:t>
      </w:r>
      <w:r>
        <w:rPr>
          <w:rFonts w:ascii="宋体" w:hAnsi="宋体" w:eastAsia="宋体" w:cs="宋体"/>
          <w:spacing w:val="6"/>
          <w:sz w:val="20"/>
          <w:szCs w:val="20"/>
        </w:rPr>
        <w:t>加盖单位公章）                     填表日期：    年</w:t>
      </w:r>
      <w:r>
        <w:rPr>
          <w:rFonts w:ascii="宋体" w:hAnsi="宋体" w:eastAsia="宋体" w:cs="宋体"/>
          <w:spacing w:val="10"/>
          <w:sz w:val="20"/>
          <w:szCs w:val="20"/>
        </w:rPr>
        <w:t xml:space="preserve">   </w:t>
      </w:r>
      <w:r>
        <w:rPr>
          <w:rFonts w:ascii="宋体" w:hAnsi="宋体" w:eastAsia="宋体" w:cs="宋体"/>
          <w:spacing w:val="6"/>
          <w:sz w:val="20"/>
          <w:szCs w:val="20"/>
        </w:rPr>
        <w:t>月</w:t>
      </w:r>
      <w:r>
        <w:rPr>
          <w:rFonts w:ascii="宋体" w:hAnsi="宋体" w:eastAsia="宋体" w:cs="宋体"/>
          <w:spacing w:val="20"/>
          <w:sz w:val="20"/>
          <w:szCs w:val="20"/>
        </w:rPr>
        <w:t xml:space="preserve">   </w:t>
      </w:r>
      <w:r>
        <w:rPr>
          <w:rFonts w:ascii="宋体" w:hAnsi="宋体" w:eastAsia="宋体" w:cs="宋体"/>
          <w:spacing w:val="6"/>
          <w:sz w:val="20"/>
          <w:szCs w:val="20"/>
        </w:rPr>
        <w:t>日</w:t>
      </w:r>
    </w:p>
    <w:p w14:paraId="3B16AC71">
      <w:pPr>
        <w:spacing w:line="15" w:lineRule="exact"/>
      </w:pPr>
    </w:p>
    <w:tbl>
      <w:tblPr>
        <w:tblStyle w:val="6"/>
        <w:tblW w:w="106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5"/>
        <w:gridCol w:w="6020"/>
        <w:gridCol w:w="2920"/>
        <w:gridCol w:w="928"/>
      </w:tblGrid>
      <w:tr w14:paraId="696B9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765" w:type="dxa"/>
            <w:vAlign w:val="top"/>
          </w:tcPr>
          <w:p w14:paraId="0A5F6361">
            <w:pPr>
              <w:pStyle w:val="7"/>
              <w:spacing w:before="292" w:line="229" w:lineRule="auto"/>
              <w:ind w:left="177"/>
            </w:pPr>
            <w:r>
              <w:rPr>
                <w:spacing w:val="5"/>
              </w:rPr>
              <w:t>序号</w:t>
            </w:r>
          </w:p>
        </w:tc>
        <w:tc>
          <w:tcPr>
            <w:tcW w:w="6020" w:type="dxa"/>
            <w:vAlign w:val="top"/>
          </w:tcPr>
          <w:p w14:paraId="0CC65A9F">
            <w:pPr>
              <w:pStyle w:val="7"/>
              <w:spacing w:before="292" w:line="228" w:lineRule="auto"/>
              <w:ind w:left="1757"/>
            </w:pPr>
            <w:r>
              <w:rPr>
                <w:spacing w:val="8"/>
              </w:rPr>
              <w:t>是否存在以下投标违规行为</w:t>
            </w:r>
          </w:p>
        </w:tc>
        <w:tc>
          <w:tcPr>
            <w:tcW w:w="2920" w:type="dxa"/>
            <w:vAlign w:val="top"/>
          </w:tcPr>
          <w:p w14:paraId="7DADDBE5">
            <w:pPr>
              <w:pStyle w:val="7"/>
              <w:spacing w:before="113" w:line="228" w:lineRule="auto"/>
              <w:ind w:left="1081"/>
            </w:pPr>
            <w:r>
              <w:rPr>
                <w:spacing w:val="-2"/>
              </w:rPr>
              <w:t>自查情况</w:t>
            </w:r>
          </w:p>
          <w:p w14:paraId="11C7B153">
            <w:pPr>
              <w:pStyle w:val="7"/>
              <w:spacing w:before="112" w:line="227" w:lineRule="auto"/>
              <w:jc w:val="right"/>
            </w:pPr>
            <w:r>
              <w:rPr>
                <w:spacing w:val="-5"/>
              </w:rPr>
              <w:t>（填写“不存在</w:t>
            </w:r>
            <w:r>
              <w:rPr>
                <w:spacing w:val="-70"/>
              </w:rPr>
              <w:t xml:space="preserve"> </w:t>
            </w:r>
            <w:r>
              <w:rPr>
                <w:spacing w:val="-5"/>
              </w:rPr>
              <w:t>”或“存在</w:t>
            </w:r>
            <w:r>
              <w:rPr>
                <w:spacing w:val="-70"/>
              </w:rPr>
              <w:t xml:space="preserve"> </w:t>
            </w:r>
            <w:r>
              <w:rPr>
                <w:spacing w:val="-5"/>
              </w:rPr>
              <w:t>”）</w:t>
            </w:r>
          </w:p>
        </w:tc>
        <w:tc>
          <w:tcPr>
            <w:tcW w:w="928" w:type="dxa"/>
            <w:vAlign w:val="top"/>
          </w:tcPr>
          <w:p w14:paraId="15A70C7D">
            <w:pPr>
              <w:pStyle w:val="7"/>
              <w:spacing w:before="292" w:line="229" w:lineRule="auto"/>
              <w:ind w:left="263"/>
            </w:pPr>
            <w:r>
              <w:rPr>
                <w:spacing w:val="3"/>
              </w:rPr>
              <w:t>备注</w:t>
            </w:r>
          </w:p>
        </w:tc>
      </w:tr>
      <w:tr w14:paraId="143DF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65" w:type="dxa"/>
            <w:vAlign w:val="top"/>
          </w:tcPr>
          <w:p w14:paraId="5780680C">
            <w:pPr>
              <w:pStyle w:val="7"/>
              <w:spacing w:before="218" w:line="270" w:lineRule="exact"/>
              <w:ind w:left="350"/>
            </w:pPr>
            <w:r>
              <w:rPr>
                <w:position w:val="1"/>
              </w:rPr>
              <w:t>1</w:t>
            </w:r>
          </w:p>
        </w:tc>
        <w:tc>
          <w:tcPr>
            <w:tcW w:w="6020" w:type="dxa"/>
            <w:vAlign w:val="top"/>
          </w:tcPr>
          <w:p w14:paraId="4392E9CC">
            <w:pPr>
              <w:pStyle w:val="7"/>
              <w:spacing w:before="185" w:line="227" w:lineRule="auto"/>
              <w:ind w:left="114"/>
            </w:pPr>
            <w:r>
              <w:rPr>
                <w:spacing w:val="9"/>
              </w:rPr>
              <w:t>投标供应商之间相互约定给予未中标的供应商利益补偿。</w:t>
            </w:r>
          </w:p>
        </w:tc>
        <w:tc>
          <w:tcPr>
            <w:tcW w:w="2920" w:type="dxa"/>
            <w:vAlign w:val="top"/>
          </w:tcPr>
          <w:p w14:paraId="35C24092">
            <w:pPr>
              <w:rPr>
                <w:rFonts w:ascii="Arial"/>
                <w:sz w:val="21"/>
              </w:rPr>
            </w:pPr>
          </w:p>
        </w:tc>
        <w:tc>
          <w:tcPr>
            <w:tcW w:w="928" w:type="dxa"/>
            <w:vAlign w:val="top"/>
          </w:tcPr>
          <w:p w14:paraId="7C49AD89">
            <w:pPr>
              <w:rPr>
                <w:rFonts w:ascii="Arial"/>
                <w:sz w:val="21"/>
              </w:rPr>
            </w:pPr>
          </w:p>
        </w:tc>
      </w:tr>
      <w:tr w14:paraId="09DB4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65" w:type="dxa"/>
            <w:vAlign w:val="top"/>
          </w:tcPr>
          <w:p w14:paraId="678DF1AD">
            <w:pPr>
              <w:spacing w:line="331" w:lineRule="auto"/>
              <w:rPr>
                <w:rFonts w:ascii="Arial"/>
                <w:sz w:val="21"/>
              </w:rPr>
            </w:pPr>
          </w:p>
          <w:p w14:paraId="32174162">
            <w:pPr>
              <w:pStyle w:val="7"/>
              <w:spacing w:before="65" w:line="270" w:lineRule="exact"/>
              <w:ind w:left="337"/>
            </w:pPr>
            <w:r>
              <w:rPr>
                <w:position w:val="1"/>
              </w:rPr>
              <w:t>2</w:t>
            </w:r>
          </w:p>
        </w:tc>
        <w:tc>
          <w:tcPr>
            <w:tcW w:w="6020" w:type="dxa"/>
            <w:vAlign w:val="top"/>
          </w:tcPr>
          <w:p w14:paraId="3580B5A5">
            <w:pPr>
              <w:pStyle w:val="7"/>
              <w:spacing w:before="52" w:line="270" w:lineRule="auto"/>
              <w:ind w:left="111" w:right="105" w:firstLine="4"/>
              <w:jc w:val="both"/>
            </w:pPr>
            <w:r>
              <w:rPr>
                <w:spacing w:val="7"/>
              </w:rPr>
              <w:t>不同投标供应商的法定代表人、主要经营负责人、</w:t>
            </w:r>
            <w:r>
              <w:rPr>
                <w:spacing w:val="6"/>
              </w:rPr>
              <w:t>项目投标授权</w:t>
            </w:r>
            <w:r>
              <w:rPr>
                <w:spacing w:val="7"/>
              </w:rPr>
              <w:t>代表人、项目负责人、主要技术人员为同一人、属同一单位或者</w:t>
            </w:r>
            <w:r>
              <w:rPr>
                <w:spacing w:val="8"/>
              </w:rPr>
              <w:t>在同一单位缴纳社会保险。</w:t>
            </w:r>
          </w:p>
        </w:tc>
        <w:tc>
          <w:tcPr>
            <w:tcW w:w="2920" w:type="dxa"/>
            <w:vAlign w:val="top"/>
          </w:tcPr>
          <w:p w14:paraId="79281A4E">
            <w:pPr>
              <w:rPr>
                <w:rFonts w:ascii="Arial"/>
                <w:sz w:val="21"/>
              </w:rPr>
            </w:pPr>
          </w:p>
        </w:tc>
        <w:tc>
          <w:tcPr>
            <w:tcW w:w="928" w:type="dxa"/>
            <w:vAlign w:val="top"/>
          </w:tcPr>
          <w:p w14:paraId="0CFD9824">
            <w:pPr>
              <w:rPr>
                <w:rFonts w:ascii="Arial"/>
                <w:sz w:val="21"/>
              </w:rPr>
            </w:pPr>
          </w:p>
        </w:tc>
      </w:tr>
      <w:tr w14:paraId="7EE9A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765" w:type="dxa"/>
            <w:vAlign w:val="top"/>
          </w:tcPr>
          <w:p w14:paraId="4BDEE28B">
            <w:pPr>
              <w:pStyle w:val="7"/>
              <w:spacing w:before="302" w:line="269" w:lineRule="exact"/>
              <w:ind w:left="338"/>
            </w:pPr>
            <w:r>
              <w:rPr>
                <w:position w:val="1"/>
              </w:rPr>
              <w:t>3</w:t>
            </w:r>
          </w:p>
        </w:tc>
        <w:tc>
          <w:tcPr>
            <w:tcW w:w="6020" w:type="dxa"/>
            <w:vAlign w:val="top"/>
          </w:tcPr>
          <w:p w14:paraId="47113607">
            <w:pPr>
              <w:pStyle w:val="7"/>
              <w:spacing w:before="113" w:line="289" w:lineRule="auto"/>
              <w:ind w:left="132" w:right="105" w:hanging="17"/>
            </w:pPr>
            <w:r>
              <w:rPr>
                <w:spacing w:val="7"/>
              </w:rPr>
              <w:t>不同投标供应商的投标文件由同一单位或者同一人编制，</w:t>
            </w:r>
            <w:r>
              <w:rPr>
                <w:spacing w:val="6"/>
              </w:rPr>
              <w:t>或者由同一人分阶段参与编制的。</w:t>
            </w:r>
          </w:p>
        </w:tc>
        <w:tc>
          <w:tcPr>
            <w:tcW w:w="2920" w:type="dxa"/>
            <w:vAlign w:val="top"/>
          </w:tcPr>
          <w:p w14:paraId="28D22715">
            <w:pPr>
              <w:rPr>
                <w:rFonts w:ascii="Arial"/>
                <w:sz w:val="21"/>
              </w:rPr>
            </w:pPr>
          </w:p>
        </w:tc>
        <w:tc>
          <w:tcPr>
            <w:tcW w:w="928" w:type="dxa"/>
            <w:vAlign w:val="top"/>
          </w:tcPr>
          <w:p w14:paraId="6AB785E6">
            <w:pPr>
              <w:rPr>
                <w:rFonts w:ascii="Arial"/>
                <w:sz w:val="21"/>
              </w:rPr>
            </w:pPr>
          </w:p>
        </w:tc>
      </w:tr>
      <w:tr w14:paraId="5BFA4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65" w:type="dxa"/>
            <w:vAlign w:val="top"/>
          </w:tcPr>
          <w:p w14:paraId="54B193C9">
            <w:pPr>
              <w:pStyle w:val="7"/>
              <w:spacing w:before="191" w:line="270" w:lineRule="exact"/>
              <w:ind w:left="333"/>
            </w:pPr>
            <w:r>
              <w:rPr>
                <w:position w:val="1"/>
              </w:rPr>
              <w:t>4</w:t>
            </w:r>
          </w:p>
        </w:tc>
        <w:tc>
          <w:tcPr>
            <w:tcW w:w="6020" w:type="dxa"/>
            <w:vAlign w:val="top"/>
          </w:tcPr>
          <w:p w14:paraId="721A569C">
            <w:pPr>
              <w:pStyle w:val="7"/>
              <w:spacing w:before="157" w:line="227" w:lineRule="auto"/>
              <w:ind w:left="115"/>
            </w:pPr>
            <w:r>
              <w:rPr>
                <w:spacing w:val="9"/>
              </w:rPr>
              <w:t>不同投标供应商的投标文件或部分投标文件相互混装。</w:t>
            </w:r>
          </w:p>
        </w:tc>
        <w:tc>
          <w:tcPr>
            <w:tcW w:w="2920" w:type="dxa"/>
            <w:vAlign w:val="top"/>
          </w:tcPr>
          <w:p w14:paraId="07DF0E38">
            <w:pPr>
              <w:rPr>
                <w:rFonts w:ascii="Arial"/>
                <w:sz w:val="21"/>
              </w:rPr>
            </w:pPr>
          </w:p>
        </w:tc>
        <w:tc>
          <w:tcPr>
            <w:tcW w:w="928" w:type="dxa"/>
            <w:vAlign w:val="top"/>
          </w:tcPr>
          <w:p w14:paraId="66791EC1">
            <w:pPr>
              <w:rPr>
                <w:rFonts w:ascii="Arial"/>
                <w:sz w:val="21"/>
              </w:rPr>
            </w:pPr>
          </w:p>
        </w:tc>
      </w:tr>
      <w:tr w14:paraId="07F22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765" w:type="dxa"/>
            <w:vAlign w:val="top"/>
          </w:tcPr>
          <w:p w14:paraId="3A42DDC3">
            <w:pPr>
              <w:pStyle w:val="7"/>
              <w:spacing w:before="288" w:line="269" w:lineRule="exact"/>
              <w:ind w:left="338"/>
            </w:pPr>
            <w:r>
              <w:rPr>
                <w:position w:val="1"/>
              </w:rPr>
              <w:t>5</w:t>
            </w:r>
          </w:p>
        </w:tc>
        <w:tc>
          <w:tcPr>
            <w:tcW w:w="6020" w:type="dxa"/>
            <w:vAlign w:val="top"/>
          </w:tcPr>
          <w:p w14:paraId="31F19078">
            <w:pPr>
              <w:pStyle w:val="7"/>
              <w:spacing w:before="255" w:line="227" w:lineRule="auto"/>
              <w:ind w:left="115"/>
            </w:pPr>
            <w:r>
              <w:rPr>
                <w:spacing w:val="9"/>
              </w:rPr>
              <w:t>不同投标供应商的投标文件内容存在非正常一</w:t>
            </w:r>
            <w:r>
              <w:rPr>
                <w:spacing w:val="8"/>
              </w:rPr>
              <w:t>致。</w:t>
            </w:r>
          </w:p>
        </w:tc>
        <w:tc>
          <w:tcPr>
            <w:tcW w:w="2920" w:type="dxa"/>
            <w:vAlign w:val="top"/>
          </w:tcPr>
          <w:p w14:paraId="7DF29576">
            <w:pPr>
              <w:rPr>
                <w:rFonts w:ascii="Arial"/>
                <w:sz w:val="21"/>
              </w:rPr>
            </w:pPr>
          </w:p>
        </w:tc>
        <w:tc>
          <w:tcPr>
            <w:tcW w:w="928" w:type="dxa"/>
            <w:vAlign w:val="top"/>
          </w:tcPr>
          <w:p w14:paraId="1B407F1F">
            <w:pPr>
              <w:rPr>
                <w:rFonts w:ascii="Arial"/>
                <w:sz w:val="21"/>
              </w:rPr>
            </w:pPr>
          </w:p>
        </w:tc>
      </w:tr>
      <w:tr w14:paraId="4346E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765" w:type="dxa"/>
            <w:vAlign w:val="top"/>
          </w:tcPr>
          <w:p w14:paraId="29AF33C3">
            <w:pPr>
              <w:pStyle w:val="7"/>
              <w:spacing w:before="290" w:line="268" w:lineRule="exact"/>
              <w:ind w:left="336"/>
            </w:pPr>
            <w:r>
              <w:rPr>
                <w:position w:val="1"/>
              </w:rPr>
              <w:t>6</w:t>
            </w:r>
          </w:p>
        </w:tc>
        <w:tc>
          <w:tcPr>
            <w:tcW w:w="6020" w:type="dxa"/>
            <w:vAlign w:val="top"/>
          </w:tcPr>
          <w:p w14:paraId="1F9A0928">
            <w:pPr>
              <w:pStyle w:val="7"/>
              <w:spacing w:before="101" w:line="281" w:lineRule="auto"/>
              <w:ind w:left="112" w:right="105" w:firstLine="24"/>
            </w:pPr>
            <w:r>
              <w:rPr>
                <w:spacing w:val="6"/>
              </w:rPr>
              <w:t>由同一单位工作人员为两家以上（含两家）供应商进行同一项投</w:t>
            </w:r>
            <w:r>
              <w:rPr>
                <w:spacing w:val="4"/>
              </w:rPr>
              <w:t>标活动。</w:t>
            </w:r>
          </w:p>
        </w:tc>
        <w:tc>
          <w:tcPr>
            <w:tcW w:w="2920" w:type="dxa"/>
            <w:vAlign w:val="top"/>
          </w:tcPr>
          <w:p w14:paraId="013A21E8">
            <w:pPr>
              <w:rPr>
                <w:rFonts w:ascii="Arial"/>
                <w:sz w:val="21"/>
              </w:rPr>
            </w:pPr>
          </w:p>
        </w:tc>
        <w:tc>
          <w:tcPr>
            <w:tcW w:w="928" w:type="dxa"/>
            <w:vAlign w:val="top"/>
          </w:tcPr>
          <w:p w14:paraId="34BB3ED4">
            <w:pPr>
              <w:rPr>
                <w:rFonts w:ascii="Arial"/>
                <w:sz w:val="21"/>
              </w:rPr>
            </w:pPr>
          </w:p>
        </w:tc>
      </w:tr>
      <w:tr w14:paraId="5C51D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765" w:type="dxa"/>
            <w:vAlign w:val="top"/>
          </w:tcPr>
          <w:p w14:paraId="7EC7BA4E">
            <w:pPr>
              <w:pStyle w:val="7"/>
              <w:spacing w:before="297" w:line="268" w:lineRule="exact"/>
              <w:ind w:left="339"/>
            </w:pPr>
            <w:r>
              <w:rPr>
                <w:position w:val="1"/>
              </w:rPr>
              <w:t>7</w:t>
            </w:r>
          </w:p>
        </w:tc>
        <w:tc>
          <w:tcPr>
            <w:tcW w:w="6020" w:type="dxa"/>
            <w:vAlign w:val="top"/>
          </w:tcPr>
          <w:p w14:paraId="742F2BCD">
            <w:pPr>
              <w:pStyle w:val="7"/>
              <w:spacing w:before="107" w:line="285" w:lineRule="auto"/>
              <w:ind w:left="115" w:right="242"/>
            </w:pPr>
            <w:r>
              <w:rPr>
                <w:spacing w:val="9"/>
              </w:rPr>
              <w:t>不同投标人的投标文件载明的项目管理成员或者联系人员为同</w:t>
            </w:r>
            <w:r>
              <w:rPr>
                <w:spacing w:val="2"/>
              </w:rPr>
              <w:t>一人。</w:t>
            </w:r>
          </w:p>
        </w:tc>
        <w:tc>
          <w:tcPr>
            <w:tcW w:w="2920" w:type="dxa"/>
            <w:vAlign w:val="top"/>
          </w:tcPr>
          <w:p w14:paraId="054689D6">
            <w:pPr>
              <w:rPr>
                <w:rFonts w:ascii="Arial"/>
                <w:sz w:val="21"/>
              </w:rPr>
            </w:pPr>
          </w:p>
        </w:tc>
        <w:tc>
          <w:tcPr>
            <w:tcW w:w="928" w:type="dxa"/>
            <w:vAlign w:val="top"/>
          </w:tcPr>
          <w:p w14:paraId="08C3B70D">
            <w:pPr>
              <w:rPr>
                <w:rFonts w:ascii="Arial"/>
                <w:sz w:val="21"/>
              </w:rPr>
            </w:pPr>
          </w:p>
        </w:tc>
      </w:tr>
      <w:tr w14:paraId="34246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765" w:type="dxa"/>
            <w:vAlign w:val="top"/>
          </w:tcPr>
          <w:p w14:paraId="3118A444">
            <w:pPr>
              <w:pStyle w:val="7"/>
              <w:spacing w:before="231" w:line="268" w:lineRule="exact"/>
              <w:ind w:left="335"/>
            </w:pPr>
            <w:r>
              <w:rPr>
                <w:position w:val="1"/>
              </w:rPr>
              <w:t>8</w:t>
            </w:r>
          </w:p>
        </w:tc>
        <w:tc>
          <w:tcPr>
            <w:tcW w:w="6020" w:type="dxa"/>
            <w:vAlign w:val="top"/>
          </w:tcPr>
          <w:p w14:paraId="31AB3320">
            <w:pPr>
              <w:pStyle w:val="7"/>
              <w:spacing w:before="198" w:line="226" w:lineRule="auto"/>
              <w:ind w:left="115"/>
            </w:pPr>
            <w:r>
              <w:rPr>
                <w:spacing w:val="8"/>
              </w:rPr>
              <w:t>不同投标人的投标报价呈规律性差异。</w:t>
            </w:r>
          </w:p>
        </w:tc>
        <w:tc>
          <w:tcPr>
            <w:tcW w:w="2920" w:type="dxa"/>
            <w:vAlign w:val="top"/>
          </w:tcPr>
          <w:p w14:paraId="4F24725C">
            <w:pPr>
              <w:rPr>
                <w:rFonts w:ascii="Arial"/>
                <w:sz w:val="21"/>
              </w:rPr>
            </w:pPr>
          </w:p>
        </w:tc>
        <w:tc>
          <w:tcPr>
            <w:tcW w:w="928" w:type="dxa"/>
            <w:vAlign w:val="top"/>
          </w:tcPr>
          <w:p w14:paraId="5F0D0328">
            <w:pPr>
              <w:rPr>
                <w:rFonts w:ascii="Arial"/>
                <w:sz w:val="21"/>
              </w:rPr>
            </w:pPr>
          </w:p>
        </w:tc>
      </w:tr>
      <w:tr w14:paraId="6AE13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765" w:type="dxa"/>
            <w:vAlign w:val="top"/>
          </w:tcPr>
          <w:p w14:paraId="1A91F0DB">
            <w:pPr>
              <w:pStyle w:val="7"/>
              <w:spacing w:before="187" w:line="268" w:lineRule="exact"/>
              <w:ind w:left="335"/>
            </w:pPr>
            <w:r>
              <w:rPr>
                <w:position w:val="1"/>
              </w:rPr>
              <w:t>9</w:t>
            </w:r>
          </w:p>
        </w:tc>
        <w:tc>
          <w:tcPr>
            <w:tcW w:w="6020" w:type="dxa"/>
            <w:vAlign w:val="top"/>
          </w:tcPr>
          <w:p w14:paraId="02504B26">
            <w:pPr>
              <w:pStyle w:val="7"/>
              <w:spacing w:before="153" w:line="228" w:lineRule="auto"/>
              <w:ind w:left="115"/>
            </w:pPr>
            <w:r>
              <w:rPr>
                <w:spacing w:val="9"/>
              </w:rPr>
              <w:t>不同投标人的投标保证金从同一单位或者个人的账户转出。</w:t>
            </w:r>
          </w:p>
        </w:tc>
        <w:tc>
          <w:tcPr>
            <w:tcW w:w="2920" w:type="dxa"/>
            <w:vAlign w:val="top"/>
          </w:tcPr>
          <w:p w14:paraId="0D1D8CBD">
            <w:pPr>
              <w:rPr>
                <w:rFonts w:ascii="Arial"/>
                <w:sz w:val="21"/>
              </w:rPr>
            </w:pPr>
          </w:p>
        </w:tc>
        <w:tc>
          <w:tcPr>
            <w:tcW w:w="928" w:type="dxa"/>
            <w:vAlign w:val="top"/>
          </w:tcPr>
          <w:p w14:paraId="79EB8B8A">
            <w:pPr>
              <w:rPr>
                <w:rFonts w:ascii="Arial"/>
                <w:sz w:val="21"/>
              </w:rPr>
            </w:pPr>
          </w:p>
        </w:tc>
      </w:tr>
      <w:tr w14:paraId="37C07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65" w:type="dxa"/>
            <w:vAlign w:val="top"/>
          </w:tcPr>
          <w:p w14:paraId="364A113F">
            <w:pPr>
              <w:pStyle w:val="7"/>
              <w:spacing w:before="275" w:line="269" w:lineRule="exact"/>
              <w:ind w:left="297"/>
            </w:pPr>
            <w:r>
              <w:rPr>
                <w:spacing w:val="-7"/>
                <w:position w:val="1"/>
              </w:rPr>
              <w:t>10</w:t>
            </w:r>
          </w:p>
        </w:tc>
        <w:tc>
          <w:tcPr>
            <w:tcW w:w="6020" w:type="dxa"/>
            <w:vAlign w:val="top"/>
          </w:tcPr>
          <w:p w14:paraId="28AEE32A">
            <w:pPr>
              <w:pStyle w:val="7"/>
              <w:spacing w:before="242" w:line="226" w:lineRule="auto"/>
              <w:ind w:left="114"/>
            </w:pPr>
            <w:r>
              <w:rPr>
                <w:spacing w:val="9"/>
              </w:rPr>
              <w:t>投标人之间协商投标报价等投标文件的实质性内</w:t>
            </w:r>
            <w:r>
              <w:rPr>
                <w:spacing w:val="8"/>
              </w:rPr>
              <w:t>容。</w:t>
            </w:r>
          </w:p>
        </w:tc>
        <w:tc>
          <w:tcPr>
            <w:tcW w:w="2920" w:type="dxa"/>
            <w:vAlign w:val="top"/>
          </w:tcPr>
          <w:p w14:paraId="7D033C58">
            <w:pPr>
              <w:rPr>
                <w:rFonts w:ascii="Arial"/>
                <w:sz w:val="21"/>
              </w:rPr>
            </w:pPr>
          </w:p>
        </w:tc>
        <w:tc>
          <w:tcPr>
            <w:tcW w:w="928" w:type="dxa"/>
            <w:vAlign w:val="top"/>
          </w:tcPr>
          <w:p w14:paraId="53BC784C">
            <w:pPr>
              <w:rPr>
                <w:rFonts w:ascii="Arial"/>
                <w:sz w:val="21"/>
              </w:rPr>
            </w:pPr>
          </w:p>
        </w:tc>
      </w:tr>
      <w:tr w14:paraId="4685A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65" w:type="dxa"/>
            <w:vAlign w:val="top"/>
          </w:tcPr>
          <w:p w14:paraId="1BC98CCA">
            <w:pPr>
              <w:pStyle w:val="7"/>
              <w:spacing w:before="275" w:line="270" w:lineRule="exact"/>
              <w:ind w:left="297"/>
            </w:pPr>
            <w:r>
              <w:rPr>
                <w:spacing w:val="-7"/>
                <w:position w:val="1"/>
              </w:rPr>
              <w:t>11</w:t>
            </w:r>
          </w:p>
        </w:tc>
        <w:tc>
          <w:tcPr>
            <w:tcW w:w="6020" w:type="dxa"/>
            <w:vAlign w:val="top"/>
          </w:tcPr>
          <w:p w14:paraId="0ADBDC9D">
            <w:pPr>
              <w:pStyle w:val="7"/>
              <w:spacing w:before="242" w:line="228" w:lineRule="auto"/>
              <w:ind w:left="114"/>
            </w:pPr>
            <w:r>
              <w:rPr>
                <w:spacing w:val="7"/>
              </w:rPr>
              <w:t>投标人之间约定中标人。</w:t>
            </w:r>
          </w:p>
        </w:tc>
        <w:tc>
          <w:tcPr>
            <w:tcW w:w="2920" w:type="dxa"/>
            <w:vAlign w:val="top"/>
          </w:tcPr>
          <w:p w14:paraId="0CC09752">
            <w:pPr>
              <w:rPr>
                <w:rFonts w:ascii="Arial"/>
                <w:sz w:val="21"/>
              </w:rPr>
            </w:pPr>
          </w:p>
        </w:tc>
        <w:tc>
          <w:tcPr>
            <w:tcW w:w="928" w:type="dxa"/>
            <w:vAlign w:val="top"/>
          </w:tcPr>
          <w:p w14:paraId="024B0384">
            <w:pPr>
              <w:rPr>
                <w:rFonts w:ascii="Arial"/>
                <w:sz w:val="21"/>
              </w:rPr>
            </w:pPr>
          </w:p>
        </w:tc>
      </w:tr>
      <w:tr w14:paraId="6DDA2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1" w:hRule="atLeast"/>
        </w:trPr>
        <w:tc>
          <w:tcPr>
            <w:tcW w:w="765" w:type="dxa"/>
            <w:vAlign w:val="top"/>
          </w:tcPr>
          <w:p w14:paraId="6F7D6DC1">
            <w:pPr>
              <w:pStyle w:val="7"/>
              <w:spacing w:before="275" w:line="270" w:lineRule="exact"/>
              <w:ind w:left="297"/>
            </w:pPr>
            <w:r>
              <w:rPr>
                <w:spacing w:val="-7"/>
                <w:position w:val="1"/>
              </w:rPr>
              <w:t>12</w:t>
            </w:r>
          </w:p>
        </w:tc>
        <w:tc>
          <w:tcPr>
            <w:tcW w:w="6020" w:type="dxa"/>
            <w:vAlign w:val="top"/>
          </w:tcPr>
          <w:p w14:paraId="544CBC3A">
            <w:pPr>
              <w:pStyle w:val="7"/>
              <w:spacing w:before="241" w:line="228" w:lineRule="auto"/>
              <w:ind w:left="114"/>
            </w:pPr>
            <w:r>
              <w:rPr>
                <w:spacing w:val="8"/>
              </w:rPr>
              <w:t>投标人之间约定部分投标人放弃投标或者中标。</w:t>
            </w:r>
          </w:p>
        </w:tc>
        <w:tc>
          <w:tcPr>
            <w:tcW w:w="2920" w:type="dxa"/>
            <w:vAlign w:val="top"/>
          </w:tcPr>
          <w:p w14:paraId="0DD22849">
            <w:pPr>
              <w:rPr>
                <w:rFonts w:ascii="Arial"/>
                <w:sz w:val="21"/>
              </w:rPr>
            </w:pPr>
          </w:p>
        </w:tc>
        <w:tc>
          <w:tcPr>
            <w:tcW w:w="928" w:type="dxa"/>
            <w:vAlign w:val="top"/>
          </w:tcPr>
          <w:p w14:paraId="480DA8C2">
            <w:pPr>
              <w:rPr>
                <w:rFonts w:ascii="Arial"/>
                <w:sz w:val="21"/>
              </w:rPr>
            </w:pPr>
          </w:p>
        </w:tc>
      </w:tr>
      <w:tr w14:paraId="25611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65" w:type="dxa"/>
            <w:vAlign w:val="top"/>
          </w:tcPr>
          <w:p w14:paraId="036FEA27">
            <w:pPr>
              <w:pStyle w:val="7"/>
              <w:spacing w:before="275" w:line="269" w:lineRule="exact"/>
              <w:ind w:left="297"/>
            </w:pPr>
            <w:r>
              <w:rPr>
                <w:spacing w:val="-7"/>
                <w:position w:val="1"/>
              </w:rPr>
              <w:t>13</w:t>
            </w:r>
          </w:p>
        </w:tc>
        <w:tc>
          <w:tcPr>
            <w:tcW w:w="6020" w:type="dxa"/>
            <w:vAlign w:val="top"/>
          </w:tcPr>
          <w:p w14:paraId="718D3C8F">
            <w:pPr>
              <w:pStyle w:val="7"/>
              <w:spacing w:before="87" w:line="274" w:lineRule="auto"/>
              <w:ind w:left="112" w:right="107"/>
            </w:pPr>
            <w:r>
              <w:rPr>
                <w:spacing w:val="7"/>
              </w:rPr>
              <w:t>属于同一集团、协会、商会等组织成员的投标人按照该</w:t>
            </w:r>
            <w:r>
              <w:rPr>
                <w:spacing w:val="6"/>
              </w:rPr>
              <w:t>组织要求</w:t>
            </w:r>
            <w:r>
              <w:rPr>
                <w:spacing w:val="5"/>
              </w:rPr>
              <w:t>协同投标。</w:t>
            </w:r>
          </w:p>
        </w:tc>
        <w:tc>
          <w:tcPr>
            <w:tcW w:w="2920" w:type="dxa"/>
            <w:vAlign w:val="top"/>
          </w:tcPr>
          <w:p w14:paraId="2737F257">
            <w:pPr>
              <w:rPr>
                <w:rFonts w:ascii="Arial"/>
                <w:sz w:val="21"/>
              </w:rPr>
            </w:pPr>
          </w:p>
        </w:tc>
        <w:tc>
          <w:tcPr>
            <w:tcW w:w="928" w:type="dxa"/>
            <w:vAlign w:val="top"/>
          </w:tcPr>
          <w:p w14:paraId="34FB7B67">
            <w:pPr>
              <w:rPr>
                <w:rFonts w:ascii="Arial"/>
                <w:sz w:val="21"/>
              </w:rPr>
            </w:pPr>
          </w:p>
        </w:tc>
      </w:tr>
      <w:tr w14:paraId="42154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65" w:type="dxa"/>
            <w:vAlign w:val="top"/>
          </w:tcPr>
          <w:p w14:paraId="7D5A49AF">
            <w:pPr>
              <w:pStyle w:val="7"/>
              <w:spacing w:before="275" w:line="270" w:lineRule="exact"/>
              <w:ind w:left="297"/>
            </w:pPr>
            <w:r>
              <w:rPr>
                <w:spacing w:val="-7"/>
                <w:position w:val="1"/>
              </w:rPr>
              <w:t>14</w:t>
            </w:r>
          </w:p>
        </w:tc>
        <w:tc>
          <w:tcPr>
            <w:tcW w:w="6020" w:type="dxa"/>
            <w:vAlign w:val="top"/>
          </w:tcPr>
          <w:p w14:paraId="0BB64D22">
            <w:pPr>
              <w:pStyle w:val="7"/>
              <w:spacing w:before="87" w:line="274" w:lineRule="auto"/>
              <w:ind w:left="114" w:right="242"/>
            </w:pPr>
            <w:r>
              <w:rPr>
                <w:spacing w:val="9"/>
              </w:rPr>
              <w:t>投标人之间为谋取中标或者排斥特定投标人而采取的其他联合</w:t>
            </w:r>
            <w:r>
              <w:rPr>
                <w:spacing w:val="2"/>
              </w:rPr>
              <w:t>行动。</w:t>
            </w:r>
          </w:p>
        </w:tc>
        <w:tc>
          <w:tcPr>
            <w:tcW w:w="2920" w:type="dxa"/>
            <w:vAlign w:val="top"/>
          </w:tcPr>
          <w:p w14:paraId="48722BC5">
            <w:pPr>
              <w:rPr>
                <w:rFonts w:ascii="Arial"/>
                <w:sz w:val="21"/>
              </w:rPr>
            </w:pPr>
          </w:p>
        </w:tc>
        <w:tc>
          <w:tcPr>
            <w:tcW w:w="928" w:type="dxa"/>
            <w:vAlign w:val="top"/>
          </w:tcPr>
          <w:p w14:paraId="7F90E413">
            <w:pPr>
              <w:rPr>
                <w:rFonts w:ascii="Arial"/>
                <w:sz w:val="21"/>
              </w:rPr>
            </w:pPr>
          </w:p>
        </w:tc>
      </w:tr>
      <w:tr w14:paraId="25EEB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65" w:type="dxa"/>
            <w:vAlign w:val="top"/>
          </w:tcPr>
          <w:p w14:paraId="215C4F45">
            <w:pPr>
              <w:pStyle w:val="7"/>
              <w:spacing w:before="275" w:line="269" w:lineRule="exact"/>
              <w:ind w:left="297"/>
            </w:pPr>
            <w:r>
              <w:rPr>
                <w:spacing w:val="-7"/>
                <w:position w:val="1"/>
              </w:rPr>
              <w:t>15</w:t>
            </w:r>
          </w:p>
        </w:tc>
        <w:tc>
          <w:tcPr>
            <w:tcW w:w="6020" w:type="dxa"/>
            <w:vAlign w:val="top"/>
          </w:tcPr>
          <w:p w14:paraId="17B26C0D">
            <w:pPr>
              <w:pStyle w:val="7"/>
              <w:spacing w:before="242" w:line="227" w:lineRule="auto"/>
              <w:ind w:left="112"/>
            </w:pPr>
            <w:r>
              <w:rPr>
                <w:spacing w:val="8"/>
              </w:rPr>
              <w:t>其他与政府采购活动参加人串通投标的行为。</w:t>
            </w:r>
          </w:p>
        </w:tc>
        <w:tc>
          <w:tcPr>
            <w:tcW w:w="2920" w:type="dxa"/>
            <w:vAlign w:val="top"/>
          </w:tcPr>
          <w:p w14:paraId="5E483917">
            <w:pPr>
              <w:rPr>
                <w:rFonts w:ascii="Arial"/>
                <w:sz w:val="21"/>
              </w:rPr>
            </w:pPr>
          </w:p>
        </w:tc>
        <w:tc>
          <w:tcPr>
            <w:tcW w:w="928" w:type="dxa"/>
            <w:vAlign w:val="top"/>
          </w:tcPr>
          <w:p w14:paraId="3948DCAD">
            <w:pPr>
              <w:rPr>
                <w:rFonts w:ascii="Arial"/>
                <w:sz w:val="21"/>
              </w:rPr>
            </w:pPr>
          </w:p>
        </w:tc>
      </w:tr>
      <w:tr w14:paraId="5F789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65" w:type="dxa"/>
            <w:vAlign w:val="top"/>
          </w:tcPr>
          <w:p w14:paraId="38F8BDD1">
            <w:pPr>
              <w:pStyle w:val="7"/>
              <w:spacing w:before="275" w:line="269" w:lineRule="exact"/>
              <w:ind w:left="297"/>
            </w:pPr>
            <w:r>
              <w:rPr>
                <w:spacing w:val="-7"/>
                <w:position w:val="1"/>
              </w:rPr>
              <w:t>16</w:t>
            </w:r>
          </w:p>
        </w:tc>
        <w:tc>
          <w:tcPr>
            <w:tcW w:w="6020" w:type="dxa"/>
            <w:vAlign w:val="top"/>
          </w:tcPr>
          <w:p w14:paraId="48278BFA">
            <w:pPr>
              <w:pStyle w:val="7"/>
              <w:spacing w:before="87" w:line="274" w:lineRule="auto"/>
              <w:ind w:left="112" w:right="242"/>
            </w:pPr>
            <w:r>
              <w:rPr>
                <w:spacing w:val="9"/>
              </w:rPr>
              <w:t>通过转让或者租借等方式从其他单位获取资格或者资质证书投</w:t>
            </w:r>
            <w:r>
              <w:t>标。</w:t>
            </w:r>
          </w:p>
        </w:tc>
        <w:tc>
          <w:tcPr>
            <w:tcW w:w="2920" w:type="dxa"/>
            <w:vAlign w:val="top"/>
          </w:tcPr>
          <w:p w14:paraId="3B02F772">
            <w:pPr>
              <w:rPr>
                <w:rFonts w:ascii="Arial"/>
                <w:sz w:val="21"/>
              </w:rPr>
            </w:pPr>
          </w:p>
        </w:tc>
        <w:tc>
          <w:tcPr>
            <w:tcW w:w="928" w:type="dxa"/>
            <w:vAlign w:val="top"/>
          </w:tcPr>
          <w:p w14:paraId="774A9A07">
            <w:pPr>
              <w:rPr>
                <w:rFonts w:ascii="Arial"/>
                <w:sz w:val="21"/>
              </w:rPr>
            </w:pPr>
          </w:p>
        </w:tc>
      </w:tr>
      <w:tr w14:paraId="5497C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765" w:type="dxa"/>
            <w:vAlign w:val="top"/>
          </w:tcPr>
          <w:p w14:paraId="3A5E01DE">
            <w:pPr>
              <w:spacing w:line="247" w:lineRule="auto"/>
              <w:rPr>
                <w:rFonts w:ascii="Arial"/>
                <w:sz w:val="21"/>
              </w:rPr>
            </w:pPr>
          </w:p>
          <w:p w14:paraId="219F36C8">
            <w:pPr>
              <w:pStyle w:val="7"/>
              <w:spacing w:before="65" w:line="269" w:lineRule="exact"/>
              <w:ind w:left="297"/>
            </w:pPr>
            <w:r>
              <w:rPr>
                <w:spacing w:val="-7"/>
                <w:position w:val="1"/>
              </w:rPr>
              <w:t>17</w:t>
            </w:r>
          </w:p>
        </w:tc>
        <w:tc>
          <w:tcPr>
            <w:tcW w:w="6020" w:type="dxa"/>
            <w:vAlign w:val="top"/>
          </w:tcPr>
          <w:p w14:paraId="5ACBF553">
            <w:pPr>
              <w:pStyle w:val="7"/>
              <w:spacing w:before="124" w:line="289" w:lineRule="auto"/>
              <w:ind w:left="113" w:right="242" w:firstLine="23"/>
            </w:pPr>
            <w:r>
              <w:rPr>
                <w:spacing w:val="8"/>
              </w:rPr>
              <w:t>由其他单位或者其他单位负责人在投标供应商编制的投标文件</w:t>
            </w:r>
            <w:r>
              <w:rPr>
                <w:spacing w:val="7"/>
              </w:rPr>
              <w:t>上加盖印章或者签字。</w:t>
            </w:r>
          </w:p>
        </w:tc>
        <w:tc>
          <w:tcPr>
            <w:tcW w:w="2920" w:type="dxa"/>
            <w:vAlign w:val="top"/>
          </w:tcPr>
          <w:p w14:paraId="4D8C9CB6">
            <w:pPr>
              <w:rPr>
                <w:rFonts w:ascii="Arial"/>
                <w:sz w:val="21"/>
              </w:rPr>
            </w:pPr>
          </w:p>
        </w:tc>
        <w:tc>
          <w:tcPr>
            <w:tcW w:w="928" w:type="dxa"/>
            <w:vAlign w:val="top"/>
          </w:tcPr>
          <w:p w14:paraId="760D5145">
            <w:pPr>
              <w:rPr>
                <w:rFonts w:ascii="Arial"/>
                <w:sz w:val="21"/>
              </w:rPr>
            </w:pPr>
          </w:p>
        </w:tc>
      </w:tr>
    </w:tbl>
    <w:p w14:paraId="2AD0C54F">
      <w:pPr>
        <w:spacing w:line="193" w:lineRule="exact"/>
        <w:rPr>
          <w:rFonts w:ascii="Arial"/>
          <w:sz w:val="16"/>
        </w:rPr>
      </w:pPr>
    </w:p>
    <w:p w14:paraId="0440600E">
      <w:pPr>
        <w:spacing w:line="193" w:lineRule="exact"/>
        <w:rPr>
          <w:rFonts w:ascii="Arial" w:hAnsi="Arial" w:eastAsia="Arial" w:cs="Arial"/>
          <w:sz w:val="16"/>
          <w:szCs w:val="16"/>
        </w:rPr>
        <w:sectPr>
          <w:headerReference r:id="rId47" w:type="default"/>
          <w:footerReference r:id="rId48" w:type="default"/>
          <w:pgSz w:w="11906" w:h="16839"/>
          <w:pgMar w:top="1329" w:right="634" w:bottom="1156" w:left="633" w:header="829" w:footer="994" w:gutter="0"/>
          <w:cols w:space="720" w:num="1"/>
        </w:sectPr>
      </w:pPr>
    </w:p>
    <w:tbl>
      <w:tblPr>
        <w:tblStyle w:val="6"/>
        <w:tblW w:w="106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5"/>
        <w:gridCol w:w="6020"/>
        <w:gridCol w:w="2920"/>
        <w:gridCol w:w="928"/>
      </w:tblGrid>
      <w:tr w14:paraId="0CB67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765" w:type="dxa"/>
            <w:vAlign w:val="top"/>
          </w:tcPr>
          <w:p w14:paraId="084B7CED">
            <w:pPr>
              <w:spacing w:line="349" w:lineRule="auto"/>
              <w:rPr>
                <w:rFonts w:ascii="Arial"/>
                <w:sz w:val="21"/>
              </w:rPr>
            </w:pPr>
          </w:p>
          <w:p w14:paraId="58A38A2F">
            <w:pPr>
              <w:pStyle w:val="7"/>
              <w:spacing w:before="65" w:line="269" w:lineRule="exact"/>
              <w:ind w:left="297"/>
            </w:pPr>
            <w:r>
              <w:rPr>
                <w:spacing w:val="-7"/>
                <w:position w:val="1"/>
              </w:rPr>
              <w:t>18</w:t>
            </w:r>
          </w:p>
        </w:tc>
        <w:tc>
          <w:tcPr>
            <w:tcW w:w="6020" w:type="dxa"/>
            <w:vAlign w:val="top"/>
          </w:tcPr>
          <w:p w14:paraId="29C12453">
            <w:pPr>
              <w:pStyle w:val="7"/>
              <w:spacing w:before="71" w:line="270" w:lineRule="auto"/>
              <w:ind w:left="112" w:right="105" w:firstLine="3"/>
              <w:jc w:val="both"/>
            </w:pPr>
            <w:r>
              <w:rPr>
                <w:spacing w:val="7"/>
              </w:rPr>
              <w:t>项目负责人或者主要技术人员不是本单位人员，不能提供</w:t>
            </w:r>
            <w:r>
              <w:rPr>
                <w:spacing w:val="6"/>
              </w:rPr>
              <w:t>项目负</w:t>
            </w:r>
            <w:r>
              <w:rPr>
                <w:spacing w:val="7"/>
              </w:rPr>
              <w:t>责人或者主要技术人员的劳动合同、社会保险等劳动关系证</w:t>
            </w:r>
            <w:r>
              <w:rPr>
                <w:spacing w:val="6"/>
              </w:rPr>
              <w:t>明材</w:t>
            </w:r>
            <w:r>
              <w:t>料。</w:t>
            </w:r>
          </w:p>
        </w:tc>
        <w:tc>
          <w:tcPr>
            <w:tcW w:w="2920" w:type="dxa"/>
            <w:vAlign w:val="top"/>
          </w:tcPr>
          <w:p w14:paraId="1C736828">
            <w:pPr>
              <w:rPr>
                <w:rFonts w:ascii="Arial"/>
                <w:sz w:val="21"/>
              </w:rPr>
            </w:pPr>
          </w:p>
        </w:tc>
        <w:tc>
          <w:tcPr>
            <w:tcW w:w="928" w:type="dxa"/>
            <w:vAlign w:val="top"/>
          </w:tcPr>
          <w:p w14:paraId="4DCAFBF2">
            <w:pPr>
              <w:rPr>
                <w:rFonts w:ascii="Arial"/>
                <w:sz w:val="21"/>
              </w:rPr>
            </w:pPr>
          </w:p>
        </w:tc>
      </w:tr>
      <w:tr w14:paraId="53825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765" w:type="dxa"/>
            <w:vAlign w:val="top"/>
          </w:tcPr>
          <w:p w14:paraId="0F636F4F">
            <w:pPr>
              <w:pStyle w:val="7"/>
              <w:spacing w:before="199" w:line="268" w:lineRule="exact"/>
              <w:ind w:left="297"/>
            </w:pPr>
            <w:r>
              <w:rPr>
                <w:spacing w:val="-7"/>
                <w:position w:val="1"/>
              </w:rPr>
              <w:t>19</w:t>
            </w:r>
          </w:p>
        </w:tc>
        <w:tc>
          <w:tcPr>
            <w:tcW w:w="6020" w:type="dxa"/>
            <w:vAlign w:val="top"/>
          </w:tcPr>
          <w:p w14:paraId="5F5DCA5D">
            <w:pPr>
              <w:pStyle w:val="7"/>
              <w:spacing w:before="165" w:line="227" w:lineRule="auto"/>
              <w:ind w:left="114"/>
            </w:pPr>
            <w:r>
              <w:rPr>
                <w:spacing w:val="8"/>
              </w:rPr>
              <w:t>投标保证金不是从投标供应商基本账户转出。</w:t>
            </w:r>
          </w:p>
        </w:tc>
        <w:tc>
          <w:tcPr>
            <w:tcW w:w="2920" w:type="dxa"/>
            <w:vAlign w:val="top"/>
          </w:tcPr>
          <w:p w14:paraId="616281AF">
            <w:pPr>
              <w:rPr>
                <w:rFonts w:ascii="Arial"/>
                <w:sz w:val="21"/>
              </w:rPr>
            </w:pPr>
          </w:p>
        </w:tc>
        <w:tc>
          <w:tcPr>
            <w:tcW w:w="928" w:type="dxa"/>
            <w:vAlign w:val="top"/>
          </w:tcPr>
          <w:p w14:paraId="3A1AD942">
            <w:pPr>
              <w:rPr>
                <w:rFonts w:ascii="Arial"/>
                <w:sz w:val="21"/>
              </w:rPr>
            </w:pPr>
          </w:p>
        </w:tc>
      </w:tr>
      <w:tr w14:paraId="28B74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765" w:type="dxa"/>
            <w:vAlign w:val="top"/>
          </w:tcPr>
          <w:p w14:paraId="6A488551">
            <w:pPr>
              <w:pStyle w:val="7"/>
              <w:spacing w:before="220" w:line="269" w:lineRule="exact"/>
              <w:ind w:left="284"/>
            </w:pPr>
            <w:r>
              <w:rPr>
                <w:spacing w:val="-1"/>
                <w:position w:val="1"/>
              </w:rPr>
              <w:t>20</w:t>
            </w:r>
          </w:p>
        </w:tc>
        <w:tc>
          <w:tcPr>
            <w:tcW w:w="6020" w:type="dxa"/>
            <w:vAlign w:val="top"/>
          </w:tcPr>
          <w:p w14:paraId="5447892E">
            <w:pPr>
              <w:pStyle w:val="7"/>
              <w:spacing w:before="186" w:line="227" w:lineRule="auto"/>
              <w:ind w:left="112"/>
            </w:pPr>
            <w:r>
              <w:rPr>
                <w:spacing w:val="8"/>
              </w:rPr>
              <w:t>其他隐瞒真实情况、提供虚假资料的行为。</w:t>
            </w:r>
          </w:p>
        </w:tc>
        <w:tc>
          <w:tcPr>
            <w:tcW w:w="2920" w:type="dxa"/>
            <w:vAlign w:val="top"/>
          </w:tcPr>
          <w:p w14:paraId="12E826FF">
            <w:pPr>
              <w:rPr>
                <w:rFonts w:ascii="Arial"/>
                <w:sz w:val="21"/>
              </w:rPr>
            </w:pPr>
          </w:p>
        </w:tc>
        <w:tc>
          <w:tcPr>
            <w:tcW w:w="928" w:type="dxa"/>
            <w:vAlign w:val="top"/>
          </w:tcPr>
          <w:p w14:paraId="159C2C6A">
            <w:pPr>
              <w:rPr>
                <w:rFonts w:ascii="Arial"/>
                <w:sz w:val="21"/>
              </w:rPr>
            </w:pPr>
          </w:p>
        </w:tc>
      </w:tr>
    </w:tbl>
    <w:p w14:paraId="11EB7CD3">
      <w:pPr>
        <w:spacing w:before="130" w:line="433" w:lineRule="auto"/>
        <w:ind w:left="508" w:right="500" w:hanging="1"/>
        <w:rPr>
          <w:rFonts w:ascii="宋体" w:hAnsi="宋体" w:eastAsia="宋体" w:cs="宋体"/>
          <w:sz w:val="20"/>
          <w:szCs w:val="20"/>
        </w:rPr>
      </w:pPr>
      <w:r>
        <w:rPr>
          <w:rFonts w:ascii="宋体" w:hAnsi="宋体" w:eastAsia="宋体" w:cs="宋体"/>
          <w:spacing w:val="9"/>
          <w:sz w:val="20"/>
          <w:szCs w:val="20"/>
        </w:rPr>
        <w:t>注：投标（响应）供应商出现上述与其他采购参加人串通投标、隐瞒真实情况或提供虚假资料行为的，将</w:t>
      </w:r>
      <w:r>
        <w:rPr>
          <w:rFonts w:ascii="宋体" w:hAnsi="宋体" w:eastAsia="宋体" w:cs="宋体"/>
          <w:spacing w:val="7"/>
          <w:sz w:val="20"/>
          <w:szCs w:val="20"/>
        </w:rPr>
        <w:t>依法承担法律责任。</w:t>
      </w:r>
    </w:p>
    <w:p w14:paraId="5295D582">
      <w:pPr>
        <w:spacing w:line="433" w:lineRule="auto"/>
        <w:rPr>
          <w:rFonts w:ascii="宋体" w:hAnsi="宋体" w:eastAsia="宋体" w:cs="宋体"/>
          <w:sz w:val="20"/>
          <w:szCs w:val="20"/>
        </w:rPr>
        <w:sectPr>
          <w:headerReference r:id="rId49" w:type="default"/>
          <w:footerReference r:id="rId50" w:type="default"/>
          <w:pgSz w:w="11906" w:h="16839"/>
          <w:pgMar w:top="1310" w:right="634" w:bottom="1156" w:left="633" w:header="829" w:footer="994" w:gutter="0"/>
          <w:cols w:space="720" w:num="1"/>
        </w:sectPr>
      </w:pPr>
    </w:p>
    <w:p w14:paraId="6ACE4F2E">
      <w:pPr>
        <w:spacing w:line="320" w:lineRule="auto"/>
        <w:rPr>
          <w:rFonts w:ascii="Arial"/>
          <w:sz w:val="21"/>
        </w:rPr>
      </w:pPr>
      <w:r>
        <w:pict>
          <v:shape id="_x0000_s1068" o:spid="_x0000_s1068" style="position:absolute;left:0pt;margin-left:56.7pt;margin-top:65.5pt;height:0.75pt;width:481.9pt;mso-position-horizontal-relative:page;mso-position-vertical-relative:page;z-index:251688960;mso-width-relative:page;mso-height-relative:page;" fillcolor="#000000" filled="t" stroked="f" coordsize="9637,15" o:allowincell="f" path="m0,0l9637,0,9637,14,0,14,0,0xe">
            <v:path/>
            <v:fill on="t" focussize="0,0"/>
            <v:stroke on="f"/>
            <v:imagedata o:title=""/>
            <o:lock v:ext="edit"/>
          </v:shape>
        </w:pict>
      </w:r>
    </w:p>
    <w:p w14:paraId="14E5BD3B">
      <w:pPr>
        <w:spacing w:line="321" w:lineRule="auto"/>
        <w:rPr>
          <w:rFonts w:ascii="Arial"/>
          <w:sz w:val="21"/>
        </w:rPr>
      </w:pPr>
    </w:p>
    <w:p w14:paraId="7BC5E748">
      <w:pPr>
        <w:pStyle w:val="2"/>
        <w:spacing w:before="91" w:line="223" w:lineRule="auto"/>
        <w:ind w:left="3716"/>
        <w:outlineLvl w:val="1"/>
        <w:rPr>
          <w:sz w:val="28"/>
          <w:szCs w:val="28"/>
        </w:rPr>
      </w:pPr>
      <w:r>
        <w:rPr>
          <w:b/>
          <w:bCs/>
          <w:spacing w:val="-5"/>
          <w:sz w:val="28"/>
          <w:szCs w:val="28"/>
        </w:rPr>
        <w:t>供应商基本情况表</w:t>
      </w:r>
    </w:p>
    <w:p w14:paraId="3772C309">
      <w:pPr>
        <w:spacing w:before="292" w:line="227" w:lineRule="auto"/>
        <w:ind w:left="1085"/>
        <w:rPr>
          <w:rFonts w:ascii="宋体" w:hAnsi="宋体" w:eastAsia="宋体" w:cs="宋体"/>
          <w:sz w:val="20"/>
          <w:szCs w:val="20"/>
        </w:rPr>
      </w:pPr>
      <w:r>
        <w:rPr>
          <w:rFonts w:ascii="宋体" w:hAnsi="宋体" w:eastAsia="宋体" w:cs="宋体"/>
          <w:spacing w:val="6"/>
          <w:sz w:val="20"/>
          <w:szCs w:val="20"/>
        </w:rPr>
        <w:t>填表单位</w:t>
      </w:r>
      <w:r>
        <w:rPr>
          <w:rFonts w:ascii="宋体" w:hAnsi="宋体" w:eastAsia="宋体" w:cs="宋体"/>
          <w:spacing w:val="3"/>
          <w:sz w:val="20"/>
          <w:szCs w:val="20"/>
        </w:rPr>
        <w:t>：（</w:t>
      </w:r>
      <w:r>
        <w:rPr>
          <w:rFonts w:ascii="宋体" w:hAnsi="宋体" w:eastAsia="宋体" w:cs="宋体"/>
          <w:spacing w:val="6"/>
          <w:sz w:val="20"/>
          <w:szCs w:val="20"/>
        </w:rPr>
        <w:t>加盖单位公章）                     填表日期：    年</w:t>
      </w:r>
      <w:r>
        <w:rPr>
          <w:rFonts w:ascii="宋体" w:hAnsi="宋体" w:eastAsia="宋体" w:cs="宋体"/>
          <w:spacing w:val="10"/>
          <w:sz w:val="20"/>
          <w:szCs w:val="20"/>
        </w:rPr>
        <w:t xml:space="preserve">   </w:t>
      </w:r>
      <w:r>
        <w:rPr>
          <w:rFonts w:ascii="宋体" w:hAnsi="宋体" w:eastAsia="宋体" w:cs="宋体"/>
          <w:spacing w:val="6"/>
          <w:sz w:val="20"/>
          <w:szCs w:val="20"/>
        </w:rPr>
        <w:t>月</w:t>
      </w:r>
      <w:r>
        <w:rPr>
          <w:rFonts w:ascii="宋体" w:hAnsi="宋体" w:eastAsia="宋体" w:cs="宋体"/>
          <w:spacing w:val="20"/>
          <w:sz w:val="20"/>
          <w:szCs w:val="20"/>
        </w:rPr>
        <w:t xml:space="preserve">   </w:t>
      </w:r>
      <w:r>
        <w:rPr>
          <w:rFonts w:ascii="宋体" w:hAnsi="宋体" w:eastAsia="宋体" w:cs="宋体"/>
          <w:spacing w:val="6"/>
          <w:sz w:val="20"/>
          <w:szCs w:val="20"/>
        </w:rPr>
        <w:t>日</w:t>
      </w:r>
    </w:p>
    <w:p w14:paraId="18CC3567">
      <w:pPr>
        <w:spacing w:line="90" w:lineRule="exact"/>
      </w:pPr>
    </w:p>
    <w:tbl>
      <w:tblPr>
        <w:tblStyle w:val="6"/>
        <w:tblW w:w="8944" w:type="dxa"/>
        <w:tblInd w:w="3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676"/>
        <w:gridCol w:w="1604"/>
        <w:gridCol w:w="945"/>
        <w:gridCol w:w="790"/>
        <w:gridCol w:w="1198"/>
        <w:gridCol w:w="1498"/>
        <w:gridCol w:w="1491"/>
      </w:tblGrid>
      <w:tr w14:paraId="7E759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418" w:type="dxa"/>
            <w:gridSpan w:val="2"/>
            <w:vAlign w:val="top"/>
          </w:tcPr>
          <w:p w14:paraId="163AE21A">
            <w:pPr>
              <w:pStyle w:val="7"/>
              <w:spacing w:before="232" w:line="227" w:lineRule="auto"/>
              <w:ind w:left="365"/>
            </w:pPr>
            <w:r>
              <w:rPr>
                <w:spacing w:val="1"/>
              </w:rPr>
              <w:t>采购人</w:t>
            </w:r>
          </w:p>
        </w:tc>
        <w:tc>
          <w:tcPr>
            <w:tcW w:w="2549" w:type="dxa"/>
            <w:gridSpan w:val="2"/>
            <w:vAlign w:val="top"/>
          </w:tcPr>
          <w:p w14:paraId="32D20F9F">
            <w:pPr>
              <w:rPr>
                <w:rFonts w:ascii="Arial"/>
                <w:sz w:val="21"/>
              </w:rPr>
            </w:pPr>
          </w:p>
        </w:tc>
        <w:tc>
          <w:tcPr>
            <w:tcW w:w="1988" w:type="dxa"/>
            <w:gridSpan w:val="2"/>
            <w:vAlign w:val="top"/>
          </w:tcPr>
          <w:p w14:paraId="32679AEB">
            <w:pPr>
              <w:pStyle w:val="7"/>
              <w:spacing w:before="232" w:line="228" w:lineRule="auto"/>
              <w:ind w:left="537"/>
            </w:pPr>
            <w:r>
              <w:rPr>
                <w:spacing w:val="2"/>
              </w:rPr>
              <w:t>项目名称</w:t>
            </w:r>
          </w:p>
        </w:tc>
        <w:tc>
          <w:tcPr>
            <w:tcW w:w="2989" w:type="dxa"/>
            <w:gridSpan w:val="2"/>
            <w:vAlign w:val="top"/>
          </w:tcPr>
          <w:p w14:paraId="22CBAE39">
            <w:pPr>
              <w:rPr>
                <w:rFonts w:ascii="Arial"/>
                <w:sz w:val="21"/>
              </w:rPr>
            </w:pPr>
          </w:p>
        </w:tc>
      </w:tr>
      <w:tr w14:paraId="20B71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1418" w:type="dxa"/>
            <w:gridSpan w:val="2"/>
            <w:vAlign w:val="top"/>
          </w:tcPr>
          <w:p w14:paraId="0EA1DD4E">
            <w:pPr>
              <w:pStyle w:val="7"/>
              <w:spacing w:before="146" w:line="278" w:lineRule="auto"/>
              <w:ind w:left="363" w:right="165" w:hanging="304"/>
            </w:pPr>
            <w:r>
              <w:rPr>
                <w:spacing w:val="-2"/>
              </w:rPr>
              <w:t>投标（响应）</w:t>
            </w:r>
            <w:r>
              <w:t>供应商</w:t>
            </w:r>
          </w:p>
        </w:tc>
        <w:tc>
          <w:tcPr>
            <w:tcW w:w="2549" w:type="dxa"/>
            <w:gridSpan w:val="2"/>
            <w:vAlign w:val="top"/>
          </w:tcPr>
          <w:p w14:paraId="7B619D05">
            <w:pPr>
              <w:rPr>
                <w:rFonts w:ascii="Arial"/>
                <w:sz w:val="21"/>
              </w:rPr>
            </w:pPr>
          </w:p>
        </w:tc>
        <w:tc>
          <w:tcPr>
            <w:tcW w:w="1988" w:type="dxa"/>
            <w:gridSpan w:val="2"/>
            <w:vAlign w:val="top"/>
          </w:tcPr>
          <w:p w14:paraId="3781BBDD">
            <w:pPr>
              <w:pStyle w:val="7"/>
              <w:spacing w:before="146" w:line="278" w:lineRule="auto"/>
              <w:ind w:left="534" w:right="146" w:hanging="362"/>
            </w:pPr>
            <w:r>
              <w:rPr>
                <w:spacing w:val="37"/>
              </w:rPr>
              <w:t>供应商统一社会</w:t>
            </w:r>
            <w:r>
              <w:rPr>
                <w:spacing w:val="3"/>
              </w:rPr>
              <w:t>信用代码</w:t>
            </w:r>
          </w:p>
        </w:tc>
        <w:tc>
          <w:tcPr>
            <w:tcW w:w="2989" w:type="dxa"/>
            <w:gridSpan w:val="2"/>
            <w:vAlign w:val="top"/>
          </w:tcPr>
          <w:p w14:paraId="36F834F5">
            <w:pPr>
              <w:rPr>
                <w:rFonts w:ascii="Arial"/>
                <w:sz w:val="21"/>
              </w:rPr>
            </w:pPr>
          </w:p>
        </w:tc>
      </w:tr>
      <w:tr w14:paraId="773F0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4" w:type="dxa"/>
            <w:gridSpan w:val="8"/>
            <w:vAlign w:val="top"/>
          </w:tcPr>
          <w:p w14:paraId="3FAF6388">
            <w:pPr>
              <w:pStyle w:val="7"/>
              <w:spacing w:before="224" w:line="227" w:lineRule="auto"/>
              <w:ind w:left="2692"/>
            </w:pPr>
            <w:r>
              <w:rPr>
                <w:b/>
                <w:bCs/>
                <w:spacing w:val="7"/>
              </w:rPr>
              <w:t>投标（响应）供应商相关人员情况</w:t>
            </w:r>
          </w:p>
        </w:tc>
      </w:tr>
      <w:tr w14:paraId="03D8F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742" w:type="dxa"/>
            <w:vAlign w:val="top"/>
          </w:tcPr>
          <w:p w14:paraId="520FEE57">
            <w:pPr>
              <w:pStyle w:val="7"/>
              <w:spacing w:before="267" w:line="229" w:lineRule="auto"/>
              <w:ind w:left="151"/>
            </w:pPr>
            <w:r>
              <w:t>序号</w:t>
            </w:r>
          </w:p>
        </w:tc>
        <w:tc>
          <w:tcPr>
            <w:tcW w:w="2280" w:type="dxa"/>
            <w:gridSpan w:val="2"/>
            <w:vAlign w:val="top"/>
          </w:tcPr>
          <w:p w14:paraId="68238889">
            <w:pPr>
              <w:pStyle w:val="7"/>
              <w:spacing w:before="262" w:line="228" w:lineRule="auto"/>
              <w:ind w:left="921"/>
            </w:pPr>
            <w:r>
              <w:t>职务</w:t>
            </w:r>
          </w:p>
        </w:tc>
        <w:tc>
          <w:tcPr>
            <w:tcW w:w="945" w:type="dxa"/>
            <w:vAlign w:val="top"/>
          </w:tcPr>
          <w:p w14:paraId="2F576412">
            <w:pPr>
              <w:pStyle w:val="7"/>
              <w:spacing w:before="262" w:line="228" w:lineRule="auto"/>
              <w:ind w:left="250"/>
            </w:pPr>
            <w:r>
              <w:rPr>
                <w:spacing w:val="1"/>
              </w:rPr>
              <w:t>姓名</w:t>
            </w:r>
          </w:p>
        </w:tc>
        <w:tc>
          <w:tcPr>
            <w:tcW w:w="1988" w:type="dxa"/>
            <w:gridSpan w:val="2"/>
            <w:vAlign w:val="top"/>
          </w:tcPr>
          <w:p w14:paraId="42AB0669">
            <w:pPr>
              <w:pStyle w:val="7"/>
              <w:spacing w:before="265" w:line="228" w:lineRule="auto"/>
              <w:ind w:left="422"/>
            </w:pPr>
            <w:r>
              <w:rPr>
                <w:spacing w:val="2"/>
              </w:rPr>
              <w:t>身份证号码</w:t>
            </w:r>
          </w:p>
        </w:tc>
        <w:tc>
          <w:tcPr>
            <w:tcW w:w="1498" w:type="dxa"/>
            <w:vAlign w:val="top"/>
          </w:tcPr>
          <w:p w14:paraId="77DE9C49">
            <w:pPr>
              <w:pStyle w:val="7"/>
              <w:spacing w:before="145" w:line="228" w:lineRule="auto"/>
              <w:ind w:left="308"/>
            </w:pPr>
            <w:r>
              <w:rPr>
                <w:spacing w:val="35"/>
              </w:rPr>
              <w:t>劳动合同</w:t>
            </w:r>
          </w:p>
          <w:p w14:paraId="19D2B4ED">
            <w:pPr>
              <w:pStyle w:val="7"/>
              <w:spacing w:before="113" w:line="224" w:lineRule="auto"/>
              <w:ind w:left="301"/>
            </w:pPr>
            <w:r>
              <w:rPr>
                <w:spacing w:val="6"/>
              </w:rPr>
              <w:t>关系单位</w:t>
            </w:r>
          </w:p>
        </w:tc>
        <w:tc>
          <w:tcPr>
            <w:tcW w:w="1491" w:type="dxa"/>
            <w:vAlign w:val="top"/>
          </w:tcPr>
          <w:p w14:paraId="2B433447">
            <w:pPr>
              <w:pStyle w:val="7"/>
              <w:spacing w:before="145" w:line="227" w:lineRule="auto"/>
              <w:ind w:left="286"/>
            </w:pPr>
            <w:r>
              <w:rPr>
                <w:spacing w:val="34"/>
              </w:rPr>
              <w:t>缴纳社会</w:t>
            </w:r>
          </w:p>
          <w:p w14:paraId="0B13E299">
            <w:pPr>
              <w:pStyle w:val="7"/>
              <w:spacing w:before="114" w:line="224" w:lineRule="auto"/>
              <w:ind w:left="282"/>
            </w:pPr>
            <w:r>
              <w:rPr>
                <w:spacing w:val="7"/>
              </w:rPr>
              <w:t>保险单位</w:t>
            </w:r>
          </w:p>
        </w:tc>
      </w:tr>
      <w:tr w14:paraId="3D05A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742" w:type="dxa"/>
            <w:vAlign w:val="top"/>
          </w:tcPr>
          <w:p w14:paraId="334A0372">
            <w:pPr>
              <w:spacing w:line="414" w:lineRule="auto"/>
              <w:rPr>
                <w:rFonts w:ascii="Arial"/>
                <w:sz w:val="21"/>
              </w:rPr>
            </w:pPr>
          </w:p>
          <w:p w14:paraId="5FE7E5FB">
            <w:pPr>
              <w:pStyle w:val="7"/>
              <w:spacing w:before="65" w:line="270" w:lineRule="exact"/>
              <w:ind w:left="343"/>
            </w:pPr>
            <w:r>
              <w:rPr>
                <w:position w:val="1"/>
              </w:rPr>
              <w:t>1</w:t>
            </w:r>
          </w:p>
        </w:tc>
        <w:tc>
          <w:tcPr>
            <w:tcW w:w="2280" w:type="dxa"/>
            <w:gridSpan w:val="2"/>
            <w:vAlign w:val="top"/>
          </w:tcPr>
          <w:p w14:paraId="36CECAA4">
            <w:pPr>
              <w:pStyle w:val="7"/>
              <w:spacing w:before="225" w:line="289" w:lineRule="auto"/>
              <w:ind w:left="246" w:right="105" w:hanging="101"/>
            </w:pPr>
            <w:r>
              <w:rPr>
                <w:spacing w:val="12"/>
              </w:rPr>
              <w:t>法定代表人/单位负责</w:t>
            </w:r>
            <w:r>
              <w:rPr>
                <w:spacing w:val="-2"/>
              </w:rPr>
              <w:t>人/主要经营负责人</w:t>
            </w:r>
          </w:p>
        </w:tc>
        <w:tc>
          <w:tcPr>
            <w:tcW w:w="945" w:type="dxa"/>
            <w:vAlign w:val="top"/>
          </w:tcPr>
          <w:p w14:paraId="5E42DA40">
            <w:pPr>
              <w:rPr>
                <w:rFonts w:ascii="Arial"/>
                <w:sz w:val="21"/>
              </w:rPr>
            </w:pPr>
          </w:p>
        </w:tc>
        <w:tc>
          <w:tcPr>
            <w:tcW w:w="1988" w:type="dxa"/>
            <w:gridSpan w:val="2"/>
            <w:vAlign w:val="top"/>
          </w:tcPr>
          <w:p w14:paraId="74253032">
            <w:pPr>
              <w:rPr>
                <w:rFonts w:ascii="Arial"/>
                <w:sz w:val="21"/>
              </w:rPr>
            </w:pPr>
          </w:p>
        </w:tc>
        <w:tc>
          <w:tcPr>
            <w:tcW w:w="1498" w:type="dxa"/>
            <w:vAlign w:val="top"/>
          </w:tcPr>
          <w:p w14:paraId="35EFB824">
            <w:pPr>
              <w:rPr>
                <w:rFonts w:ascii="Arial"/>
                <w:sz w:val="21"/>
              </w:rPr>
            </w:pPr>
          </w:p>
        </w:tc>
        <w:tc>
          <w:tcPr>
            <w:tcW w:w="1491" w:type="dxa"/>
            <w:vAlign w:val="top"/>
          </w:tcPr>
          <w:p w14:paraId="39787C9D">
            <w:pPr>
              <w:rPr>
                <w:rFonts w:ascii="Arial"/>
                <w:sz w:val="21"/>
              </w:rPr>
            </w:pPr>
          </w:p>
        </w:tc>
      </w:tr>
      <w:tr w14:paraId="6056C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2" w:type="dxa"/>
            <w:vAlign w:val="top"/>
          </w:tcPr>
          <w:p w14:paraId="7A805194">
            <w:pPr>
              <w:pStyle w:val="7"/>
              <w:spacing w:before="264" w:line="270" w:lineRule="exact"/>
              <w:ind w:left="332"/>
            </w:pPr>
            <w:r>
              <w:rPr>
                <w:position w:val="1"/>
              </w:rPr>
              <w:t>2</w:t>
            </w:r>
          </w:p>
        </w:tc>
        <w:tc>
          <w:tcPr>
            <w:tcW w:w="2280" w:type="dxa"/>
            <w:gridSpan w:val="2"/>
            <w:vAlign w:val="top"/>
          </w:tcPr>
          <w:p w14:paraId="33F29D1F">
            <w:pPr>
              <w:pStyle w:val="7"/>
              <w:spacing w:before="242" w:line="228" w:lineRule="auto"/>
              <w:ind w:left="170"/>
            </w:pPr>
            <w:r>
              <w:rPr>
                <w:spacing w:val="5"/>
              </w:rPr>
              <w:t>项目投标授权代表人</w:t>
            </w:r>
          </w:p>
        </w:tc>
        <w:tc>
          <w:tcPr>
            <w:tcW w:w="945" w:type="dxa"/>
            <w:vAlign w:val="top"/>
          </w:tcPr>
          <w:p w14:paraId="139F6A41">
            <w:pPr>
              <w:rPr>
                <w:rFonts w:ascii="Arial"/>
                <w:sz w:val="21"/>
              </w:rPr>
            </w:pPr>
          </w:p>
        </w:tc>
        <w:tc>
          <w:tcPr>
            <w:tcW w:w="1988" w:type="dxa"/>
            <w:gridSpan w:val="2"/>
            <w:vAlign w:val="top"/>
          </w:tcPr>
          <w:p w14:paraId="24423668">
            <w:pPr>
              <w:rPr>
                <w:rFonts w:ascii="Arial"/>
                <w:sz w:val="21"/>
              </w:rPr>
            </w:pPr>
          </w:p>
        </w:tc>
        <w:tc>
          <w:tcPr>
            <w:tcW w:w="1498" w:type="dxa"/>
            <w:vAlign w:val="top"/>
          </w:tcPr>
          <w:p w14:paraId="3DCD7E63">
            <w:pPr>
              <w:rPr>
                <w:rFonts w:ascii="Arial"/>
                <w:sz w:val="21"/>
              </w:rPr>
            </w:pPr>
          </w:p>
        </w:tc>
        <w:tc>
          <w:tcPr>
            <w:tcW w:w="1491" w:type="dxa"/>
            <w:vAlign w:val="top"/>
          </w:tcPr>
          <w:p w14:paraId="3ED088F2">
            <w:pPr>
              <w:rPr>
                <w:rFonts w:ascii="Arial"/>
                <w:sz w:val="21"/>
              </w:rPr>
            </w:pPr>
          </w:p>
        </w:tc>
      </w:tr>
      <w:tr w14:paraId="190D6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2" w:type="dxa"/>
            <w:vAlign w:val="top"/>
          </w:tcPr>
          <w:p w14:paraId="3A0A4AFB">
            <w:pPr>
              <w:pStyle w:val="7"/>
              <w:spacing w:before="261" w:line="268" w:lineRule="exact"/>
              <w:ind w:left="332"/>
            </w:pPr>
            <w:r>
              <w:rPr>
                <w:position w:val="1"/>
              </w:rPr>
              <w:t>3</w:t>
            </w:r>
          </w:p>
        </w:tc>
        <w:tc>
          <w:tcPr>
            <w:tcW w:w="2280" w:type="dxa"/>
            <w:gridSpan w:val="2"/>
            <w:vAlign w:val="top"/>
          </w:tcPr>
          <w:p w14:paraId="0F040576">
            <w:pPr>
              <w:pStyle w:val="7"/>
              <w:spacing w:before="229" w:line="228" w:lineRule="auto"/>
              <w:ind w:left="558"/>
            </w:pPr>
            <w:r>
              <w:rPr>
                <w:spacing w:val="2"/>
              </w:rPr>
              <w:t>项目负责人</w:t>
            </w:r>
          </w:p>
        </w:tc>
        <w:tc>
          <w:tcPr>
            <w:tcW w:w="945" w:type="dxa"/>
            <w:vAlign w:val="top"/>
          </w:tcPr>
          <w:p w14:paraId="13F61FE8">
            <w:pPr>
              <w:rPr>
                <w:rFonts w:ascii="Arial"/>
                <w:sz w:val="21"/>
              </w:rPr>
            </w:pPr>
          </w:p>
        </w:tc>
        <w:tc>
          <w:tcPr>
            <w:tcW w:w="1988" w:type="dxa"/>
            <w:gridSpan w:val="2"/>
            <w:vAlign w:val="top"/>
          </w:tcPr>
          <w:p w14:paraId="746A9424">
            <w:pPr>
              <w:rPr>
                <w:rFonts w:ascii="Arial"/>
                <w:sz w:val="21"/>
              </w:rPr>
            </w:pPr>
          </w:p>
        </w:tc>
        <w:tc>
          <w:tcPr>
            <w:tcW w:w="1498" w:type="dxa"/>
            <w:vAlign w:val="top"/>
          </w:tcPr>
          <w:p w14:paraId="4C25E189">
            <w:pPr>
              <w:rPr>
                <w:rFonts w:ascii="Arial"/>
                <w:sz w:val="21"/>
              </w:rPr>
            </w:pPr>
          </w:p>
        </w:tc>
        <w:tc>
          <w:tcPr>
            <w:tcW w:w="1491" w:type="dxa"/>
            <w:vAlign w:val="top"/>
          </w:tcPr>
          <w:p w14:paraId="36AFF579">
            <w:pPr>
              <w:rPr>
                <w:rFonts w:ascii="Arial"/>
                <w:sz w:val="21"/>
              </w:rPr>
            </w:pPr>
          </w:p>
        </w:tc>
      </w:tr>
      <w:tr w14:paraId="2382E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2" w:type="dxa"/>
            <w:vAlign w:val="top"/>
          </w:tcPr>
          <w:p w14:paraId="646D942D">
            <w:pPr>
              <w:pStyle w:val="7"/>
              <w:spacing w:before="263" w:line="270" w:lineRule="exact"/>
              <w:ind w:left="319"/>
            </w:pPr>
            <w:r>
              <w:rPr>
                <w:position w:val="1"/>
              </w:rPr>
              <w:t>4</w:t>
            </w:r>
          </w:p>
        </w:tc>
        <w:tc>
          <w:tcPr>
            <w:tcW w:w="2280" w:type="dxa"/>
            <w:gridSpan w:val="2"/>
            <w:vAlign w:val="top"/>
          </w:tcPr>
          <w:p w14:paraId="635BD36B">
            <w:pPr>
              <w:pStyle w:val="7"/>
              <w:spacing w:before="226" w:line="228" w:lineRule="auto"/>
              <w:ind w:left="446"/>
            </w:pPr>
            <w:r>
              <w:rPr>
                <w:spacing w:val="1"/>
              </w:rPr>
              <w:t>主要技术人员</w:t>
            </w:r>
          </w:p>
        </w:tc>
        <w:tc>
          <w:tcPr>
            <w:tcW w:w="945" w:type="dxa"/>
            <w:vAlign w:val="top"/>
          </w:tcPr>
          <w:p w14:paraId="03A1A8C2">
            <w:pPr>
              <w:rPr>
                <w:rFonts w:ascii="Arial"/>
                <w:sz w:val="21"/>
              </w:rPr>
            </w:pPr>
          </w:p>
        </w:tc>
        <w:tc>
          <w:tcPr>
            <w:tcW w:w="1988" w:type="dxa"/>
            <w:gridSpan w:val="2"/>
            <w:vAlign w:val="top"/>
          </w:tcPr>
          <w:p w14:paraId="5FF619E7">
            <w:pPr>
              <w:rPr>
                <w:rFonts w:ascii="Arial"/>
                <w:sz w:val="21"/>
              </w:rPr>
            </w:pPr>
          </w:p>
        </w:tc>
        <w:tc>
          <w:tcPr>
            <w:tcW w:w="1498" w:type="dxa"/>
            <w:vAlign w:val="top"/>
          </w:tcPr>
          <w:p w14:paraId="7E9BAC3E">
            <w:pPr>
              <w:rPr>
                <w:rFonts w:ascii="Arial"/>
                <w:sz w:val="21"/>
              </w:rPr>
            </w:pPr>
          </w:p>
        </w:tc>
        <w:tc>
          <w:tcPr>
            <w:tcW w:w="1491" w:type="dxa"/>
            <w:vAlign w:val="top"/>
          </w:tcPr>
          <w:p w14:paraId="4D359398">
            <w:pPr>
              <w:rPr>
                <w:rFonts w:ascii="Arial"/>
                <w:sz w:val="21"/>
              </w:rPr>
            </w:pPr>
          </w:p>
        </w:tc>
      </w:tr>
      <w:tr w14:paraId="03264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2" w:type="dxa"/>
            <w:vAlign w:val="top"/>
          </w:tcPr>
          <w:p w14:paraId="464FB7FC">
            <w:pPr>
              <w:pStyle w:val="7"/>
              <w:spacing w:before="267" w:line="269" w:lineRule="exact"/>
              <w:ind w:left="336"/>
            </w:pPr>
            <w:r>
              <w:rPr>
                <w:position w:val="1"/>
              </w:rPr>
              <w:t>5</w:t>
            </w:r>
          </w:p>
        </w:tc>
        <w:tc>
          <w:tcPr>
            <w:tcW w:w="2280" w:type="dxa"/>
            <w:gridSpan w:val="2"/>
            <w:vAlign w:val="top"/>
          </w:tcPr>
          <w:p w14:paraId="1EB19FB2">
            <w:pPr>
              <w:pStyle w:val="7"/>
              <w:spacing w:before="228" w:line="228" w:lineRule="auto"/>
              <w:ind w:left="198"/>
            </w:pPr>
            <w:r>
              <w:rPr>
                <w:spacing w:val="5"/>
              </w:rPr>
              <w:t>投标文件编制人员</w:t>
            </w:r>
          </w:p>
        </w:tc>
        <w:tc>
          <w:tcPr>
            <w:tcW w:w="945" w:type="dxa"/>
            <w:vAlign w:val="top"/>
          </w:tcPr>
          <w:p w14:paraId="3CD29D7F">
            <w:pPr>
              <w:rPr>
                <w:rFonts w:ascii="Arial"/>
                <w:sz w:val="21"/>
              </w:rPr>
            </w:pPr>
          </w:p>
        </w:tc>
        <w:tc>
          <w:tcPr>
            <w:tcW w:w="1988" w:type="dxa"/>
            <w:gridSpan w:val="2"/>
            <w:vAlign w:val="top"/>
          </w:tcPr>
          <w:p w14:paraId="10B21D16">
            <w:pPr>
              <w:rPr>
                <w:rFonts w:ascii="Arial"/>
                <w:sz w:val="21"/>
              </w:rPr>
            </w:pPr>
          </w:p>
        </w:tc>
        <w:tc>
          <w:tcPr>
            <w:tcW w:w="1498" w:type="dxa"/>
            <w:vAlign w:val="top"/>
          </w:tcPr>
          <w:p w14:paraId="5C449051">
            <w:pPr>
              <w:rPr>
                <w:rFonts w:ascii="Arial"/>
                <w:sz w:val="21"/>
              </w:rPr>
            </w:pPr>
          </w:p>
        </w:tc>
        <w:tc>
          <w:tcPr>
            <w:tcW w:w="1491" w:type="dxa"/>
            <w:vAlign w:val="top"/>
          </w:tcPr>
          <w:p w14:paraId="19B8BEAE">
            <w:pPr>
              <w:rPr>
                <w:rFonts w:ascii="Arial"/>
                <w:sz w:val="21"/>
              </w:rPr>
            </w:pPr>
          </w:p>
        </w:tc>
      </w:tr>
      <w:tr w14:paraId="2B11C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8944" w:type="dxa"/>
            <w:gridSpan w:val="8"/>
            <w:vAlign w:val="top"/>
          </w:tcPr>
          <w:p w14:paraId="77CC33BA">
            <w:pPr>
              <w:pStyle w:val="7"/>
              <w:spacing w:before="230" w:line="228" w:lineRule="auto"/>
              <w:ind w:left="128"/>
            </w:pPr>
            <w:r>
              <w:rPr>
                <w:b/>
                <w:bCs/>
                <w:spacing w:val="6"/>
              </w:rPr>
              <w:t>说明：1.同一职务有多人担任（如主要技术人员）的，应</w:t>
            </w:r>
            <w:r>
              <w:rPr>
                <w:b/>
                <w:bCs/>
                <w:spacing w:val="5"/>
              </w:rPr>
              <w:t>分行填写。</w:t>
            </w:r>
          </w:p>
          <w:p w14:paraId="7FD9A6C4">
            <w:pPr>
              <w:pStyle w:val="7"/>
              <w:spacing w:before="242" w:line="227" w:lineRule="auto"/>
              <w:ind w:left="128"/>
            </w:pPr>
            <w:r>
              <w:rPr>
                <w:b/>
                <w:bCs/>
                <w:spacing w:val="6"/>
              </w:rPr>
              <w:t>2.同一人员可以担任多个职务。上述项目负责人、主要技术人员必须为供应商本单位人员。</w:t>
            </w:r>
          </w:p>
        </w:tc>
      </w:tr>
      <w:tr w14:paraId="0C4E8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4" w:type="dxa"/>
            <w:gridSpan w:val="8"/>
            <w:vAlign w:val="top"/>
          </w:tcPr>
          <w:p w14:paraId="0B38EB39">
            <w:pPr>
              <w:pStyle w:val="7"/>
              <w:spacing w:before="231" w:line="227" w:lineRule="auto"/>
              <w:ind w:left="2692"/>
            </w:pPr>
            <w:r>
              <w:rPr>
                <w:b/>
                <w:bCs/>
                <w:spacing w:val="7"/>
              </w:rPr>
              <w:t>投标（响应）供应商关联关系情况</w:t>
            </w:r>
          </w:p>
        </w:tc>
      </w:tr>
      <w:tr w14:paraId="7641E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2" w:type="dxa"/>
            <w:vAlign w:val="top"/>
          </w:tcPr>
          <w:p w14:paraId="550051EE">
            <w:pPr>
              <w:pStyle w:val="7"/>
              <w:spacing w:before="230" w:line="229" w:lineRule="auto"/>
              <w:ind w:left="151"/>
            </w:pPr>
            <w:r>
              <w:t>序号</w:t>
            </w:r>
          </w:p>
        </w:tc>
        <w:tc>
          <w:tcPr>
            <w:tcW w:w="2280" w:type="dxa"/>
            <w:gridSpan w:val="2"/>
            <w:vAlign w:val="top"/>
          </w:tcPr>
          <w:p w14:paraId="7CFD8511">
            <w:pPr>
              <w:pStyle w:val="7"/>
              <w:spacing w:before="230" w:line="228" w:lineRule="auto"/>
              <w:ind w:left="443"/>
            </w:pPr>
            <w:r>
              <w:rPr>
                <w:spacing w:val="2"/>
              </w:rPr>
              <w:t>关联关系类型</w:t>
            </w:r>
          </w:p>
        </w:tc>
        <w:tc>
          <w:tcPr>
            <w:tcW w:w="1735" w:type="dxa"/>
            <w:gridSpan w:val="2"/>
            <w:vAlign w:val="top"/>
          </w:tcPr>
          <w:p w14:paraId="1E1BBF2F">
            <w:pPr>
              <w:pStyle w:val="7"/>
              <w:spacing w:before="231" w:line="228" w:lineRule="auto"/>
              <w:ind w:left="174"/>
            </w:pPr>
            <w:r>
              <w:rPr>
                <w:spacing w:val="2"/>
              </w:rPr>
              <w:t>关联主体名称</w:t>
            </w:r>
          </w:p>
        </w:tc>
        <w:tc>
          <w:tcPr>
            <w:tcW w:w="4187" w:type="dxa"/>
            <w:gridSpan w:val="3"/>
            <w:vAlign w:val="top"/>
          </w:tcPr>
          <w:p w14:paraId="301C46CD">
            <w:pPr>
              <w:pStyle w:val="7"/>
              <w:spacing w:before="230" w:line="229" w:lineRule="auto"/>
              <w:ind w:left="1873"/>
            </w:pPr>
            <w:r>
              <w:rPr>
                <w:spacing w:val="-1"/>
              </w:rPr>
              <w:t>备注</w:t>
            </w:r>
          </w:p>
        </w:tc>
      </w:tr>
      <w:tr w14:paraId="57247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6" w:hRule="atLeast"/>
        </w:trPr>
        <w:tc>
          <w:tcPr>
            <w:tcW w:w="742" w:type="dxa"/>
            <w:vAlign w:val="top"/>
          </w:tcPr>
          <w:p w14:paraId="46617023">
            <w:pPr>
              <w:spacing w:line="279" w:lineRule="auto"/>
              <w:rPr>
                <w:rFonts w:ascii="Arial"/>
                <w:sz w:val="21"/>
              </w:rPr>
            </w:pPr>
          </w:p>
          <w:p w14:paraId="521F3862">
            <w:pPr>
              <w:spacing w:line="280" w:lineRule="auto"/>
              <w:rPr>
                <w:rFonts w:ascii="Arial"/>
                <w:sz w:val="21"/>
              </w:rPr>
            </w:pPr>
          </w:p>
          <w:p w14:paraId="13059DF3">
            <w:pPr>
              <w:spacing w:line="280" w:lineRule="auto"/>
              <w:rPr>
                <w:rFonts w:ascii="Arial"/>
                <w:sz w:val="21"/>
              </w:rPr>
            </w:pPr>
          </w:p>
          <w:p w14:paraId="66FA2DFE">
            <w:pPr>
              <w:pStyle w:val="7"/>
              <w:spacing w:before="65" w:line="270" w:lineRule="exact"/>
              <w:ind w:left="343"/>
            </w:pPr>
            <w:r>
              <w:rPr>
                <w:position w:val="1"/>
              </w:rPr>
              <w:t>1</w:t>
            </w:r>
          </w:p>
        </w:tc>
        <w:tc>
          <w:tcPr>
            <w:tcW w:w="2280" w:type="dxa"/>
            <w:gridSpan w:val="2"/>
            <w:vAlign w:val="top"/>
          </w:tcPr>
          <w:p w14:paraId="36D19ED2">
            <w:pPr>
              <w:spacing w:line="266" w:lineRule="auto"/>
              <w:rPr>
                <w:rFonts w:ascii="Arial"/>
                <w:sz w:val="21"/>
              </w:rPr>
            </w:pPr>
          </w:p>
          <w:p w14:paraId="749B35CD">
            <w:pPr>
              <w:spacing w:line="266" w:lineRule="auto"/>
              <w:rPr>
                <w:rFonts w:ascii="Arial"/>
                <w:sz w:val="21"/>
              </w:rPr>
            </w:pPr>
          </w:p>
          <w:p w14:paraId="5152F44D">
            <w:pPr>
              <w:spacing w:line="266" w:lineRule="auto"/>
              <w:rPr>
                <w:rFonts w:ascii="Arial"/>
                <w:sz w:val="21"/>
              </w:rPr>
            </w:pPr>
          </w:p>
          <w:p w14:paraId="65BF9675">
            <w:pPr>
              <w:pStyle w:val="7"/>
              <w:spacing w:before="65" w:line="228" w:lineRule="auto"/>
              <w:ind w:left="674"/>
            </w:pPr>
            <w:r>
              <w:rPr>
                <w:spacing w:val="3"/>
              </w:rPr>
              <w:t>控股股东</w:t>
            </w:r>
          </w:p>
        </w:tc>
        <w:tc>
          <w:tcPr>
            <w:tcW w:w="1735" w:type="dxa"/>
            <w:gridSpan w:val="2"/>
            <w:vAlign w:val="top"/>
          </w:tcPr>
          <w:p w14:paraId="7267664D">
            <w:pPr>
              <w:rPr>
                <w:rFonts w:ascii="Arial"/>
                <w:sz w:val="21"/>
              </w:rPr>
            </w:pPr>
          </w:p>
        </w:tc>
        <w:tc>
          <w:tcPr>
            <w:tcW w:w="4187" w:type="dxa"/>
            <w:gridSpan w:val="3"/>
            <w:vAlign w:val="top"/>
          </w:tcPr>
          <w:p w14:paraId="2B7BB3EA">
            <w:pPr>
              <w:pStyle w:val="7"/>
              <w:spacing w:before="87" w:line="266" w:lineRule="auto"/>
              <w:ind w:left="106" w:right="96" w:firstLine="22"/>
              <w:jc w:val="both"/>
            </w:pPr>
            <w:r>
              <w:rPr>
                <w:spacing w:val="4"/>
              </w:rPr>
              <w:t>指出资额（或持有股份）</w:t>
            </w:r>
            <w:r>
              <w:rPr>
                <w:spacing w:val="-38"/>
              </w:rPr>
              <w:t xml:space="preserve"> </w:t>
            </w:r>
            <w:r>
              <w:rPr>
                <w:spacing w:val="4"/>
              </w:rPr>
              <w:t>占投标（响应）供</w:t>
            </w:r>
            <w:r>
              <w:rPr>
                <w:spacing w:val="-6"/>
              </w:rPr>
              <w:t>应商资本总额（或股本总额）50%以上的股东，以及出资额（或持有股份）的比例虽然不足50%</w:t>
            </w:r>
            <w:r>
              <w:t xml:space="preserve"> </w:t>
            </w:r>
            <w:r>
              <w:rPr>
                <w:spacing w:val="-4"/>
              </w:rPr>
              <w:t>,</w:t>
            </w:r>
            <w:r>
              <w:rPr>
                <w:spacing w:val="58"/>
              </w:rPr>
              <w:t xml:space="preserve"> </w:t>
            </w:r>
            <w:r>
              <w:rPr>
                <w:spacing w:val="-4"/>
              </w:rPr>
              <w:t>但依其出资额（或持有股份）所享有的表决</w:t>
            </w:r>
            <w:r>
              <w:rPr>
                <w:spacing w:val="-2"/>
              </w:rPr>
              <w:t>权已足以对投标（响应）供应商股东会（或股</w:t>
            </w:r>
            <w:r>
              <w:rPr>
                <w:spacing w:val="7"/>
              </w:rPr>
              <w:t>东大会）的决议产生重要影响的股东。</w:t>
            </w:r>
          </w:p>
        </w:tc>
      </w:tr>
      <w:tr w14:paraId="76FEF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2" w:type="dxa"/>
            <w:vAlign w:val="top"/>
          </w:tcPr>
          <w:p w14:paraId="642701DC">
            <w:pPr>
              <w:pStyle w:val="7"/>
              <w:spacing w:before="305" w:line="270" w:lineRule="exact"/>
              <w:ind w:left="332"/>
            </w:pPr>
            <w:r>
              <w:rPr>
                <w:position w:val="1"/>
              </w:rPr>
              <w:t>2</w:t>
            </w:r>
          </w:p>
        </w:tc>
        <w:tc>
          <w:tcPr>
            <w:tcW w:w="2280" w:type="dxa"/>
            <w:gridSpan w:val="2"/>
            <w:vAlign w:val="top"/>
          </w:tcPr>
          <w:p w14:paraId="137D2509">
            <w:pPr>
              <w:pStyle w:val="7"/>
              <w:spacing w:before="271" w:line="228" w:lineRule="auto"/>
              <w:ind w:left="687"/>
            </w:pPr>
            <w:r>
              <w:rPr>
                <w:spacing w:val="-1"/>
              </w:rPr>
              <w:t>管理关系</w:t>
            </w:r>
          </w:p>
        </w:tc>
        <w:tc>
          <w:tcPr>
            <w:tcW w:w="1735" w:type="dxa"/>
            <w:gridSpan w:val="2"/>
            <w:vAlign w:val="top"/>
          </w:tcPr>
          <w:p w14:paraId="1A6B9736">
            <w:pPr>
              <w:rPr>
                <w:rFonts w:ascii="Arial"/>
                <w:sz w:val="21"/>
              </w:rPr>
            </w:pPr>
          </w:p>
        </w:tc>
        <w:tc>
          <w:tcPr>
            <w:tcW w:w="4187" w:type="dxa"/>
            <w:gridSpan w:val="3"/>
            <w:vAlign w:val="top"/>
          </w:tcPr>
          <w:p w14:paraId="494C65EF">
            <w:pPr>
              <w:pStyle w:val="7"/>
              <w:spacing w:before="105" w:line="272" w:lineRule="auto"/>
              <w:ind w:left="126" w:firstLine="4"/>
            </w:pPr>
            <w:r>
              <w:rPr>
                <w:spacing w:val="-8"/>
              </w:rPr>
              <w:t>指对投标（响应）供应商不具有出资持股关系，</w:t>
            </w:r>
            <w:r>
              <w:rPr>
                <w:spacing w:val="3"/>
              </w:rPr>
              <w:t>但对其存在管理关系的主体。</w:t>
            </w:r>
          </w:p>
        </w:tc>
      </w:tr>
      <w:tr w14:paraId="51E7E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8944" w:type="dxa"/>
            <w:gridSpan w:val="8"/>
            <w:vAlign w:val="top"/>
          </w:tcPr>
          <w:p w14:paraId="7252D0F2">
            <w:pPr>
              <w:pStyle w:val="7"/>
              <w:spacing w:before="96" w:line="228" w:lineRule="auto"/>
              <w:ind w:left="128"/>
            </w:pPr>
            <w:r>
              <w:rPr>
                <w:b/>
                <w:bCs/>
                <w:spacing w:val="6"/>
              </w:rPr>
              <w:t>说明：同一关联关系类型有多个主体的，应分</w:t>
            </w:r>
            <w:r>
              <w:rPr>
                <w:b/>
                <w:bCs/>
                <w:spacing w:val="5"/>
              </w:rPr>
              <w:t>行填写。</w:t>
            </w:r>
          </w:p>
        </w:tc>
      </w:tr>
    </w:tbl>
    <w:p w14:paraId="66958E51">
      <w:pPr>
        <w:spacing w:before="128" w:line="228" w:lineRule="auto"/>
        <w:ind w:left="10"/>
        <w:rPr>
          <w:rFonts w:ascii="宋体" w:hAnsi="宋体" w:eastAsia="宋体" w:cs="宋体"/>
          <w:sz w:val="20"/>
          <w:szCs w:val="20"/>
        </w:rPr>
      </w:pPr>
      <w:r>
        <w:rPr>
          <w:rFonts w:ascii="宋体" w:hAnsi="宋体" w:eastAsia="宋体" w:cs="宋体"/>
          <w:spacing w:val="5"/>
          <w:sz w:val="20"/>
          <w:szCs w:val="20"/>
        </w:rPr>
        <w:t>填报要求：</w:t>
      </w:r>
    </w:p>
    <w:p w14:paraId="13777B9E">
      <w:pPr>
        <w:spacing w:before="221" w:line="227" w:lineRule="auto"/>
        <w:ind w:left="12"/>
        <w:rPr>
          <w:rFonts w:ascii="宋体" w:hAnsi="宋体" w:eastAsia="宋体" w:cs="宋体"/>
          <w:sz w:val="20"/>
          <w:szCs w:val="20"/>
        </w:rPr>
      </w:pPr>
      <w:r>
        <w:rPr>
          <w:rFonts w:ascii="宋体" w:hAnsi="宋体" w:eastAsia="宋体" w:cs="宋体"/>
          <w:spacing w:val="9"/>
          <w:sz w:val="20"/>
          <w:szCs w:val="20"/>
          <w:shd w:val="clear" w:fill="FFFF00"/>
        </w:rPr>
        <w:t>★</w:t>
      </w:r>
      <w:r>
        <w:rPr>
          <w:rFonts w:ascii="宋体" w:hAnsi="宋体" w:eastAsia="宋体" w:cs="宋体"/>
          <w:b/>
          <w:bCs/>
          <w:spacing w:val="9"/>
          <w:sz w:val="20"/>
          <w:szCs w:val="20"/>
          <w:shd w:val="clear" w:fill="FFFF00"/>
        </w:rPr>
        <w:t>1、投标（响应）供应商须如实填报《供应商基本情况表》并加盖投标（</w:t>
      </w:r>
      <w:r>
        <w:rPr>
          <w:rFonts w:ascii="宋体" w:hAnsi="宋体" w:eastAsia="宋体" w:cs="宋体"/>
          <w:b/>
          <w:bCs/>
          <w:spacing w:val="8"/>
          <w:sz w:val="20"/>
          <w:szCs w:val="20"/>
          <w:shd w:val="clear" w:fill="FFFF00"/>
        </w:rPr>
        <w:t>响应）供应商公章。</w:t>
      </w:r>
    </w:p>
    <w:p w14:paraId="15790778">
      <w:pPr>
        <w:spacing w:line="227" w:lineRule="auto"/>
        <w:rPr>
          <w:rFonts w:ascii="宋体" w:hAnsi="宋体" w:eastAsia="宋体" w:cs="宋体"/>
          <w:sz w:val="20"/>
          <w:szCs w:val="20"/>
        </w:rPr>
        <w:sectPr>
          <w:footerReference r:id="rId51" w:type="default"/>
          <w:pgSz w:w="11906" w:h="16839"/>
          <w:pgMar w:top="1329" w:right="1134" w:bottom="1156" w:left="1131" w:header="829" w:footer="994" w:gutter="0"/>
          <w:cols w:space="720" w:num="1"/>
        </w:sectPr>
      </w:pPr>
    </w:p>
    <w:p w14:paraId="3E16161A">
      <w:pPr>
        <w:spacing w:line="417" w:lineRule="auto"/>
        <w:rPr>
          <w:rFonts w:ascii="Arial"/>
          <w:sz w:val="21"/>
        </w:rPr>
      </w:pPr>
    </w:p>
    <w:p w14:paraId="486369CC">
      <w:pPr>
        <w:tabs>
          <w:tab w:val="left" w:pos="9639"/>
        </w:tabs>
        <w:spacing w:before="27"/>
        <w:ind w:left="2"/>
        <w:rPr>
          <w:rFonts w:ascii="Arial"/>
          <w:sz w:val="21"/>
        </w:rPr>
      </w:pPr>
      <w:r>
        <w:pict>
          <v:shape id="_x0000_s1069" o:spid="_x0000_s1069" style="position:absolute;left:0pt;margin-left:0.2pt;margin-top:9.15pt;height:0.5pt;width:481.95pt;z-index:-251626496;mso-width-relative:page;mso-height-relative:page;" filled="f" stroked="t" coordsize="9639,10" path="m0,4l9638,4e">
            <v:fill on="f" focussize="0,0"/>
            <v:stroke weight="0.48pt" color="#000000" miterlimit="2" joinstyle="bevel"/>
            <v:imagedata o:title=""/>
            <o:lock v:ext="edit"/>
          </v:shape>
        </w:pict>
      </w:r>
      <w:r>
        <w:rPr>
          <w:rFonts w:ascii="Arial" w:hAnsi="Arial" w:eastAsia="Arial" w:cs="Arial"/>
          <w:sz w:val="21"/>
          <w:szCs w:val="21"/>
          <w:u w:val="single" w:color="auto"/>
        </w:rPr>
        <w:tab/>
      </w:r>
    </w:p>
    <w:p w14:paraId="33DE8B8A">
      <w:pPr>
        <w:spacing w:before="94" w:line="432" w:lineRule="auto"/>
        <w:ind w:left="9" w:right="3" w:firstLine="2"/>
        <w:rPr>
          <w:rFonts w:ascii="宋体" w:hAnsi="宋体" w:eastAsia="宋体" w:cs="宋体"/>
          <w:sz w:val="20"/>
          <w:szCs w:val="20"/>
        </w:rPr>
      </w:pPr>
      <w:r>
        <w:rPr>
          <w:rFonts w:ascii="宋体" w:hAnsi="宋体" w:eastAsia="宋体" w:cs="宋体"/>
          <w:spacing w:val="9"/>
          <w:sz w:val="20"/>
          <w:szCs w:val="20"/>
          <w:shd w:val="clear" w:fill="FFFF00"/>
        </w:rPr>
        <w:t>★</w:t>
      </w:r>
      <w:r>
        <w:rPr>
          <w:rFonts w:ascii="宋体" w:hAnsi="宋体" w:eastAsia="宋体" w:cs="宋体"/>
          <w:b/>
          <w:bCs/>
          <w:spacing w:val="9"/>
          <w:sz w:val="20"/>
          <w:szCs w:val="20"/>
          <w:shd w:val="clear" w:fill="FFFF00"/>
        </w:rPr>
        <w:t>2、投标（响应）供应商需提供法定代表人、主要经营负责人、项目投标授权代表人、项目负责人、主要技术人员、投标文件编制人员最近一个月（投标当月）的社会保险证明材</w:t>
      </w:r>
      <w:r>
        <w:rPr>
          <w:rFonts w:ascii="宋体" w:hAnsi="宋体" w:eastAsia="宋体" w:cs="宋体"/>
          <w:b/>
          <w:bCs/>
          <w:spacing w:val="8"/>
          <w:sz w:val="20"/>
          <w:szCs w:val="20"/>
          <w:shd w:val="clear" w:fill="FFFF00"/>
        </w:rPr>
        <w:t>料。</w:t>
      </w:r>
    </w:p>
    <w:p w14:paraId="65A83F3C">
      <w:pPr>
        <w:spacing w:before="2" w:line="431" w:lineRule="auto"/>
        <w:ind w:left="9" w:right="2" w:hanging="1"/>
        <w:rPr>
          <w:rFonts w:ascii="宋体" w:hAnsi="宋体" w:eastAsia="宋体" w:cs="宋体"/>
          <w:sz w:val="20"/>
          <w:szCs w:val="20"/>
        </w:rPr>
      </w:pPr>
      <w:r>
        <w:rPr>
          <w:rFonts w:ascii="宋体" w:hAnsi="宋体" w:eastAsia="宋体" w:cs="宋体"/>
          <w:spacing w:val="8"/>
          <w:sz w:val="20"/>
          <w:szCs w:val="20"/>
          <w:shd w:val="clear" w:fill="FFFF00"/>
        </w:rPr>
        <w:t>注：1)投标（响应）供应商应如实提供上述人员的社会保险证明，</w:t>
      </w:r>
      <w:r>
        <w:rPr>
          <w:rFonts w:ascii="宋体" w:hAnsi="宋体" w:eastAsia="宋体" w:cs="宋体"/>
          <w:b/>
          <w:bCs/>
          <w:spacing w:val="8"/>
          <w:sz w:val="20"/>
          <w:szCs w:val="20"/>
          <w:shd w:val="clear" w:fill="FFFF00"/>
        </w:rPr>
        <w:t>如社会保险未由投标（响应）供应商缴</w:t>
      </w:r>
      <w:r>
        <w:rPr>
          <w:rFonts w:ascii="宋体" w:hAnsi="宋体" w:eastAsia="宋体" w:cs="宋体"/>
          <w:b/>
          <w:bCs/>
          <w:spacing w:val="9"/>
          <w:sz w:val="20"/>
          <w:szCs w:val="20"/>
          <w:shd w:val="clear" w:fill="FFFF00"/>
        </w:rPr>
        <w:t>纳，亦须提供相应单位为其缴纳的社会保险证明。社会保险证明材料中须体现社保</w:t>
      </w:r>
      <w:r>
        <w:rPr>
          <w:rFonts w:ascii="宋体" w:hAnsi="宋体" w:eastAsia="宋体" w:cs="宋体"/>
          <w:b/>
          <w:bCs/>
          <w:spacing w:val="8"/>
          <w:sz w:val="20"/>
          <w:szCs w:val="20"/>
          <w:shd w:val="clear" w:fill="FFFF00"/>
        </w:rPr>
        <w:t>缴纳单位。</w:t>
      </w:r>
    </w:p>
    <w:p w14:paraId="027F5E2B">
      <w:pPr>
        <w:spacing w:before="1" w:line="363" w:lineRule="auto"/>
        <w:ind w:left="9" w:firstLine="1"/>
        <w:rPr>
          <w:rFonts w:ascii="宋体" w:hAnsi="宋体" w:eastAsia="宋体" w:cs="宋体"/>
          <w:sz w:val="20"/>
          <w:szCs w:val="20"/>
        </w:rPr>
      </w:pPr>
      <w:r>
        <w:rPr>
          <w:rFonts w:ascii="宋体" w:hAnsi="宋体" w:eastAsia="宋体" w:cs="宋体"/>
          <w:spacing w:val="9"/>
          <w:sz w:val="20"/>
          <w:szCs w:val="20"/>
          <w:shd w:val="clear" w:fill="FFFF00"/>
        </w:rPr>
        <w:t>2)如最近一个月（投标当月）的社保证明因社保部门或税务部门等主管部门原因暂时无法提供的，可往前顺延一至两个月；如因主管部门的原因以上社保证明均无法提供的，需提供主管部门官方通知证明（或官</w:t>
      </w:r>
      <w:r>
        <w:rPr>
          <w:rFonts w:ascii="宋体" w:hAnsi="宋体" w:eastAsia="宋体" w:cs="宋体"/>
          <w:spacing w:val="11"/>
          <w:sz w:val="20"/>
          <w:szCs w:val="20"/>
          <w:shd w:val="clear" w:fill="FFFF00"/>
        </w:rPr>
        <w:t>网公告截图）。</w:t>
      </w:r>
    </w:p>
    <w:p w14:paraId="2A248AAE">
      <w:pPr>
        <w:spacing w:before="223" w:line="329" w:lineRule="auto"/>
        <w:ind w:left="8" w:right="3" w:firstLine="4"/>
        <w:rPr>
          <w:rFonts w:ascii="宋体" w:hAnsi="宋体" w:eastAsia="宋体" w:cs="宋体"/>
          <w:sz w:val="20"/>
          <w:szCs w:val="20"/>
        </w:rPr>
      </w:pPr>
      <w:r>
        <w:rPr>
          <w:rFonts w:ascii="宋体" w:hAnsi="宋体" w:eastAsia="宋体" w:cs="宋体"/>
          <w:spacing w:val="9"/>
          <w:sz w:val="20"/>
          <w:szCs w:val="20"/>
          <w:shd w:val="clear" w:fill="FFFF00"/>
        </w:rPr>
        <w:t>3)如投标（响应）供应商为新成立单位且成立时间不足一个月或相关人员任职不足一个月，无法提供社保</w:t>
      </w:r>
      <w:r>
        <w:rPr>
          <w:rFonts w:ascii="宋体" w:hAnsi="宋体" w:eastAsia="宋体" w:cs="宋体"/>
          <w:spacing w:val="10"/>
          <w:sz w:val="20"/>
          <w:szCs w:val="20"/>
          <w:shd w:val="clear" w:fill="FFFF00"/>
        </w:rPr>
        <w:t>证明的，应提供加盖投标（响应）供应商公章的情况说明或者证明材料。</w:t>
      </w:r>
    </w:p>
    <w:p w14:paraId="66F0D816">
      <w:pPr>
        <w:spacing w:before="222" w:line="227" w:lineRule="auto"/>
        <w:ind w:left="8"/>
        <w:rPr>
          <w:rFonts w:ascii="宋体" w:hAnsi="宋体" w:eastAsia="宋体" w:cs="宋体"/>
          <w:sz w:val="20"/>
          <w:szCs w:val="20"/>
        </w:rPr>
      </w:pPr>
      <w:r>
        <w:rPr>
          <w:rFonts w:ascii="宋体" w:hAnsi="宋体" w:eastAsia="宋体" w:cs="宋体"/>
          <w:spacing w:val="10"/>
          <w:sz w:val="20"/>
          <w:szCs w:val="20"/>
          <w:shd w:val="clear" w:fill="FFFF00"/>
        </w:rPr>
        <w:t>4)如为退休人员，无法提供社保证明的，应提供退休证明。</w:t>
      </w:r>
    </w:p>
    <w:p w14:paraId="5C856EA4">
      <w:pPr>
        <w:spacing w:before="222" w:line="227" w:lineRule="auto"/>
        <w:ind w:left="13"/>
        <w:rPr>
          <w:rFonts w:ascii="宋体" w:hAnsi="宋体" w:eastAsia="宋体" w:cs="宋体"/>
          <w:sz w:val="20"/>
          <w:szCs w:val="20"/>
        </w:rPr>
      </w:pPr>
      <w:r>
        <w:rPr>
          <w:rFonts w:ascii="宋体" w:hAnsi="宋体" w:eastAsia="宋体" w:cs="宋体"/>
          <w:spacing w:val="10"/>
          <w:sz w:val="20"/>
          <w:szCs w:val="20"/>
          <w:shd w:val="clear" w:fill="FFFF00"/>
        </w:rPr>
        <w:t>5)如依法不需要缴纳社会保险的，应提供相应</w:t>
      </w:r>
      <w:r>
        <w:rPr>
          <w:rFonts w:ascii="宋体" w:hAnsi="宋体" w:eastAsia="宋体" w:cs="宋体"/>
          <w:spacing w:val="9"/>
          <w:sz w:val="20"/>
          <w:szCs w:val="20"/>
          <w:shd w:val="clear" w:fill="FFFF00"/>
        </w:rPr>
        <w:t>文件证明。</w:t>
      </w:r>
    </w:p>
    <w:p w14:paraId="3DDB3F05">
      <w:pPr>
        <w:spacing w:before="224" w:line="329" w:lineRule="auto"/>
        <w:ind w:left="19" w:right="2" w:hanging="9"/>
        <w:rPr>
          <w:rFonts w:ascii="宋体" w:hAnsi="宋体" w:eastAsia="宋体" w:cs="宋体"/>
          <w:sz w:val="20"/>
          <w:szCs w:val="20"/>
        </w:rPr>
      </w:pPr>
      <w:r>
        <w:rPr>
          <w:rFonts w:ascii="宋体" w:hAnsi="宋体" w:eastAsia="宋体" w:cs="宋体"/>
          <w:b/>
          <w:bCs/>
          <w:spacing w:val="6"/>
          <w:sz w:val="20"/>
          <w:szCs w:val="20"/>
          <w:shd w:val="clear" w:fill="FFFF00"/>
        </w:rPr>
        <w:t>6)如本项目未安排项目投标授权代表人、项目负责人、主要技术人员的，相关人员信息可填写“无</w:t>
      </w:r>
      <w:r>
        <w:rPr>
          <w:rFonts w:ascii="宋体" w:hAnsi="宋体" w:eastAsia="宋体" w:cs="宋体"/>
          <w:spacing w:val="-56"/>
          <w:sz w:val="20"/>
          <w:szCs w:val="20"/>
          <w:shd w:val="clear" w:fill="FFFF00"/>
        </w:rPr>
        <w:t xml:space="preserve"> </w:t>
      </w:r>
      <w:r>
        <w:rPr>
          <w:rFonts w:ascii="宋体" w:hAnsi="宋体" w:eastAsia="宋体" w:cs="宋体"/>
          <w:b/>
          <w:bCs/>
          <w:spacing w:val="6"/>
          <w:sz w:val="20"/>
          <w:szCs w:val="20"/>
          <w:shd w:val="clear" w:fill="FFFF00"/>
        </w:rPr>
        <w:t>”，无</w:t>
      </w:r>
      <w:r>
        <w:rPr>
          <w:rFonts w:ascii="宋体" w:hAnsi="宋体" w:eastAsia="宋体" w:cs="宋体"/>
          <w:b/>
          <w:bCs/>
          <w:spacing w:val="8"/>
          <w:sz w:val="20"/>
          <w:szCs w:val="20"/>
          <w:shd w:val="clear" w:fill="FFFF00"/>
        </w:rPr>
        <w:t>需提供未安排人员的社保证明。</w:t>
      </w:r>
    </w:p>
    <w:p w14:paraId="65536A4F">
      <w:pPr>
        <w:spacing w:before="222" w:line="227" w:lineRule="auto"/>
        <w:ind w:left="13"/>
        <w:rPr>
          <w:rFonts w:ascii="宋体" w:hAnsi="宋体" w:eastAsia="宋体" w:cs="宋体"/>
          <w:sz w:val="20"/>
          <w:szCs w:val="20"/>
        </w:rPr>
      </w:pPr>
      <w:r>
        <w:rPr>
          <w:rFonts w:ascii="宋体" w:hAnsi="宋体" w:eastAsia="宋体" w:cs="宋体"/>
          <w:b/>
          <w:bCs/>
          <w:spacing w:val="9"/>
          <w:sz w:val="20"/>
          <w:szCs w:val="20"/>
          <w:shd w:val="clear" w:fill="FFFF00"/>
        </w:rPr>
        <w:t>7）本表中填报的人员姓名、身份证号码、缴纳社会保险单位应</w:t>
      </w:r>
      <w:r>
        <w:rPr>
          <w:rFonts w:ascii="宋体" w:hAnsi="宋体" w:eastAsia="宋体" w:cs="宋体"/>
          <w:b/>
          <w:bCs/>
          <w:spacing w:val="8"/>
          <w:sz w:val="20"/>
          <w:szCs w:val="20"/>
          <w:shd w:val="clear" w:fill="FFFF00"/>
        </w:rPr>
        <w:t>与社保证明材料中显示的信息相同。</w:t>
      </w:r>
    </w:p>
    <w:p w14:paraId="77859EE0">
      <w:pPr>
        <w:spacing w:before="221" w:line="330" w:lineRule="auto"/>
        <w:ind w:left="7" w:firstLine="2"/>
        <w:rPr>
          <w:rFonts w:ascii="宋体" w:hAnsi="宋体" w:eastAsia="宋体" w:cs="宋体"/>
          <w:sz w:val="20"/>
          <w:szCs w:val="20"/>
        </w:rPr>
      </w:pPr>
      <w:r>
        <w:rPr>
          <w:rFonts w:ascii="宋体" w:hAnsi="宋体" w:eastAsia="宋体" w:cs="宋体"/>
          <w:b/>
          <w:bCs/>
          <w:spacing w:val="9"/>
          <w:sz w:val="20"/>
          <w:szCs w:val="20"/>
          <w:shd w:val="clear" w:fill="FFFF00"/>
        </w:rPr>
        <w:t>8）投标（响应）供应商未按要求填报《供应商基本情况表》或未加盖公章或未按要求提供证明材料的，将按投标（响应）无效处理。</w:t>
      </w:r>
    </w:p>
    <w:p w14:paraId="6EEBBFA3">
      <w:pPr>
        <w:spacing w:before="222" w:line="433" w:lineRule="auto"/>
        <w:ind w:left="8" w:right="3" w:firstLine="4"/>
        <w:rPr>
          <w:rFonts w:ascii="宋体" w:hAnsi="宋体" w:eastAsia="宋体" w:cs="宋体"/>
          <w:sz w:val="20"/>
          <w:szCs w:val="20"/>
        </w:rPr>
      </w:pPr>
      <w:r>
        <w:rPr>
          <w:rFonts w:ascii="宋体" w:hAnsi="宋体" w:eastAsia="宋体" w:cs="宋体"/>
          <w:spacing w:val="9"/>
          <w:sz w:val="20"/>
          <w:szCs w:val="20"/>
          <w:shd w:val="clear" w:fill="FFFF00"/>
        </w:rPr>
        <w:t>★</w:t>
      </w:r>
      <w:r>
        <w:rPr>
          <w:rFonts w:ascii="宋体" w:hAnsi="宋体" w:eastAsia="宋体" w:cs="宋体"/>
          <w:b/>
          <w:bCs/>
          <w:spacing w:val="9"/>
          <w:sz w:val="20"/>
          <w:szCs w:val="20"/>
          <w:shd w:val="clear" w:fill="FFFF00"/>
        </w:rPr>
        <w:t>3、如采购代理机构审查发现投标（响应）供应商填报信息与其他平台查询结果不一致，将要求供应商在评审期间合理的时间内提供书面说明，供应商未按要求提供书面说明的，将导致投标（响应</w:t>
      </w:r>
      <w:r>
        <w:rPr>
          <w:rFonts w:ascii="宋体" w:hAnsi="宋体" w:eastAsia="宋体" w:cs="宋体"/>
          <w:b/>
          <w:bCs/>
          <w:spacing w:val="8"/>
          <w:sz w:val="20"/>
          <w:szCs w:val="20"/>
          <w:shd w:val="clear" w:fill="FFFF00"/>
        </w:rPr>
        <w:t>）无效。</w:t>
      </w:r>
    </w:p>
    <w:p w14:paraId="64BE3681">
      <w:pPr>
        <w:spacing w:line="289" w:lineRule="auto"/>
        <w:rPr>
          <w:rFonts w:ascii="Arial"/>
          <w:sz w:val="21"/>
        </w:rPr>
      </w:pPr>
    </w:p>
    <w:p w14:paraId="50E1CBFD">
      <w:pPr>
        <w:spacing w:line="290" w:lineRule="auto"/>
        <w:rPr>
          <w:rFonts w:ascii="Arial"/>
          <w:sz w:val="21"/>
        </w:rPr>
      </w:pPr>
    </w:p>
    <w:p w14:paraId="7EF0770D">
      <w:pPr>
        <w:pStyle w:val="2"/>
        <w:spacing w:before="92" w:line="222" w:lineRule="auto"/>
        <w:ind w:left="3435"/>
        <w:outlineLvl w:val="1"/>
        <w:rPr>
          <w:sz w:val="28"/>
          <w:szCs w:val="28"/>
        </w:rPr>
      </w:pPr>
      <w:r>
        <w:rPr>
          <w:b/>
          <w:bCs/>
          <w:spacing w:val="-4"/>
          <w:sz w:val="28"/>
          <w:szCs w:val="28"/>
        </w:rPr>
        <w:t>个人社保缴纳明细截图</w:t>
      </w:r>
    </w:p>
    <w:p w14:paraId="5DF5EA78">
      <w:pPr>
        <w:spacing w:line="444" w:lineRule="auto"/>
        <w:rPr>
          <w:rFonts w:ascii="Arial"/>
          <w:sz w:val="21"/>
        </w:rPr>
      </w:pPr>
    </w:p>
    <w:p w14:paraId="56D7E880">
      <w:pPr>
        <w:spacing w:before="66" w:line="228" w:lineRule="auto"/>
        <w:ind w:left="24"/>
        <w:rPr>
          <w:rFonts w:ascii="宋体" w:hAnsi="宋体" w:eastAsia="宋体" w:cs="宋体"/>
          <w:sz w:val="20"/>
          <w:szCs w:val="20"/>
        </w:rPr>
      </w:pPr>
      <w:r>
        <w:rPr>
          <w:rFonts w:ascii="宋体" w:hAnsi="宋体" w:eastAsia="宋体" w:cs="宋体"/>
          <w:spacing w:val="-2"/>
          <w:sz w:val="20"/>
          <w:szCs w:val="20"/>
        </w:rPr>
        <w:t>1、法定代表人/单位负责人/主要经营负责人</w:t>
      </w:r>
    </w:p>
    <w:p w14:paraId="3884A439">
      <w:pPr>
        <w:spacing w:line="271" w:lineRule="auto"/>
        <w:rPr>
          <w:rFonts w:ascii="Arial"/>
          <w:sz w:val="21"/>
        </w:rPr>
      </w:pPr>
    </w:p>
    <w:p w14:paraId="2878FA70">
      <w:pPr>
        <w:spacing w:line="272" w:lineRule="auto"/>
        <w:rPr>
          <w:rFonts w:ascii="Arial"/>
          <w:sz w:val="21"/>
        </w:rPr>
      </w:pPr>
    </w:p>
    <w:p w14:paraId="7063D28B">
      <w:pPr>
        <w:spacing w:line="272" w:lineRule="auto"/>
        <w:rPr>
          <w:rFonts w:ascii="Arial"/>
          <w:sz w:val="21"/>
        </w:rPr>
      </w:pPr>
    </w:p>
    <w:p w14:paraId="7CD3AABA">
      <w:pPr>
        <w:spacing w:line="272" w:lineRule="auto"/>
        <w:rPr>
          <w:rFonts w:ascii="Arial"/>
          <w:sz w:val="21"/>
        </w:rPr>
      </w:pPr>
    </w:p>
    <w:p w14:paraId="61EA9826">
      <w:pPr>
        <w:spacing w:line="272" w:lineRule="auto"/>
        <w:rPr>
          <w:rFonts w:ascii="Arial"/>
          <w:sz w:val="21"/>
        </w:rPr>
      </w:pPr>
    </w:p>
    <w:p w14:paraId="3078B1E4">
      <w:pPr>
        <w:spacing w:before="65" w:line="228" w:lineRule="auto"/>
        <w:ind w:left="11"/>
        <w:rPr>
          <w:rFonts w:ascii="宋体" w:hAnsi="宋体" w:eastAsia="宋体" w:cs="宋体"/>
          <w:sz w:val="20"/>
          <w:szCs w:val="20"/>
        </w:rPr>
      </w:pPr>
      <w:r>
        <w:rPr>
          <w:rFonts w:ascii="宋体" w:hAnsi="宋体" w:eastAsia="宋体" w:cs="宋体"/>
          <w:spacing w:val="8"/>
          <w:sz w:val="20"/>
          <w:szCs w:val="20"/>
        </w:rPr>
        <w:t>2、项目投标授权代表人</w:t>
      </w:r>
    </w:p>
    <w:p w14:paraId="539A0795">
      <w:pPr>
        <w:spacing w:line="271" w:lineRule="auto"/>
        <w:rPr>
          <w:rFonts w:ascii="Arial"/>
          <w:sz w:val="21"/>
        </w:rPr>
      </w:pPr>
    </w:p>
    <w:p w14:paraId="61B5BD4E">
      <w:pPr>
        <w:spacing w:line="272" w:lineRule="auto"/>
        <w:rPr>
          <w:rFonts w:ascii="Arial"/>
          <w:sz w:val="21"/>
        </w:rPr>
      </w:pPr>
    </w:p>
    <w:p w14:paraId="0E93F846">
      <w:pPr>
        <w:spacing w:line="272" w:lineRule="auto"/>
        <w:rPr>
          <w:rFonts w:ascii="Arial"/>
          <w:sz w:val="21"/>
        </w:rPr>
      </w:pPr>
    </w:p>
    <w:p w14:paraId="42F45AF1">
      <w:pPr>
        <w:spacing w:line="272" w:lineRule="auto"/>
        <w:rPr>
          <w:rFonts w:ascii="Arial"/>
          <w:sz w:val="21"/>
        </w:rPr>
      </w:pPr>
    </w:p>
    <w:p w14:paraId="6D1CA6CF">
      <w:pPr>
        <w:spacing w:line="272" w:lineRule="auto"/>
        <w:rPr>
          <w:rFonts w:ascii="Arial"/>
          <w:sz w:val="21"/>
        </w:rPr>
      </w:pPr>
    </w:p>
    <w:p w14:paraId="36B4743F">
      <w:pPr>
        <w:spacing w:before="66" w:line="228" w:lineRule="auto"/>
        <w:ind w:left="13"/>
        <w:rPr>
          <w:rFonts w:ascii="宋体" w:hAnsi="宋体" w:eastAsia="宋体" w:cs="宋体"/>
          <w:sz w:val="20"/>
          <w:szCs w:val="20"/>
        </w:rPr>
      </w:pPr>
      <w:r>
        <w:rPr>
          <w:rFonts w:ascii="宋体" w:hAnsi="宋体" w:eastAsia="宋体" w:cs="宋体"/>
          <w:spacing w:val="7"/>
          <w:sz w:val="20"/>
          <w:szCs w:val="20"/>
        </w:rPr>
        <w:t>3、项目负责人</w:t>
      </w:r>
    </w:p>
    <w:p w14:paraId="2C755798">
      <w:pPr>
        <w:spacing w:line="228" w:lineRule="auto"/>
        <w:rPr>
          <w:rFonts w:ascii="宋体" w:hAnsi="宋体" w:eastAsia="宋体" w:cs="宋体"/>
          <w:sz w:val="20"/>
          <w:szCs w:val="20"/>
        </w:rPr>
        <w:sectPr>
          <w:headerReference r:id="rId52" w:type="default"/>
          <w:footerReference r:id="rId53" w:type="default"/>
          <w:pgSz w:w="11906" w:h="16839"/>
          <w:pgMar w:top="400" w:right="1134" w:bottom="1156" w:left="1131" w:header="0" w:footer="994" w:gutter="0"/>
          <w:cols w:space="720" w:num="1"/>
        </w:sectPr>
      </w:pPr>
    </w:p>
    <w:p w14:paraId="4663BD3E">
      <w:pPr>
        <w:spacing w:line="251" w:lineRule="auto"/>
        <w:rPr>
          <w:rFonts w:ascii="Arial"/>
          <w:sz w:val="21"/>
        </w:rPr>
      </w:pPr>
      <w:r>
        <w:pict>
          <v:shape id="_x0000_s1070" o:spid="_x0000_s1070" style="position:absolute;left:0pt;margin-left:56.7pt;margin-top:65.5pt;height:0.75pt;width:481.9pt;mso-position-horizontal-relative:page;mso-position-vertical-relative:page;z-index:251691008;mso-width-relative:page;mso-height-relative:page;" fillcolor="#000000" filled="t" stroked="f" coordsize="9637,15" o:allowincell="f" path="m0,0l9637,0,9637,14,0,14,0,0xe">
            <v:path/>
            <v:fill on="t" focussize="0,0"/>
            <v:stroke on="f"/>
            <v:imagedata o:title=""/>
            <o:lock v:ext="edit"/>
          </v:shape>
        </w:pict>
      </w:r>
    </w:p>
    <w:p w14:paraId="393EB267">
      <w:pPr>
        <w:spacing w:line="251" w:lineRule="auto"/>
        <w:rPr>
          <w:rFonts w:ascii="Arial"/>
          <w:sz w:val="21"/>
        </w:rPr>
      </w:pPr>
    </w:p>
    <w:p w14:paraId="2D37228D">
      <w:pPr>
        <w:spacing w:line="252" w:lineRule="auto"/>
        <w:rPr>
          <w:rFonts w:ascii="Arial"/>
          <w:sz w:val="21"/>
        </w:rPr>
      </w:pPr>
    </w:p>
    <w:p w14:paraId="25CA5D3D">
      <w:pPr>
        <w:spacing w:before="65" w:line="228" w:lineRule="auto"/>
        <w:ind w:left="8"/>
        <w:rPr>
          <w:rFonts w:ascii="宋体" w:hAnsi="宋体" w:eastAsia="宋体" w:cs="宋体"/>
          <w:sz w:val="20"/>
          <w:szCs w:val="20"/>
        </w:rPr>
      </w:pPr>
      <w:r>
        <w:rPr>
          <w:rFonts w:ascii="宋体" w:hAnsi="宋体" w:eastAsia="宋体" w:cs="宋体"/>
          <w:spacing w:val="8"/>
          <w:sz w:val="20"/>
          <w:szCs w:val="20"/>
        </w:rPr>
        <w:t>4、主要技术人员</w:t>
      </w:r>
    </w:p>
    <w:p w14:paraId="132C1B63">
      <w:pPr>
        <w:spacing w:line="271" w:lineRule="auto"/>
        <w:rPr>
          <w:rFonts w:ascii="Arial"/>
          <w:sz w:val="21"/>
        </w:rPr>
      </w:pPr>
    </w:p>
    <w:p w14:paraId="1DA6F389">
      <w:pPr>
        <w:spacing w:line="272" w:lineRule="auto"/>
        <w:rPr>
          <w:rFonts w:ascii="Arial"/>
          <w:sz w:val="21"/>
        </w:rPr>
      </w:pPr>
    </w:p>
    <w:p w14:paraId="6EE1AFED">
      <w:pPr>
        <w:spacing w:line="272" w:lineRule="auto"/>
        <w:rPr>
          <w:rFonts w:ascii="Arial"/>
          <w:sz w:val="21"/>
        </w:rPr>
      </w:pPr>
    </w:p>
    <w:p w14:paraId="01D4922E">
      <w:pPr>
        <w:spacing w:line="272" w:lineRule="auto"/>
        <w:rPr>
          <w:rFonts w:ascii="Arial"/>
          <w:sz w:val="21"/>
        </w:rPr>
      </w:pPr>
    </w:p>
    <w:p w14:paraId="118A3FBD">
      <w:pPr>
        <w:spacing w:line="272" w:lineRule="auto"/>
        <w:rPr>
          <w:rFonts w:ascii="Arial"/>
          <w:sz w:val="21"/>
        </w:rPr>
      </w:pPr>
    </w:p>
    <w:p w14:paraId="26B980D6">
      <w:pPr>
        <w:spacing w:before="65" w:line="228" w:lineRule="auto"/>
        <w:ind w:left="13"/>
        <w:rPr>
          <w:rFonts w:ascii="宋体" w:hAnsi="宋体" w:eastAsia="宋体" w:cs="宋体"/>
          <w:sz w:val="20"/>
          <w:szCs w:val="20"/>
        </w:rPr>
      </w:pPr>
      <w:r>
        <w:rPr>
          <w:rFonts w:ascii="宋体" w:hAnsi="宋体" w:eastAsia="宋体" w:cs="宋体"/>
          <w:spacing w:val="4"/>
          <w:sz w:val="20"/>
          <w:szCs w:val="20"/>
        </w:rPr>
        <w:t>5、投标文件编制人员</w:t>
      </w:r>
    </w:p>
    <w:p w14:paraId="301C5652">
      <w:pPr>
        <w:spacing w:line="271" w:lineRule="auto"/>
        <w:rPr>
          <w:rFonts w:ascii="Arial"/>
          <w:sz w:val="21"/>
        </w:rPr>
      </w:pPr>
    </w:p>
    <w:p w14:paraId="4A385E69">
      <w:pPr>
        <w:spacing w:line="272" w:lineRule="auto"/>
        <w:rPr>
          <w:rFonts w:ascii="Arial"/>
          <w:sz w:val="21"/>
        </w:rPr>
      </w:pPr>
    </w:p>
    <w:p w14:paraId="2B58204C">
      <w:pPr>
        <w:spacing w:line="272" w:lineRule="auto"/>
        <w:rPr>
          <w:rFonts w:ascii="Arial"/>
          <w:sz w:val="21"/>
        </w:rPr>
      </w:pPr>
    </w:p>
    <w:p w14:paraId="4E369B65">
      <w:pPr>
        <w:spacing w:line="272" w:lineRule="auto"/>
        <w:rPr>
          <w:rFonts w:ascii="Arial"/>
          <w:sz w:val="21"/>
        </w:rPr>
      </w:pPr>
    </w:p>
    <w:p w14:paraId="580BD78C">
      <w:pPr>
        <w:spacing w:line="272" w:lineRule="auto"/>
        <w:rPr>
          <w:rFonts w:ascii="Arial"/>
          <w:sz w:val="21"/>
        </w:rPr>
      </w:pPr>
    </w:p>
    <w:p w14:paraId="4F9D52F8">
      <w:pPr>
        <w:spacing w:before="65" w:line="227" w:lineRule="auto"/>
        <w:ind w:left="9"/>
        <w:rPr>
          <w:rFonts w:ascii="宋体" w:hAnsi="宋体" w:eastAsia="宋体" w:cs="宋体"/>
          <w:sz w:val="20"/>
          <w:szCs w:val="20"/>
        </w:rPr>
      </w:pPr>
      <w:r>
        <w:rPr>
          <w:rFonts w:ascii="宋体" w:hAnsi="宋体" w:eastAsia="宋体" w:cs="宋体"/>
          <w:spacing w:val="6"/>
          <w:sz w:val="20"/>
          <w:szCs w:val="20"/>
        </w:rPr>
        <w:t>其他说明材料：</w:t>
      </w:r>
      <w:r>
        <w:rPr>
          <w:rFonts w:ascii="宋体" w:hAnsi="宋体" w:eastAsia="宋体" w:cs="宋体"/>
          <w:spacing w:val="-35"/>
          <w:sz w:val="20"/>
          <w:szCs w:val="20"/>
        </w:rPr>
        <w:t xml:space="preserve"> </w:t>
      </w:r>
      <w:r>
        <w:rPr>
          <w:rFonts w:ascii="宋体" w:hAnsi="宋体" w:eastAsia="宋体" w:cs="宋体"/>
          <w:spacing w:val="6"/>
          <w:sz w:val="20"/>
          <w:szCs w:val="20"/>
        </w:rPr>
        <w:t>(可以根据项目情况增添附件)</w:t>
      </w:r>
    </w:p>
    <w:p w14:paraId="03CD904B">
      <w:pPr>
        <w:spacing w:line="276" w:lineRule="auto"/>
        <w:rPr>
          <w:rFonts w:ascii="Arial"/>
          <w:sz w:val="21"/>
        </w:rPr>
      </w:pPr>
    </w:p>
    <w:p w14:paraId="09F42A50">
      <w:pPr>
        <w:spacing w:line="277" w:lineRule="auto"/>
        <w:rPr>
          <w:rFonts w:ascii="Arial"/>
          <w:sz w:val="21"/>
        </w:rPr>
      </w:pPr>
    </w:p>
    <w:p w14:paraId="7B0BD829">
      <w:pPr>
        <w:spacing w:line="277" w:lineRule="auto"/>
        <w:rPr>
          <w:rFonts w:ascii="Arial"/>
          <w:sz w:val="21"/>
        </w:rPr>
      </w:pPr>
    </w:p>
    <w:p w14:paraId="3EE007A9">
      <w:pPr>
        <w:spacing w:line="277" w:lineRule="auto"/>
        <w:rPr>
          <w:rFonts w:ascii="Arial"/>
          <w:sz w:val="21"/>
        </w:rPr>
      </w:pPr>
    </w:p>
    <w:p w14:paraId="44FF9D61">
      <w:pPr>
        <w:spacing w:line="277" w:lineRule="auto"/>
        <w:rPr>
          <w:rFonts w:ascii="Arial"/>
          <w:sz w:val="21"/>
        </w:rPr>
      </w:pPr>
    </w:p>
    <w:p w14:paraId="7430749E">
      <w:pPr>
        <w:spacing w:before="65" w:line="227" w:lineRule="auto"/>
        <w:ind w:left="8"/>
        <w:rPr>
          <w:rFonts w:ascii="宋体" w:hAnsi="宋体" w:eastAsia="宋体" w:cs="宋体"/>
          <w:sz w:val="20"/>
          <w:szCs w:val="20"/>
        </w:rPr>
      </w:pPr>
      <w:r>
        <w:rPr>
          <w:rFonts w:ascii="宋体" w:hAnsi="宋体" w:eastAsia="宋体" w:cs="宋体"/>
          <w:spacing w:val="9"/>
          <w:sz w:val="20"/>
          <w:szCs w:val="20"/>
        </w:rPr>
        <w:t>注：同一人员兼任不同职务的，可以合并提供社保等证明材料，本格式仅供参考。</w:t>
      </w:r>
    </w:p>
    <w:p w14:paraId="4BD43E1D">
      <w:pPr>
        <w:spacing w:line="227" w:lineRule="auto"/>
        <w:rPr>
          <w:rFonts w:ascii="宋体" w:hAnsi="宋体" w:eastAsia="宋体" w:cs="宋体"/>
          <w:sz w:val="20"/>
          <w:szCs w:val="20"/>
        </w:rPr>
        <w:sectPr>
          <w:footerReference r:id="rId54" w:type="default"/>
          <w:pgSz w:w="11906" w:h="16839"/>
          <w:pgMar w:top="1329" w:right="1134" w:bottom="1156" w:left="1131" w:header="829" w:footer="994" w:gutter="0"/>
          <w:cols w:space="720" w:num="1"/>
        </w:sectPr>
      </w:pPr>
    </w:p>
    <w:p w14:paraId="5CE231F2">
      <w:pPr>
        <w:spacing w:line="241" w:lineRule="auto"/>
        <w:rPr>
          <w:rFonts w:ascii="Arial"/>
          <w:sz w:val="21"/>
        </w:rPr>
      </w:pPr>
      <w:r>
        <w:pict>
          <v:shape id="_x0000_s1071" o:spid="_x0000_s1071" style="position:absolute;left:0pt;margin-left:56.7pt;margin-top:65.5pt;height:0.75pt;width:481.9pt;mso-position-horizontal-relative:page;mso-position-vertical-relative:page;z-index:251692032;mso-width-relative:page;mso-height-relative:page;" fillcolor="#000000" filled="t" stroked="f" coordsize="9637,15" o:allowincell="f" path="m0,0l9637,0,9637,14,0,14,0,0xe">
            <v:path/>
            <v:fill on="t" focussize="0,0"/>
            <v:stroke on="f"/>
            <v:imagedata o:title=""/>
            <o:lock v:ext="edit"/>
          </v:shape>
        </w:pict>
      </w:r>
    </w:p>
    <w:p w14:paraId="10FEEE7F">
      <w:pPr>
        <w:spacing w:line="242" w:lineRule="auto"/>
        <w:rPr>
          <w:rFonts w:ascii="Arial"/>
          <w:sz w:val="21"/>
        </w:rPr>
      </w:pPr>
    </w:p>
    <w:p w14:paraId="0F98BEDF">
      <w:pPr>
        <w:spacing w:line="242" w:lineRule="auto"/>
        <w:rPr>
          <w:rFonts w:ascii="Arial"/>
          <w:sz w:val="21"/>
        </w:rPr>
      </w:pPr>
    </w:p>
    <w:p w14:paraId="703DA09D">
      <w:pPr>
        <w:spacing w:before="78" w:line="219" w:lineRule="auto"/>
        <w:ind w:left="3293"/>
        <w:outlineLvl w:val="2"/>
        <w:rPr>
          <w:rFonts w:ascii="宋体" w:hAnsi="宋体" w:eastAsia="宋体" w:cs="宋体"/>
          <w:sz w:val="24"/>
          <w:szCs w:val="24"/>
        </w:rPr>
      </w:pPr>
      <w:r>
        <w:rPr>
          <w:rFonts w:ascii="宋体" w:hAnsi="宋体" w:eastAsia="宋体" w:cs="宋体"/>
          <w:b/>
          <w:bCs/>
          <w:spacing w:val="-5"/>
          <w:sz w:val="24"/>
          <w:szCs w:val="24"/>
        </w:rPr>
        <w:t>格式</w:t>
      </w:r>
      <w:r>
        <w:rPr>
          <w:rFonts w:ascii="宋体" w:hAnsi="宋体" w:eastAsia="宋体" w:cs="宋体"/>
          <w:spacing w:val="-22"/>
          <w:sz w:val="24"/>
          <w:szCs w:val="24"/>
        </w:rPr>
        <w:t xml:space="preserve"> </w:t>
      </w:r>
      <w:r>
        <w:rPr>
          <w:rFonts w:ascii="宋体" w:hAnsi="宋体" w:eastAsia="宋体" w:cs="宋体"/>
          <w:b/>
          <w:bCs/>
          <w:spacing w:val="-5"/>
          <w:sz w:val="24"/>
          <w:szCs w:val="24"/>
        </w:rPr>
        <w:t>1</w:t>
      </w:r>
      <w:r>
        <w:rPr>
          <w:rFonts w:ascii="宋体" w:hAnsi="宋体" w:eastAsia="宋体" w:cs="宋体"/>
          <w:spacing w:val="-5"/>
          <w:sz w:val="24"/>
          <w:szCs w:val="24"/>
        </w:rPr>
        <w:t xml:space="preserve">  </w:t>
      </w:r>
      <w:r>
        <w:rPr>
          <w:rFonts w:ascii="宋体" w:hAnsi="宋体" w:eastAsia="宋体" w:cs="宋体"/>
          <w:b/>
          <w:bCs/>
          <w:spacing w:val="-5"/>
          <w:sz w:val="24"/>
          <w:szCs w:val="24"/>
        </w:rPr>
        <w:t>投标人资格证明文件</w:t>
      </w:r>
    </w:p>
    <w:p w14:paraId="07FC6AA6">
      <w:pPr>
        <w:spacing w:line="298" w:lineRule="auto"/>
        <w:rPr>
          <w:rFonts w:ascii="Arial"/>
          <w:sz w:val="21"/>
        </w:rPr>
      </w:pPr>
    </w:p>
    <w:p w14:paraId="6909102E">
      <w:pPr>
        <w:spacing w:line="298" w:lineRule="auto"/>
        <w:rPr>
          <w:rFonts w:ascii="Arial"/>
          <w:sz w:val="21"/>
        </w:rPr>
      </w:pPr>
    </w:p>
    <w:p w14:paraId="5ECD6513">
      <w:pPr>
        <w:spacing w:before="65" w:line="227" w:lineRule="auto"/>
        <w:ind w:left="450"/>
        <w:rPr>
          <w:rFonts w:ascii="宋体" w:hAnsi="宋体" w:eastAsia="宋体" w:cs="宋体"/>
          <w:sz w:val="20"/>
          <w:szCs w:val="20"/>
        </w:rPr>
      </w:pPr>
      <w:r>
        <w:rPr>
          <w:rFonts w:ascii="Times New Roman" w:hAnsi="Times New Roman" w:eastAsia="Times New Roman" w:cs="Times New Roman"/>
          <w:spacing w:val="6"/>
          <w:sz w:val="20"/>
          <w:szCs w:val="20"/>
        </w:rPr>
        <w:t>1</w:t>
      </w:r>
      <w:r>
        <w:rPr>
          <w:rFonts w:ascii="Times New Roman" w:hAnsi="Times New Roman" w:eastAsia="Times New Roman" w:cs="Times New Roman"/>
          <w:spacing w:val="-20"/>
          <w:sz w:val="20"/>
          <w:szCs w:val="20"/>
        </w:rPr>
        <w:t xml:space="preserve"> </w:t>
      </w:r>
      <w:r>
        <w:rPr>
          <w:rFonts w:ascii="宋体" w:hAnsi="宋体" w:eastAsia="宋体" w:cs="宋体"/>
          <w:spacing w:val="6"/>
          <w:sz w:val="20"/>
          <w:szCs w:val="20"/>
        </w:rPr>
        <w:t>、营业执照或法人证书等证明材料</w:t>
      </w:r>
    </w:p>
    <w:p w14:paraId="52AB7B93">
      <w:pPr>
        <w:spacing w:before="270" w:line="227" w:lineRule="auto"/>
        <w:ind w:left="439"/>
        <w:rPr>
          <w:rFonts w:ascii="宋体" w:hAnsi="宋体" w:eastAsia="宋体" w:cs="宋体"/>
          <w:sz w:val="20"/>
          <w:szCs w:val="20"/>
        </w:rPr>
      </w:pPr>
      <w:r>
        <w:rPr>
          <w:rFonts w:ascii="宋体" w:hAnsi="宋体" w:eastAsia="宋体" w:cs="宋体"/>
          <w:spacing w:val="8"/>
          <w:sz w:val="20"/>
          <w:szCs w:val="20"/>
        </w:rPr>
        <w:t>（提供复印件或扫描件加盖投标人公章）</w:t>
      </w:r>
    </w:p>
    <w:p w14:paraId="582FFE6A">
      <w:pPr>
        <w:spacing w:line="348" w:lineRule="auto"/>
        <w:rPr>
          <w:rFonts w:ascii="Arial"/>
          <w:sz w:val="21"/>
        </w:rPr>
      </w:pPr>
    </w:p>
    <w:p w14:paraId="47A5D80B">
      <w:pPr>
        <w:spacing w:line="349" w:lineRule="auto"/>
        <w:rPr>
          <w:rFonts w:ascii="Arial"/>
          <w:sz w:val="21"/>
        </w:rPr>
      </w:pPr>
    </w:p>
    <w:p w14:paraId="019B5A4E">
      <w:pPr>
        <w:spacing w:before="65" w:line="227" w:lineRule="auto"/>
        <w:ind w:left="436"/>
        <w:rPr>
          <w:rFonts w:ascii="宋体" w:hAnsi="宋体" w:eastAsia="宋体" w:cs="宋体"/>
          <w:sz w:val="20"/>
          <w:szCs w:val="20"/>
        </w:rPr>
      </w:pPr>
      <w:r>
        <w:rPr>
          <w:rFonts w:ascii="宋体" w:hAnsi="宋体" w:eastAsia="宋体" w:cs="宋体"/>
          <w:spacing w:val="8"/>
          <w:sz w:val="20"/>
          <w:szCs w:val="20"/>
        </w:rPr>
        <w:t>2、政府采购投标及履约承诺函</w:t>
      </w:r>
    </w:p>
    <w:p w14:paraId="5837DAA1">
      <w:pPr>
        <w:spacing w:line="260" w:lineRule="auto"/>
        <w:rPr>
          <w:rFonts w:ascii="Arial"/>
          <w:sz w:val="21"/>
        </w:rPr>
      </w:pPr>
    </w:p>
    <w:p w14:paraId="6AB55187">
      <w:pPr>
        <w:spacing w:line="260" w:lineRule="auto"/>
        <w:rPr>
          <w:rFonts w:ascii="Arial"/>
          <w:sz w:val="21"/>
        </w:rPr>
      </w:pPr>
    </w:p>
    <w:p w14:paraId="6E48CB0C">
      <w:pPr>
        <w:spacing w:before="91" w:line="219" w:lineRule="auto"/>
        <w:ind w:left="3142"/>
        <w:rPr>
          <w:rFonts w:ascii="宋体" w:hAnsi="宋体" w:eastAsia="宋体" w:cs="宋体"/>
          <w:sz w:val="28"/>
          <w:szCs w:val="28"/>
        </w:rPr>
      </w:pPr>
      <w:r>
        <w:rPr>
          <w:rFonts w:ascii="宋体" w:hAnsi="宋体" w:eastAsia="宋体" w:cs="宋体"/>
          <w:b/>
          <w:bCs/>
          <w:spacing w:val="-3"/>
          <w:sz w:val="28"/>
          <w:szCs w:val="28"/>
        </w:rPr>
        <w:t>政府采购投标及履约承诺函</w:t>
      </w:r>
    </w:p>
    <w:p w14:paraId="2E2366ED">
      <w:pPr>
        <w:spacing w:before="259" w:line="228" w:lineRule="auto"/>
        <w:ind w:left="8"/>
        <w:rPr>
          <w:rFonts w:ascii="宋体" w:hAnsi="宋体" w:eastAsia="宋体" w:cs="宋体"/>
          <w:sz w:val="20"/>
          <w:szCs w:val="20"/>
        </w:rPr>
      </w:pPr>
      <w:r>
        <w:rPr>
          <w:rFonts w:ascii="宋体" w:hAnsi="宋体" w:eastAsia="宋体" w:cs="宋体"/>
          <w:spacing w:val="8"/>
          <w:sz w:val="20"/>
          <w:szCs w:val="20"/>
        </w:rPr>
        <w:t>深圳市中正招标有限公司：</w:t>
      </w:r>
    </w:p>
    <w:p w14:paraId="42073342">
      <w:pPr>
        <w:spacing w:before="154" w:line="228" w:lineRule="auto"/>
        <w:ind w:left="430"/>
        <w:rPr>
          <w:rFonts w:ascii="宋体" w:hAnsi="宋体" w:eastAsia="宋体" w:cs="宋体"/>
          <w:sz w:val="20"/>
          <w:szCs w:val="20"/>
        </w:rPr>
      </w:pPr>
      <w:r>
        <w:rPr>
          <w:rFonts w:ascii="宋体" w:hAnsi="宋体" w:eastAsia="宋体" w:cs="宋体"/>
          <w:spacing w:val="6"/>
          <w:sz w:val="20"/>
          <w:szCs w:val="20"/>
        </w:rPr>
        <w:t>我单位承诺：</w:t>
      </w:r>
    </w:p>
    <w:p w14:paraId="44097F8D">
      <w:pPr>
        <w:spacing w:before="154" w:line="227" w:lineRule="auto"/>
        <w:ind w:left="444"/>
        <w:rPr>
          <w:rFonts w:ascii="宋体" w:hAnsi="宋体" w:eastAsia="宋体" w:cs="宋体"/>
          <w:sz w:val="20"/>
          <w:szCs w:val="20"/>
        </w:rPr>
      </w:pPr>
      <w:r>
        <w:rPr>
          <w:rFonts w:ascii="宋体" w:hAnsi="宋体" w:eastAsia="宋体" w:cs="宋体"/>
          <w:spacing w:val="9"/>
          <w:sz w:val="20"/>
          <w:szCs w:val="20"/>
        </w:rPr>
        <w:t>1.我单位满足《中华人民共和国政府采购法》第二</w:t>
      </w:r>
      <w:r>
        <w:rPr>
          <w:rFonts w:ascii="宋体" w:hAnsi="宋体" w:eastAsia="宋体" w:cs="宋体"/>
          <w:spacing w:val="8"/>
          <w:sz w:val="20"/>
          <w:szCs w:val="20"/>
        </w:rPr>
        <w:t>十二条规定的下列条件：</w:t>
      </w:r>
    </w:p>
    <w:p w14:paraId="53A407A1">
      <w:pPr>
        <w:spacing w:before="152" w:line="228" w:lineRule="auto"/>
        <w:ind w:left="439"/>
        <w:rPr>
          <w:rFonts w:ascii="宋体" w:hAnsi="宋体" w:eastAsia="宋体" w:cs="宋体"/>
          <w:sz w:val="20"/>
          <w:szCs w:val="20"/>
        </w:rPr>
      </w:pPr>
      <w:r>
        <w:rPr>
          <w:rFonts w:ascii="宋体" w:hAnsi="宋体" w:eastAsia="宋体" w:cs="宋体"/>
          <w:spacing w:val="8"/>
          <w:sz w:val="20"/>
          <w:szCs w:val="20"/>
        </w:rPr>
        <w:t>（一）具有独立承担民事责任的能力；</w:t>
      </w:r>
    </w:p>
    <w:p w14:paraId="46CDF9F5">
      <w:pPr>
        <w:spacing w:before="154" w:line="227" w:lineRule="auto"/>
        <w:ind w:left="439"/>
        <w:rPr>
          <w:rFonts w:ascii="宋体" w:hAnsi="宋体" w:eastAsia="宋体" w:cs="宋体"/>
          <w:sz w:val="20"/>
          <w:szCs w:val="20"/>
        </w:rPr>
      </w:pPr>
      <w:r>
        <w:rPr>
          <w:rFonts w:ascii="宋体" w:hAnsi="宋体" w:eastAsia="宋体" w:cs="宋体"/>
          <w:spacing w:val="8"/>
          <w:sz w:val="20"/>
          <w:szCs w:val="20"/>
        </w:rPr>
        <w:t>（二）具有良好的商业信誉和健全的财务会计制度；</w:t>
      </w:r>
    </w:p>
    <w:p w14:paraId="76B9366A">
      <w:pPr>
        <w:spacing w:before="155" w:line="228" w:lineRule="auto"/>
        <w:ind w:left="439"/>
        <w:rPr>
          <w:rFonts w:ascii="宋体" w:hAnsi="宋体" w:eastAsia="宋体" w:cs="宋体"/>
          <w:sz w:val="20"/>
          <w:szCs w:val="20"/>
        </w:rPr>
      </w:pPr>
      <w:r>
        <w:rPr>
          <w:rFonts w:ascii="宋体" w:hAnsi="宋体" w:eastAsia="宋体" w:cs="宋体"/>
          <w:spacing w:val="8"/>
          <w:sz w:val="20"/>
          <w:szCs w:val="20"/>
        </w:rPr>
        <w:t>（三）具有履行合同所必需的设备和专业技术能力；</w:t>
      </w:r>
    </w:p>
    <w:p w14:paraId="6535A36C">
      <w:pPr>
        <w:spacing w:before="152" w:line="227" w:lineRule="auto"/>
        <w:ind w:left="439"/>
        <w:rPr>
          <w:rFonts w:ascii="宋体" w:hAnsi="宋体" w:eastAsia="宋体" w:cs="宋体"/>
          <w:sz w:val="20"/>
          <w:szCs w:val="20"/>
        </w:rPr>
      </w:pPr>
      <w:r>
        <w:rPr>
          <w:rFonts w:ascii="宋体" w:hAnsi="宋体" w:eastAsia="宋体" w:cs="宋体"/>
          <w:spacing w:val="8"/>
          <w:sz w:val="20"/>
          <w:szCs w:val="20"/>
        </w:rPr>
        <w:t>（四）有依法缴纳税收和社会保障资金的良好记录；</w:t>
      </w:r>
    </w:p>
    <w:p w14:paraId="456468E6">
      <w:pPr>
        <w:spacing w:before="155" w:line="227" w:lineRule="auto"/>
        <w:ind w:left="439"/>
        <w:rPr>
          <w:rFonts w:ascii="宋体" w:hAnsi="宋体" w:eastAsia="宋体" w:cs="宋体"/>
          <w:sz w:val="20"/>
          <w:szCs w:val="20"/>
        </w:rPr>
      </w:pPr>
      <w:r>
        <w:rPr>
          <w:rFonts w:ascii="宋体" w:hAnsi="宋体" w:eastAsia="宋体" w:cs="宋体"/>
          <w:spacing w:val="9"/>
          <w:sz w:val="20"/>
          <w:szCs w:val="20"/>
        </w:rPr>
        <w:t>（五）参加政府采购活动前三年内，在经营活动中没有重大违法记录；</w:t>
      </w:r>
    </w:p>
    <w:p w14:paraId="0057D5CF">
      <w:pPr>
        <w:spacing w:before="154" w:line="228" w:lineRule="auto"/>
        <w:ind w:left="439"/>
        <w:rPr>
          <w:rFonts w:ascii="宋体" w:hAnsi="宋体" w:eastAsia="宋体" w:cs="宋体"/>
          <w:sz w:val="20"/>
          <w:szCs w:val="20"/>
        </w:rPr>
      </w:pPr>
      <w:r>
        <w:rPr>
          <w:rFonts w:ascii="宋体" w:hAnsi="宋体" w:eastAsia="宋体" w:cs="宋体"/>
          <w:spacing w:val="8"/>
          <w:sz w:val="20"/>
          <w:szCs w:val="20"/>
        </w:rPr>
        <w:t>（六）法律、行政法规规定的其他条件。</w:t>
      </w:r>
    </w:p>
    <w:p w14:paraId="2CFD5A82">
      <w:pPr>
        <w:spacing w:before="153" w:line="298" w:lineRule="auto"/>
        <w:ind w:left="13" w:firstLine="418"/>
        <w:rPr>
          <w:rFonts w:ascii="宋体" w:hAnsi="宋体" w:eastAsia="宋体" w:cs="宋体"/>
          <w:sz w:val="20"/>
          <w:szCs w:val="20"/>
        </w:rPr>
      </w:pPr>
      <w:r>
        <w:rPr>
          <w:rFonts w:ascii="宋体" w:hAnsi="宋体" w:eastAsia="宋体" w:cs="宋体"/>
          <w:spacing w:val="9"/>
          <w:sz w:val="20"/>
          <w:szCs w:val="20"/>
        </w:rPr>
        <w:t>2.我单位参与本项目采购活动前三年内，在经营活动中没有重大违法记录，包括因违法经营受到刑事处罚或者责令停产停业、吊销许可证或者执照、较大数额罚款等行政处罚。</w:t>
      </w:r>
    </w:p>
    <w:p w14:paraId="7B7AD3F9">
      <w:pPr>
        <w:spacing w:before="153" w:line="334" w:lineRule="auto"/>
        <w:ind w:left="8" w:firstLine="425"/>
        <w:rPr>
          <w:rFonts w:ascii="宋体" w:hAnsi="宋体" w:eastAsia="宋体" w:cs="宋体"/>
          <w:sz w:val="20"/>
          <w:szCs w:val="20"/>
        </w:rPr>
      </w:pPr>
      <w:r>
        <w:rPr>
          <w:rFonts w:ascii="宋体" w:hAnsi="宋体" w:eastAsia="宋体" w:cs="宋体"/>
          <w:spacing w:val="9"/>
          <w:sz w:val="20"/>
          <w:szCs w:val="20"/>
        </w:rPr>
        <w:t>3.我单位参与本项目政府采购活动时不存在被有关部门禁止参与政府采购活动且在有效期内的情况；与其他投标供应商不存在“单位负责人为同一人或者存在直接控股、管理</w:t>
      </w:r>
      <w:r>
        <w:rPr>
          <w:rFonts w:ascii="宋体" w:hAnsi="宋体" w:eastAsia="宋体" w:cs="宋体"/>
          <w:spacing w:val="8"/>
          <w:sz w:val="20"/>
          <w:szCs w:val="20"/>
        </w:rPr>
        <w:t>关系</w:t>
      </w:r>
      <w:r>
        <w:rPr>
          <w:rFonts w:ascii="宋体" w:hAnsi="宋体" w:eastAsia="宋体" w:cs="宋体"/>
          <w:spacing w:val="-70"/>
          <w:sz w:val="20"/>
          <w:szCs w:val="20"/>
        </w:rPr>
        <w:t xml:space="preserve"> </w:t>
      </w:r>
      <w:r>
        <w:rPr>
          <w:rFonts w:ascii="宋体" w:hAnsi="宋体" w:eastAsia="宋体" w:cs="宋体"/>
          <w:spacing w:val="8"/>
          <w:sz w:val="20"/>
          <w:szCs w:val="20"/>
        </w:rPr>
        <w:t>”的情况；除单一来源采购</w:t>
      </w:r>
      <w:r>
        <w:rPr>
          <w:rFonts w:ascii="宋体" w:hAnsi="宋体" w:eastAsia="宋体" w:cs="宋体"/>
          <w:spacing w:val="9"/>
          <w:sz w:val="20"/>
          <w:szCs w:val="20"/>
        </w:rPr>
        <w:t>项目外，为采购项目提供整体设计、规范编制或者项目管理、监理、检测等服务的供应商，不得再参加该</w:t>
      </w:r>
      <w:r>
        <w:rPr>
          <w:rFonts w:ascii="宋体" w:hAnsi="宋体" w:eastAsia="宋体" w:cs="宋体"/>
          <w:spacing w:val="8"/>
          <w:sz w:val="20"/>
          <w:szCs w:val="20"/>
        </w:rPr>
        <w:t>采购项目的其他采购活动。</w:t>
      </w:r>
    </w:p>
    <w:p w14:paraId="3AC258C5">
      <w:pPr>
        <w:spacing w:before="153" w:line="227" w:lineRule="auto"/>
        <w:ind w:left="428"/>
        <w:rPr>
          <w:rFonts w:ascii="宋体" w:hAnsi="宋体" w:eastAsia="宋体" w:cs="宋体"/>
          <w:sz w:val="20"/>
          <w:szCs w:val="20"/>
        </w:rPr>
      </w:pPr>
      <w:r>
        <w:rPr>
          <w:rFonts w:ascii="宋体" w:hAnsi="宋体" w:eastAsia="宋体" w:cs="宋体"/>
          <w:spacing w:val="9"/>
          <w:sz w:val="20"/>
          <w:szCs w:val="20"/>
        </w:rPr>
        <w:t>4.我单位承诺非联合体投标，不非法转包或分包，为本项目所提供的货物或服务未侵犯知识产权。</w:t>
      </w:r>
    </w:p>
    <w:p w14:paraId="35FF9A40">
      <w:pPr>
        <w:spacing w:before="154" w:line="299" w:lineRule="auto"/>
        <w:ind w:left="28" w:firstLine="404"/>
        <w:rPr>
          <w:rFonts w:ascii="宋体" w:hAnsi="宋体" w:eastAsia="宋体" w:cs="宋体"/>
          <w:sz w:val="20"/>
          <w:szCs w:val="20"/>
        </w:rPr>
      </w:pPr>
      <w:r>
        <w:rPr>
          <w:rFonts w:ascii="宋体" w:hAnsi="宋体" w:eastAsia="宋体" w:cs="宋体"/>
          <w:spacing w:val="9"/>
          <w:sz w:val="20"/>
          <w:szCs w:val="20"/>
        </w:rPr>
        <w:t>5.我单位承诺不存在《深圳市财政局政府采购供应商信用信息管理办法》（深财规〔2023〕3</w:t>
      </w:r>
      <w:r>
        <w:rPr>
          <w:rFonts w:ascii="宋体" w:hAnsi="宋体" w:eastAsia="宋体" w:cs="宋体"/>
          <w:spacing w:val="-18"/>
          <w:sz w:val="20"/>
          <w:szCs w:val="20"/>
        </w:rPr>
        <w:t xml:space="preserve"> </w:t>
      </w:r>
      <w:r>
        <w:rPr>
          <w:rFonts w:ascii="宋体" w:hAnsi="宋体" w:eastAsia="宋体" w:cs="宋体"/>
          <w:spacing w:val="9"/>
          <w:sz w:val="20"/>
          <w:szCs w:val="20"/>
        </w:rPr>
        <w:t>号）列</w:t>
      </w:r>
      <w:r>
        <w:rPr>
          <w:rFonts w:ascii="宋体" w:hAnsi="宋体" w:eastAsia="宋体" w:cs="宋体"/>
          <w:spacing w:val="6"/>
          <w:sz w:val="20"/>
          <w:szCs w:val="20"/>
        </w:rPr>
        <w:t>明的严重违法失信行为。</w:t>
      </w:r>
    </w:p>
    <w:p w14:paraId="1636E90C">
      <w:pPr>
        <w:spacing w:before="153" w:line="298" w:lineRule="auto"/>
        <w:ind w:left="10" w:right="3" w:firstLine="420"/>
        <w:rPr>
          <w:rFonts w:ascii="宋体" w:hAnsi="宋体" w:eastAsia="宋体" w:cs="宋体"/>
          <w:sz w:val="20"/>
          <w:szCs w:val="20"/>
        </w:rPr>
      </w:pPr>
      <w:r>
        <w:rPr>
          <w:rFonts w:ascii="宋体" w:hAnsi="宋体" w:eastAsia="宋体" w:cs="宋体"/>
          <w:spacing w:val="11"/>
          <w:sz w:val="20"/>
          <w:szCs w:val="20"/>
        </w:rPr>
        <w:t>6. 我单位参与该项目投标，严格遵循公平竞争的原则，不妨碍其他投标人的竞争行为，不损害采购</w:t>
      </w:r>
      <w:r>
        <w:rPr>
          <w:rFonts w:ascii="宋体" w:hAnsi="宋体" w:eastAsia="宋体" w:cs="宋体"/>
          <w:spacing w:val="9"/>
          <w:sz w:val="20"/>
          <w:szCs w:val="20"/>
        </w:rPr>
        <w:t>人或者其他投标人的合法权益，与其他采购参加人不存在下列串通投标情形：</w:t>
      </w:r>
    </w:p>
    <w:p w14:paraId="3CFE9B11">
      <w:pPr>
        <w:spacing w:before="155" w:line="227" w:lineRule="auto"/>
        <w:ind w:left="439"/>
        <w:rPr>
          <w:rFonts w:ascii="宋体" w:hAnsi="宋体" w:eastAsia="宋体" w:cs="宋体"/>
          <w:sz w:val="20"/>
          <w:szCs w:val="20"/>
        </w:rPr>
      </w:pPr>
      <w:r>
        <w:rPr>
          <w:rFonts w:ascii="宋体" w:hAnsi="宋体" w:eastAsia="宋体" w:cs="宋体"/>
          <w:spacing w:val="9"/>
          <w:sz w:val="20"/>
          <w:szCs w:val="20"/>
        </w:rPr>
        <w:t>（1）投标供应商之间相互约定给予未中标的供应</w:t>
      </w:r>
      <w:r>
        <w:rPr>
          <w:rFonts w:ascii="宋体" w:hAnsi="宋体" w:eastAsia="宋体" w:cs="宋体"/>
          <w:spacing w:val="8"/>
          <w:sz w:val="20"/>
          <w:szCs w:val="20"/>
        </w:rPr>
        <w:t>商利益补偿；</w:t>
      </w:r>
    </w:p>
    <w:p w14:paraId="6E27B226">
      <w:pPr>
        <w:spacing w:before="154" w:line="298" w:lineRule="auto"/>
        <w:ind w:left="10" w:right="3" w:firstLine="428"/>
        <w:rPr>
          <w:rFonts w:ascii="宋体" w:hAnsi="宋体" w:eastAsia="宋体" w:cs="宋体"/>
          <w:sz w:val="20"/>
          <w:szCs w:val="20"/>
        </w:rPr>
      </w:pPr>
      <w:r>
        <w:rPr>
          <w:rFonts w:ascii="宋体" w:hAnsi="宋体" w:eastAsia="宋体" w:cs="宋体"/>
          <w:spacing w:val="11"/>
          <w:sz w:val="20"/>
          <w:szCs w:val="20"/>
        </w:rPr>
        <w:t>（2）不同投标供应商的法定代表人、主要经营负责人、项目投标授权代表人、项目负责人、主要技</w:t>
      </w:r>
      <w:r>
        <w:rPr>
          <w:rFonts w:ascii="宋体" w:hAnsi="宋体" w:eastAsia="宋体" w:cs="宋体"/>
          <w:spacing w:val="9"/>
          <w:sz w:val="20"/>
          <w:szCs w:val="20"/>
        </w:rPr>
        <w:t>术人员为同一人、属同一单位或者在同一单位缴纳社会保险；</w:t>
      </w:r>
    </w:p>
    <w:p w14:paraId="1EFCD050">
      <w:pPr>
        <w:spacing w:before="154" w:line="227" w:lineRule="auto"/>
        <w:ind w:left="439"/>
        <w:rPr>
          <w:rFonts w:ascii="宋体" w:hAnsi="宋体" w:eastAsia="宋体" w:cs="宋体"/>
          <w:sz w:val="20"/>
          <w:szCs w:val="20"/>
        </w:rPr>
      </w:pPr>
      <w:r>
        <w:rPr>
          <w:rFonts w:ascii="宋体" w:hAnsi="宋体" w:eastAsia="宋体" w:cs="宋体"/>
          <w:spacing w:val="9"/>
          <w:sz w:val="20"/>
          <w:szCs w:val="20"/>
        </w:rPr>
        <w:t>（3）不同投标供应商的投标文件由同一单位或者同一人编制，或者由同一人分阶段参与编制的；</w:t>
      </w:r>
    </w:p>
    <w:p w14:paraId="2F187B02">
      <w:pPr>
        <w:spacing w:line="227" w:lineRule="auto"/>
        <w:rPr>
          <w:rFonts w:ascii="宋体" w:hAnsi="宋体" w:eastAsia="宋体" w:cs="宋体"/>
          <w:sz w:val="20"/>
          <w:szCs w:val="20"/>
        </w:rPr>
        <w:sectPr>
          <w:footerReference r:id="rId55" w:type="default"/>
          <w:pgSz w:w="11906" w:h="16839"/>
          <w:pgMar w:top="1329" w:right="1134" w:bottom="1156" w:left="1131" w:header="829" w:footer="994" w:gutter="0"/>
          <w:cols w:space="720" w:num="1"/>
        </w:sectPr>
      </w:pPr>
    </w:p>
    <w:p w14:paraId="634A8FD8">
      <w:pPr>
        <w:spacing w:before="136" w:line="227" w:lineRule="auto"/>
        <w:ind w:left="439"/>
        <w:rPr>
          <w:rFonts w:ascii="宋体" w:hAnsi="宋体" w:eastAsia="宋体" w:cs="宋体"/>
          <w:sz w:val="20"/>
          <w:szCs w:val="20"/>
        </w:rPr>
      </w:pPr>
      <w:r>
        <w:pict>
          <v:shape id="_x0000_s1072" o:spid="_x0000_s1072" style="position:absolute;left:0pt;margin-left:56.7pt;margin-top:65.5pt;height:0.75pt;width:481.9pt;mso-position-horizontal-relative:page;mso-position-vertical-relative:page;z-index:251693056;mso-width-relative:page;mso-height-relative:page;" fillcolor="#000000" filled="t" stroked="f" coordsize="9637,15" o:allowincell="f" path="m0,0l9637,0,9637,14,0,14,0,0xe">
            <v:path/>
            <v:fill on="t" focussize="0,0"/>
            <v:stroke on="f"/>
            <v:imagedata o:title=""/>
            <o:lock v:ext="edit"/>
          </v:shape>
        </w:pict>
      </w:r>
      <w:r>
        <w:rPr>
          <w:rFonts w:ascii="宋体" w:hAnsi="宋体" w:eastAsia="宋体" w:cs="宋体"/>
          <w:spacing w:val="9"/>
          <w:sz w:val="20"/>
          <w:szCs w:val="20"/>
        </w:rPr>
        <w:t>（4）不同投标供应商的投标文件或部分投</w:t>
      </w:r>
      <w:r>
        <w:rPr>
          <w:rFonts w:ascii="宋体" w:hAnsi="宋体" w:eastAsia="宋体" w:cs="宋体"/>
          <w:spacing w:val="8"/>
          <w:sz w:val="20"/>
          <w:szCs w:val="20"/>
        </w:rPr>
        <w:t>标文件相互混装；</w:t>
      </w:r>
    </w:p>
    <w:p w14:paraId="21386696">
      <w:pPr>
        <w:spacing w:before="154" w:line="227" w:lineRule="auto"/>
        <w:ind w:left="439"/>
        <w:rPr>
          <w:rFonts w:ascii="宋体" w:hAnsi="宋体" w:eastAsia="宋体" w:cs="宋体"/>
          <w:sz w:val="20"/>
          <w:szCs w:val="20"/>
        </w:rPr>
      </w:pPr>
      <w:r>
        <w:rPr>
          <w:rFonts w:ascii="宋体" w:hAnsi="宋体" w:eastAsia="宋体" w:cs="宋体"/>
          <w:spacing w:val="8"/>
          <w:sz w:val="20"/>
          <w:szCs w:val="20"/>
        </w:rPr>
        <w:t>（5）不同投标供应商的投标文件内容存在非正常一致；</w:t>
      </w:r>
    </w:p>
    <w:p w14:paraId="3C2F9233">
      <w:pPr>
        <w:spacing w:before="154" w:line="227" w:lineRule="auto"/>
        <w:ind w:left="439"/>
        <w:rPr>
          <w:rFonts w:ascii="宋体" w:hAnsi="宋体" w:eastAsia="宋体" w:cs="宋体"/>
          <w:sz w:val="20"/>
          <w:szCs w:val="20"/>
        </w:rPr>
      </w:pPr>
      <w:r>
        <w:rPr>
          <w:rFonts w:ascii="宋体" w:hAnsi="宋体" w:eastAsia="宋体" w:cs="宋体"/>
          <w:spacing w:val="8"/>
          <w:sz w:val="20"/>
          <w:szCs w:val="20"/>
        </w:rPr>
        <w:t>（6）</w:t>
      </w:r>
      <w:r>
        <w:rPr>
          <w:rFonts w:ascii="宋体" w:hAnsi="宋体" w:eastAsia="宋体" w:cs="宋体"/>
          <w:spacing w:val="-56"/>
          <w:sz w:val="20"/>
          <w:szCs w:val="20"/>
        </w:rPr>
        <w:t xml:space="preserve"> </w:t>
      </w:r>
      <w:r>
        <w:rPr>
          <w:rFonts w:ascii="宋体" w:hAnsi="宋体" w:eastAsia="宋体" w:cs="宋体"/>
          <w:spacing w:val="8"/>
          <w:sz w:val="20"/>
          <w:szCs w:val="20"/>
        </w:rPr>
        <w:t>由同一单位工作人员为两家以上（含两家）供应商进行同一项</w:t>
      </w:r>
      <w:r>
        <w:rPr>
          <w:rFonts w:ascii="宋体" w:hAnsi="宋体" w:eastAsia="宋体" w:cs="宋体"/>
          <w:spacing w:val="7"/>
          <w:sz w:val="20"/>
          <w:szCs w:val="20"/>
        </w:rPr>
        <w:t>投标活动的；</w:t>
      </w:r>
    </w:p>
    <w:p w14:paraId="7590FB6B">
      <w:pPr>
        <w:spacing w:before="152" w:line="227" w:lineRule="auto"/>
        <w:ind w:left="439"/>
        <w:rPr>
          <w:rFonts w:ascii="宋体" w:hAnsi="宋体" w:eastAsia="宋体" w:cs="宋体"/>
          <w:sz w:val="20"/>
          <w:szCs w:val="20"/>
        </w:rPr>
      </w:pPr>
      <w:r>
        <w:rPr>
          <w:rFonts w:ascii="宋体" w:hAnsi="宋体" w:eastAsia="宋体" w:cs="宋体"/>
          <w:spacing w:val="8"/>
          <w:sz w:val="20"/>
          <w:szCs w:val="20"/>
        </w:rPr>
        <w:t>（7）主管部门依照法律、法规认定的其他情形。</w:t>
      </w:r>
    </w:p>
    <w:p w14:paraId="11BFB4C2">
      <w:pPr>
        <w:spacing w:before="154" w:line="299" w:lineRule="auto"/>
        <w:ind w:left="8" w:right="3" w:firstLine="425"/>
        <w:rPr>
          <w:rFonts w:ascii="宋体" w:hAnsi="宋体" w:eastAsia="宋体" w:cs="宋体"/>
          <w:sz w:val="20"/>
          <w:szCs w:val="20"/>
        </w:rPr>
      </w:pPr>
      <w:r>
        <w:rPr>
          <w:rFonts w:ascii="宋体" w:hAnsi="宋体" w:eastAsia="宋体" w:cs="宋体"/>
          <w:spacing w:val="9"/>
          <w:sz w:val="20"/>
          <w:szCs w:val="20"/>
        </w:rPr>
        <w:t>7.我单位如果中标，做到守信，不偷工减料，依照本项目招标文件需求内容、签署的采购合</w:t>
      </w:r>
      <w:r>
        <w:rPr>
          <w:rFonts w:ascii="宋体" w:hAnsi="宋体" w:eastAsia="宋体" w:cs="宋体"/>
          <w:spacing w:val="8"/>
          <w:sz w:val="20"/>
          <w:szCs w:val="20"/>
        </w:rPr>
        <w:t>同及本单位在投标中所作的一切承诺履约。</w:t>
      </w:r>
    </w:p>
    <w:p w14:paraId="298A5127">
      <w:pPr>
        <w:spacing w:before="150" w:line="347" w:lineRule="auto"/>
        <w:ind w:left="9" w:firstLine="420"/>
        <w:rPr>
          <w:rFonts w:ascii="宋体" w:hAnsi="宋体" w:eastAsia="宋体" w:cs="宋体"/>
          <w:sz w:val="20"/>
          <w:szCs w:val="20"/>
        </w:rPr>
      </w:pPr>
      <w:r>
        <w:rPr>
          <w:rFonts w:ascii="宋体" w:hAnsi="宋体" w:eastAsia="宋体" w:cs="宋体"/>
          <w:spacing w:val="9"/>
          <w:sz w:val="20"/>
          <w:szCs w:val="20"/>
        </w:rPr>
        <w:t>8.我单位承诺不恶意低价谋取中标；我单位对本项目的报价负责，中标后将严格按照本项目招标文件需求、签署的采购合同及我单位在投标中所作的全部承诺履行。我单位清楚，若我单位以“报价太低而无法履约</w:t>
      </w:r>
      <w:r>
        <w:rPr>
          <w:rFonts w:ascii="宋体" w:hAnsi="宋体" w:eastAsia="宋体" w:cs="宋体"/>
          <w:spacing w:val="-70"/>
          <w:sz w:val="20"/>
          <w:szCs w:val="20"/>
        </w:rPr>
        <w:t xml:space="preserve"> </w:t>
      </w:r>
      <w:r>
        <w:rPr>
          <w:rFonts w:ascii="宋体" w:hAnsi="宋体" w:eastAsia="宋体" w:cs="宋体"/>
          <w:spacing w:val="9"/>
          <w:sz w:val="20"/>
          <w:szCs w:val="20"/>
        </w:rPr>
        <w:t>”为理由放弃本项目中标资格，愿意接受主管部门的处理处罚</w:t>
      </w:r>
      <w:r>
        <w:rPr>
          <w:rFonts w:ascii="宋体" w:hAnsi="宋体" w:eastAsia="宋体" w:cs="宋体"/>
          <w:spacing w:val="8"/>
          <w:sz w:val="20"/>
          <w:szCs w:val="20"/>
        </w:rPr>
        <w:t>。若我单位中标本项目，我单位的报</w:t>
      </w:r>
      <w:r>
        <w:rPr>
          <w:rFonts w:ascii="宋体" w:hAnsi="宋体" w:eastAsia="宋体" w:cs="宋体"/>
          <w:spacing w:val="9"/>
          <w:sz w:val="20"/>
          <w:szCs w:val="20"/>
        </w:rPr>
        <w:t>价明显低于其他投标人的报价时，我单位清楚，本项目将成为重点监管、重点验收项目，我单位将按时保质保量完成，并全力配合有关监管、验收工作；若我单位未按上述要求履约，我单位愿意接受主管部门的</w:t>
      </w:r>
      <w:r>
        <w:rPr>
          <w:rFonts w:ascii="宋体" w:hAnsi="宋体" w:eastAsia="宋体" w:cs="宋体"/>
          <w:spacing w:val="5"/>
          <w:sz w:val="20"/>
          <w:szCs w:val="20"/>
        </w:rPr>
        <w:t>处理处罚。</w:t>
      </w:r>
    </w:p>
    <w:p w14:paraId="66C9B7F3">
      <w:pPr>
        <w:spacing w:before="148" w:line="322" w:lineRule="auto"/>
        <w:ind w:left="8" w:firstLine="420"/>
        <w:rPr>
          <w:rFonts w:ascii="宋体" w:hAnsi="宋体" w:eastAsia="宋体" w:cs="宋体"/>
          <w:sz w:val="20"/>
          <w:szCs w:val="20"/>
        </w:rPr>
      </w:pPr>
      <w:r>
        <w:rPr>
          <w:rFonts w:ascii="宋体" w:hAnsi="宋体" w:eastAsia="宋体" w:cs="宋体"/>
          <w:spacing w:val="9"/>
          <w:sz w:val="20"/>
          <w:szCs w:val="20"/>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3502EA22">
      <w:pPr>
        <w:spacing w:before="151" w:line="323" w:lineRule="auto"/>
        <w:ind w:left="10" w:firstLine="433"/>
        <w:rPr>
          <w:rFonts w:ascii="宋体" w:hAnsi="宋体" w:eastAsia="宋体" w:cs="宋体"/>
          <w:sz w:val="20"/>
          <w:szCs w:val="20"/>
        </w:rPr>
      </w:pPr>
      <w:r>
        <w:rPr>
          <w:rFonts w:ascii="宋体" w:hAnsi="宋体" w:eastAsia="宋体" w:cs="宋体"/>
          <w:spacing w:val="10"/>
          <w:sz w:val="20"/>
          <w:szCs w:val="20"/>
        </w:rPr>
        <w:t>10.我单位获得中标、成交资格后无正当理由放弃中标、成交资格的，</w:t>
      </w:r>
      <w:r>
        <w:rPr>
          <w:rFonts w:ascii="宋体" w:hAnsi="宋体" w:eastAsia="宋体" w:cs="宋体"/>
          <w:spacing w:val="-48"/>
          <w:sz w:val="20"/>
          <w:szCs w:val="20"/>
        </w:rPr>
        <w:t xml:space="preserve"> </w:t>
      </w:r>
      <w:r>
        <w:rPr>
          <w:rFonts w:ascii="宋体" w:hAnsi="宋体" w:eastAsia="宋体" w:cs="宋体"/>
          <w:spacing w:val="10"/>
          <w:sz w:val="20"/>
          <w:szCs w:val="20"/>
        </w:rPr>
        <w:t>自愿</w:t>
      </w:r>
      <w:r>
        <w:rPr>
          <w:rFonts w:ascii="宋体" w:hAnsi="宋体" w:eastAsia="宋体" w:cs="宋体"/>
          <w:spacing w:val="9"/>
          <w:sz w:val="20"/>
          <w:szCs w:val="20"/>
        </w:rPr>
        <w:t>接受政府采购主管部门将我单位放弃中标、成交资格的信息公示在深圳市政府采购监管网，公示期一年，一切不利后果我单位均自</w:t>
      </w:r>
      <w:r>
        <w:rPr>
          <w:rFonts w:ascii="宋体" w:hAnsi="宋体" w:eastAsia="宋体" w:cs="宋体"/>
          <w:spacing w:val="4"/>
          <w:sz w:val="20"/>
          <w:szCs w:val="20"/>
        </w:rPr>
        <w:t>愿承担。</w:t>
      </w:r>
    </w:p>
    <w:p w14:paraId="25BC1FAD">
      <w:pPr>
        <w:spacing w:before="151" w:line="227" w:lineRule="auto"/>
        <w:ind w:left="452"/>
        <w:rPr>
          <w:rFonts w:ascii="宋体" w:hAnsi="宋体" w:eastAsia="宋体" w:cs="宋体"/>
          <w:sz w:val="20"/>
          <w:szCs w:val="20"/>
        </w:rPr>
      </w:pPr>
      <w:r>
        <w:rPr>
          <w:rFonts w:ascii="宋体" w:hAnsi="宋体" w:eastAsia="宋体" w:cs="宋体"/>
          <w:spacing w:val="9"/>
          <w:sz w:val="20"/>
          <w:szCs w:val="20"/>
        </w:rPr>
        <w:t>以上承诺，如有违反，愿依照相关法律法规处理，并承担由此给</w:t>
      </w:r>
      <w:r>
        <w:rPr>
          <w:rFonts w:ascii="宋体" w:hAnsi="宋体" w:eastAsia="宋体" w:cs="宋体"/>
          <w:spacing w:val="8"/>
          <w:sz w:val="20"/>
          <w:szCs w:val="20"/>
        </w:rPr>
        <w:t>采购人带来的损失。</w:t>
      </w:r>
    </w:p>
    <w:p w14:paraId="141A72AA">
      <w:pPr>
        <w:spacing w:line="447" w:lineRule="auto"/>
        <w:rPr>
          <w:rFonts w:ascii="Arial"/>
          <w:sz w:val="21"/>
        </w:rPr>
      </w:pPr>
    </w:p>
    <w:p w14:paraId="176C17A1">
      <w:pPr>
        <w:spacing w:before="65" w:line="227" w:lineRule="auto"/>
        <w:ind w:left="11"/>
        <w:rPr>
          <w:rFonts w:ascii="宋体" w:hAnsi="宋体" w:eastAsia="宋体" w:cs="宋体"/>
          <w:sz w:val="20"/>
          <w:szCs w:val="20"/>
        </w:rPr>
      </w:pPr>
      <w:r>
        <w:rPr>
          <w:rFonts w:ascii="宋体" w:hAnsi="宋体" w:eastAsia="宋体" w:cs="宋体"/>
          <w:spacing w:val="10"/>
          <w:sz w:val="20"/>
          <w:szCs w:val="20"/>
        </w:rPr>
        <w:t>投标单位</w:t>
      </w:r>
      <w:r>
        <w:rPr>
          <w:rFonts w:ascii="宋体" w:hAnsi="宋体" w:eastAsia="宋体" w:cs="宋体"/>
          <w:spacing w:val="-2"/>
          <w:sz w:val="20"/>
          <w:szCs w:val="20"/>
        </w:rPr>
        <w:t>：（</w:t>
      </w:r>
      <w:r>
        <w:rPr>
          <w:rFonts w:ascii="宋体" w:hAnsi="宋体" w:eastAsia="宋体" w:cs="宋体"/>
          <w:spacing w:val="10"/>
          <w:sz w:val="20"/>
          <w:szCs w:val="20"/>
        </w:rPr>
        <w:t>加盖公章）</w:t>
      </w:r>
    </w:p>
    <w:p w14:paraId="083197CE">
      <w:pPr>
        <w:spacing w:line="308" w:lineRule="auto"/>
        <w:rPr>
          <w:rFonts w:ascii="Arial"/>
          <w:sz w:val="21"/>
        </w:rPr>
      </w:pPr>
    </w:p>
    <w:p w14:paraId="3480E9DC">
      <w:pPr>
        <w:spacing w:line="309" w:lineRule="auto"/>
        <w:rPr>
          <w:rFonts w:ascii="Arial"/>
          <w:sz w:val="21"/>
        </w:rPr>
      </w:pPr>
    </w:p>
    <w:p w14:paraId="5E1F35CC">
      <w:pPr>
        <w:spacing w:line="309" w:lineRule="auto"/>
        <w:rPr>
          <w:rFonts w:ascii="Arial"/>
          <w:sz w:val="21"/>
        </w:rPr>
      </w:pPr>
    </w:p>
    <w:p w14:paraId="1ED6229A">
      <w:pPr>
        <w:spacing w:before="66" w:line="228" w:lineRule="auto"/>
        <w:jc w:val="right"/>
        <w:rPr>
          <w:rFonts w:ascii="宋体" w:hAnsi="宋体" w:eastAsia="宋体" w:cs="宋体"/>
          <w:sz w:val="20"/>
          <w:szCs w:val="20"/>
        </w:rPr>
      </w:pPr>
      <w:r>
        <w:rPr>
          <w:rFonts w:ascii="宋体" w:hAnsi="宋体" w:eastAsia="宋体" w:cs="宋体"/>
          <w:spacing w:val="-14"/>
          <w:sz w:val="20"/>
          <w:szCs w:val="20"/>
        </w:rPr>
        <w:t>年</w:t>
      </w:r>
      <w:r>
        <w:rPr>
          <w:rFonts w:ascii="宋体" w:hAnsi="宋体" w:eastAsia="宋体" w:cs="宋体"/>
          <w:spacing w:val="8"/>
          <w:sz w:val="20"/>
          <w:szCs w:val="20"/>
        </w:rPr>
        <w:t xml:space="preserve">     </w:t>
      </w:r>
      <w:r>
        <w:rPr>
          <w:rFonts w:ascii="宋体" w:hAnsi="宋体" w:eastAsia="宋体" w:cs="宋体"/>
          <w:spacing w:val="-14"/>
          <w:sz w:val="20"/>
          <w:szCs w:val="20"/>
        </w:rPr>
        <w:t>月</w:t>
      </w:r>
      <w:r>
        <w:rPr>
          <w:rFonts w:ascii="宋体" w:hAnsi="宋体" w:eastAsia="宋体" w:cs="宋体"/>
          <w:spacing w:val="16"/>
          <w:sz w:val="20"/>
          <w:szCs w:val="20"/>
        </w:rPr>
        <w:t xml:space="preserve">    </w:t>
      </w:r>
      <w:r>
        <w:rPr>
          <w:rFonts w:ascii="宋体" w:hAnsi="宋体" w:eastAsia="宋体" w:cs="宋体"/>
          <w:spacing w:val="-14"/>
          <w:sz w:val="20"/>
          <w:szCs w:val="20"/>
        </w:rPr>
        <w:t>日</w:t>
      </w:r>
    </w:p>
    <w:p w14:paraId="218A20A6">
      <w:pPr>
        <w:spacing w:line="294" w:lineRule="auto"/>
        <w:rPr>
          <w:rFonts w:ascii="Arial"/>
          <w:sz w:val="21"/>
        </w:rPr>
      </w:pPr>
    </w:p>
    <w:p w14:paraId="476E9671">
      <w:pPr>
        <w:spacing w:line="294" w:lineRule="auto"/>
        <w:rPr>
          <w:rFonts w:ascii="Arial"/>
          <w:sz w:val="21"/>
        </w:rPr>
      </w:pPr>
    </w:p>
    <w:p w14:paraId="297EC2D2">
      <w:pPr>
        <w:spacing w:line="295" w:lineRule="auto"/>
        <w:rPr>
          <w:rFonts w:ascii="Arial"/>
          <w:sz w:val="21"/>
        </w:rPr>
      </w:pPr>
    </w:p>
    <w:p w14:paraId="48BA2705">
      <w:pPr>
        <w:spacing w:line="295" w:lineRule="auto"/>
        <w:rPr>
          <w:rFonts w:ascii="Arial"/>
          <w:sz w:val="21"/>
        </w:rPr>
      </w:pPr>
    </w:p>
    <w:p w14:paraId="6A94281F">
      <w:pPr>
        <w:spacing w:before="65" w:line="227" w:lineRule="auto"/>
        <w:ind w:left="437"/>
        <w:rPr>
          <w:rFonts w:ascii="宋体" w:hAnsi="宋体" w:eastAsia="宋体" w:cs="宋体"/>
          <w:sz w:val="20"/>
          <w:szCs w:val="20"/>
        </w:rPr>
      </w:pPr>
      <w:r>
        <w:rPr>
          <w:rFonts w:ascii="宋体" w:hAnsi="宋体" w:eastAsia="宋体" w:cs="宋体"/>
          <w:spacing w:val="8"/>
          <w:sz w:val="20"/>
          <w:szCs w:val="20"/>
        </w:rPr>
        <w:t>3、其它资格证明材料</w:t>
      </w:r>
    </w:p>
    <w:p w14:paraId="30BFC887">
      <w:pPr>
        <w:spacing w:before="270" w:line="227" w:lineRule="auto"/>
        <w:ind w:left="439"/>
        <w:rPr>
          <w:rFonts w:ascii="宋体" w:hAnsi="宋体" w:eastAsia="宋体" w:cs="宋体"/>
          <w:sz w:val="20"/>
          <w:szCs w:val="20"/>
        </w:rPr>
      </w:pPr>
      <w:r>
        <w:rPr>
          <w:rFonts w:ascii="宋体" w:hAnsi="宋体" w:eastAsia="宋体" w:cs="宋体"/>
          <w:spacing w:val="6"/>
          <w:sz w:val="20"/>
          <w:szCs w:val="20"/>
        </w:rPr>
        <w:t>（如有，按第一章投标邀请“</w:t>
      </w:r>
      <w:r>
        <w:rPr>
          <w:rFonts w:ascii="宋体" w:hAnsi="宋体" w:eastAsia="宋体" w:cs="宋体"/>
          <w:spacing w:val="-62"/>
          <w:sz w:val="20"/>
          <w:szCs w:val="20"/>
        </w:rPr>
        <w:t xml:space="preserve"> </w:t>
      </w:r>
      <w:r>
        <w:rPr>
          <w:rFonts w:ascii="宋体" w:hAnsi="宋体" w:eastAsia="宋体" w:cs="宋体"/>
          <w:spacing w:val="6"/>
          <w:sz w:val="20"/>
          <w:szCs w:val="20"/>
        </w:rPr>
        <w:t>申请人的资格要求</w:t>
      </w:r>
      <w:r>
        <w:rPr>
          <w:rFonts w:ascii="宋体" w:hAnsi="宋体" w:eastAsia="宋体" w:cs="宋体"/>
          <w:spacing w:val="-70"/>
          <w:sz w:val="20"/>
          <w:szCs w:val="20"/>
        </w:rPr>
        <w:t xml:space="preserve"> </w:t>
      </w:r>
      <w:r>
        <w:rPr>
          <w:rFonts w:ascii="宋体" w:hAnsi="宋体" w:eastAsia="宋体" w:cs="宋体"/>
          <w:spacing w:val="6"/>
          <w:sz w:val="20"/>
          <w:szCs w:val="20"/>
        </w:rPr>
        <w:t>”提供）</w:t>
      </w:r>
    </w:p>
    <w:p w14:paraId="64ECD64A">
      <w:pPr>
        <w:spacing w:line="277" w:lineRule="auto"/>
        <w:rPr>
          <w:rFonts w:ascii="Arial"/>
          <w:sz w:val="21"/>
        </w:rPr>
      </w:pPr>
    </w:p>
    <w:p w14:paraId="1D982EB0">
      <w:pPr>
        <w:spacing w:line="277" w:lineRule="auto"/>
        <w:rPr>
          <w:rFonts w:ascii="Arial"/>
          <w:sz w:val="21"/>
        </w:rPr>
      </w:pPr>
    </w:p>
    <w:p w14:paraId="4F1427A3">
      <w:pPr>
        <w:spacing w:line="277" w:lineRule="auto"/>
        <w:rPr>
          <w:rFonts w:ascii="Arial"/>
          <w:sz w:val="21"/>
        </w:rPr>
      </w:pPr>
    </w:p>
    <w:p w14:paraId="0CC6ADED">
      <w:pPr>
        <w:spacing w:line="277" w:lineRule="auto"/>
        <w:rPr>
          <w:rFonts w:ascii="Arial"/>
          <w:sz w:val="21"/>
        </w:rPr>
      </w:pPr>
    </w:p>
    <w:p w14:paraId="0C61790D">
      <w:pPr>
        <w:spacing w:before="79" w:line="222" w:lineRule="auto"/>
        <w:ind w:left="509"/>
        <w:rPr>
          <w:rFonts w:ascii="楷体" w:hAnsi="楷体" w:eastAsia="楷体" w:cs="楷体"/>
          <w:sz w:val="24"/>
          <w:szCs w:val="24"/>
        </w:rPr>
      </w:pPr>
      <w:r>
        <w:rPr>
          <w:rFonts w:ascii="楷体" w:hAnsi="楷体" w:eastAsia="楷体" w:cs="楷体"/>
          <w:b/>
          <w:bCs/>
          <w:spacing w:val="-3"/>
          <w:sz w:val="24"/>
          <w:szCs w:val="24"/>
        </w:rPr>
        <w:t>注：投标人提供的以上资料若为复印件或扫描件需加盖公章</w:t>
      </w:r>
    </w:p>
    <w:p w14:paraId="2FC041F6">
      <w:pPr>
        <w:spacing w:line="222" w:lineRule="auto"/>
        <w:rPr>
          <w:rFonts w:ascii="楷体" w:hAnsi="楷体" w:eastAsia="楷体" w:cs="楷体"/>
          <w:sz w:val="24"/>
          <w:szCs w:val="24"/>
        </w:rPr>
        <w:sectPr>
          <w:footerReference r:id="rId56" w:type="default"/>
          <w:pgSz w:w="11906" w:h="16839"/>
          <w:pgMar w:top="1329" w:right="1134" w:bottom="1156" w:left="1131" w:header="829" w:footer="994" w:gutter="0"/>
          <w:cols w:space="720" w:num="1"/>
        </w:sectPr>
      </w:pPr>
    </w:p>
    <w:p w14:paraId="268D8A0E">
      <w:pPr>
        <w:spacing w:line="274" w:lineRule="auto"/>
        <w:rPr>
          <w:rFonts w:ascii="Arial"/>
          <w:sz w:val="21"/>
        </w:rPr>
      </w:pPr>
      <w:r>
        <w:pict>
          <v:shape id="_x0000_s1073" o:spid="_x0000_s1073" style="position:absolute;left:0pt;margin-left:56.7pt;margin-top:65.5pt;height:0.75pt;width:481.9pt;mso-position-horizontal-relative:page;mso-position-vertical-relative:page;z-index:251695104;mso-width-relative:page;mso-height-relative:page;" fillcolor="#000000" filled="t" stroked="f" coordsize="9637,15" o:allowincell="f" path="m0,0l9637,0,9637,14,0,14,0,0xe">
            <v:path/>
            <v:fill on="t" focussize="0,0"/>
            <v:stroke on="f"/>
            <v:imagedata o:title=""/>
            <o:lock v:ext="edit"/>
          </v:shape>
        </w:pict>
      </w:r>
    </w:p>
    <w:p w14:paraId="68365754">
      <w:pPr>
        <w:spacing w:line="274" w:lineRule="auto"/>
        <w:rPr>
          <w:rFonts w:ascii="Arial"/>
          <w:sz w:val="21"/>
        </w:rPr>
      </w:pPr>
    </w:p>
    <w:p w14:paraId="1AD85823">
      <w:pPr>
        <w:spacing w:before="78" w:line="219" w:lineRule="auto"/>
        <w:ind w:left="2331"/>
        <w:outlineLvl w:val="2"/>
        <w:rPr>
          <w:rFonts w:ascii="宋体" w:hAnsi="宋体" w:eastAsia="宋体" w:cs="宋体"/>
          <w:sz w:val="24"/>
          <w:szCs w:val="24"/>
        </w:rPr>
      </w:pPr>
      <w:r>
        <w:rPr>
          <w:rFonts w:ascii="宋体" w:hAnsi="宋体" w:eastAsia="宋体" w:cs="宋体"/>
          <w:b/>
          <w:bCs/>
          <w:spacing w:val="-3"/>
          <w:sz w:val="24"/>
          <w:szCs w:val="24"/>
        </w:rPr>
        <w:t>格式</w:t>
      </w:r>
      <w:r>
        <w:rPr>
          <w:rFonts w:ascii="宋体" w:hAnsi="宋体" w:eastAsia="宋体" w:cs="宋体"/>
          <w:spacing w:val="-35"/>
          <w:sz w:val="24"/>
          <w:szCs w:val="24"/>
        </w:rPr>
        <w:t xml:space="preserve"> </w:t>
      </w:r>
      <w:r>
        <w:rPr>
          <w:rFonts w:ascii="宋体" w:hAnsi="宋体" w:eastAsia="宋体" w:cs="宋体"/>
          <w:b/>
          <w:bCs/>
          <w:spacing w:val="-3"/>
          <w:sz w:val="24"/>
          <w:szCs w:val="24"/>
        </w:rPr>
        <w:t>2</w:t>
      </w:r>
      <w:r>
        <w:rPr>
          <w:rFonts w:ascii="宋体" w:hAnsi="宋体" w:eastAsia="宋体" w:cs="宋体"/>
          <w:spacing w:val="-3"/>
          <w:sz w:val="24"/>
          <w:szCs w:val="24"/>
        </w:rPr>
        <w:t xml:space="preserve">  </w:t>
      </w:r>
      <w:r>
        <w:rPr>
          <w:rFonts w:ascii="宋体" w:hAnsi="宋体" w:eastAsia="宋体" w:cs="宋体"/>
          <w:b/>
          <w:bCs/>
          <w:spacing w:val="-3"/>
          <w:sz w:val="24"/>
          <w:szCs w:val="24"/>
        </w:rPr>
        <w:t>法定代表人（负责人）证明书及授权委托书</w:t>
      </w:r>
    </w:p>
    <w:p w14:paraId="6F4E6869">
      <w:pPr>
        <w:spacing w:line="307" w:lineRule="auto"/>
        <w:rPr>
          <w:rFonts w:ascii="Arial"/>
          <w:sz w:val="21"/>
        </w:rPr>
      </w:pPr>
    </w:p>
    <w:p w14:paraId="6101E471">
      <w:pPr>
        <w:spacing w:line="308" w:lineRule="auto"/>
        <w:rPr>
          <w:rFonts w:ascii="Arial"/>
          <w:sz w:val="21"/>
        </w:rPr>
      </w:pPr>
    </w:p>
    <w:p w14:paraId="566AF172">
      <w:pPr>
        <w:spacing w:line="308" w:lineRule="auto"/>
        <w:rPr>
          <w:rFonts w:ascii="Arial"/>
          <w:sz w:val="21"/>
        </w:rPr>
      </w:pPr>
    </w:p>
    <w:p w14:paraId="26C6F666">
      <w:pPr>
        <w:spacing w:before="91" w:line="219" w:lineRule="auto"/>
        <w:ind w:left="2686"/>
        <w:rPr>
          <w:rFonts w:ascii="宋体" w:hAnsi="宋体" w:eastAsia="宋体" w:cs="宋体"/>
          <w:sz w:val="28"/>
          <w:szCs w:val="28"/>
        </w:rPr>
      </w:pPr>
      <w:r>
        <w:rPr>
          <w:rFonts w:ascii="宋体" w:hAnsi="宋体" w:eastAsia="宋体" w:cs="宋体"/>
          <w:b/>
          <w:bCs/>
          <w:spacing w:val="-3"/>
          <w:sz w:val="28"/>
          <w:szCs w:val="28"/>
        </w:rPr>
        <w:t>法定代表人（负责人）证明书（参考）</w:t>
      </w:r>
    </w:p>
    <w:p w14:paraId="525700C6">
      <w:pPr>
        <w:spacing w:line="329" w:lineRule="auto"/>
        <w:rPr>
          <w:rFonts w:ascii="Arial"/>
          <w:sz w:val="21"/>
        </w:rPr>
      </w:pPr>
    </w:p>
    <w:p w14:paraId="3A887670">
      <w:pPr>
        <w:spacing w:line="329" w:lineRule="auto"/>
        <w:rPr>
          <w:rFonts w:ascii="Arial"/>
          <w:sz w:val="21"/>
        </w:rPr>
      </w:pPr>
    </w:p>
    <w:p w14:paraId="3F361E0B">
      <w:pPr>
        <w:spacing w:before="65" w:line="221" w:lineRule="auto"/>
        <w:ind w:left="1188"/>
        <w:rPr>
          <w:rFonts w:ascii="宋体" w:hAnsi="宋体" w:eastAsia="宋体" w:cs="宋体"/>
          <w:sz w:val="20"/>
          <w:szCs w:val="20"/>
        </w:rPr>
      </w:pPr>
      <w:r>
        <w:rPr>
          <w:rFonts w:ascii="宋体" w:hAnsi="宋体" w:eastAsia="宋体" w:cs="宋体"/>
          <w:spacing w:val="5"/>
          <w:sz w:val="20"/>
          <w:szCs w:val="20"/>
        </w:rPr>
        <w:t>_______________同志，现任我单位</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3"/>
          <w:sz w:val="20"/>
          <w:szCs w:val="20"/>
        </w:rPr>
        <w:t xml:space="preserve"> </w:t>
      </w:r>
      <w:r>
        <w:rPr>
          <w:rFonts w:ascii="宋体" w:hAnsi="宋体" w:eastAsia="宋体" w:cs="宋体"/>
          <w:spacing w:val="5"/>
          <w:sz w:val="20"/>
          <w:szCs w:val="20"/>
        </w:rPr>
        <w:t>职务，为法定代表人（负责</w:t>
      </w:r>
      <w:r>
        <w:rPr>
          <w:rFonts w:ascii="宋体" w:hAnsi="宋体" w:eastAsia="宋体" w:cs="宋体"/>
          <w:spacing w:val="4"/>
          <w:sz w:val="20"/>
          <w:szCs w:val="20"/>
        </w:rPr>
        <w:t>人</w:t>
      </w:r>
      <w:r>
        <w:rPr>
          <w:rFonts w:ascii="宋体" w:hAnsi="宋体" w:eastAsia="宋体" w:cs="宋体"/>
          <w:spacing w:val="14"/>
          <w:sz w:val="20"/>
          <w:szCs w:val="20"/>
        </w:rPr>
        <w:t>），</w:t>
      </w:r>
      <w:r>
        <w:rPr>
          <w:rFonts w:ascii="宋体" w:hAnsi="宋体" w:eastAsia="宋体" w:cs="宋体"/>
          <w:spacing w:val="4"/>
          <w:sz w:val="20"/>
          <w:szCs w:val="20"/>
        </w:rPr>
        <w:t>特此证明。</w:t>
      </w:r>
    </w:p>
    <w:p w14:paraId="7D7E6025">
      <w:pPr>
        <w:spacing w:line="317" w:lineRule="auto"/>
        <w:rPr>
          <w:rFonts w:ascii="Arial"/>
          <w:sz w:val="21"/>
        </w:rPr>
      </w:pPr>
    </w:p>
    <w:p w14:paraId="6D543F13">
      <w:pPr>
        <w:spacing w:before="65" w:line="227" w:lineRule="auto"/>
        <w:ind w:left="672"/>
        <w:rPr>
          <w:rFonts w:ascii="宋体" w:hAnsi="宋体" w:eastAsia="宋体" w:cs="宋体"/>
          <w:sz w:val="20"/>
          <w:szCs w:val="20"/>
        </w:rPr>
      </w:pPr>
      <w:r>
        <w:rPr>
          <w:rFonts w:ascii="宋体" w:hAnsi="宋体" w:eastAsia="宋体" w:cs="宋体"/>
          <w:spacing w:val="8"/>
          <w:sz w:val="20"/>
          <w:szCs w:val="20"/>
        </w:rPr>
        <w:t>有效日期与本公司投标文件中标注的投标有效期相同。  签发日期：</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7"/>
          <w:sz w:val="20"/>
          <w:szCs w:val="20"/>
        </w:rPr>
        <w:t>年</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7"/>
          <w:sz w:val="20"/>
          <w:szCs w:val="20"/>
        </w:rPr>
        <w:t>月</w:t>
      </w:r>
      <w:r>
        <w:rPr>
          <w:rFonts w:ascii="宋体" w:hAnsi="宋体" w:eastAsia="宋体" w:cs="宋体"/>
          <w:spacing w:val="7"/>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7"/>
          <w:sz w:val="20"/>
          <w:szCs w:val="20"/>
        </w:rPr>
        <w:t>日</w:t>
      </w:r>
    </w:p>
    <w:p w14:paraId="336763A2">
      <w:pPr>
        <w:spacing w:line="311" w:lineRule="auto"/>
        <w:rPr>
          <w:rFonts w:ascii="Arial"/>
          <w:sz w:val="21"/>
        </w:rPr>
      </w:pPr>
    </w:p>
    <w:p w14:paraId="3CA6339B">
      <w:pPr>
        <w:spacing w:before="65" w:line="227" w:lineRule="auto"/>
        <w:ind w:left="687"/>
        <w:rPr>
          <w:rFonts w:ascii="宋体" w:hAnsi="宋体" w:eastAsia="宋体" w:cs="宋体"/>
          <w:sz w:val="20"/>
          <w:szCs w:val="20"/>
        </w:rPr>
      </w:pPr>
      <w:r>
        <w:rPr>
          <w:rFonts w:ascii="宋体" w:hAnsi="宋体" w:eastAsia="宋体" w:cs="宋体"/>
          <w:spacing w:val="-8"/>
          <w:sz w:val="20"/>
          <w:szCs w:val="20"/>
        </w:rPr>
        <w:t>附：</w:t>
      </w:r>
    </w:p>
    <w:p w14:paraId="74A8B642">
      <w:pPr>
        <w:spacing w:line="310" w:lineRule="auto"/>
        <w:rPr>
          <w:rFonts w:ascii="Arial"/>
          <w:sz w:val="21"/>
        </w:rPr>
      </w:pPr>
    </w:p>
    <w:p w14:paraId="1EABE50E">
      <w:pPr>
        <w:spacing w:before="66" w:line="228" w:lineRule="auto"/>
        <w:ind w:left="1097"/>
        <w:rPr>
          <w:rFonts w:ascii="宋体" w:hAnsi="宋体" w:eastAsia="宋体" w:cs="宋体"/>
          <w:sz w:val="20"/>
          <w:szCs w:val="20"/>
        </w:rPr>
      </w:pPr>
      <w:r>
        <w:rPr>
          <w:rFonts w:ascii="宋体" w:hAnsi="宋体" w:eastAsia="宋体" w:cs="宋体"/>
          <w:spacing w:val="7"/>
          <w:sz w:val="20"/>
          <w:szCs w:val="20"/>
        </w:rPr>
        <w:t>营业执照（注册号</w:t>
      </w:r>
      <w:r>
        <w:rPr>
          <w:rFonts w:ascii="宋体" w:hAnsi="宋体" w:eastAsia="宋体" w:cs="宋体"/>
          <w:spacing w:val="3"/>
          <w:sz w:val="20"/>
          <w:szCs w:val="20"/>
        </w:rPr>
        <w:t>）：</w:t>
      </w:r>
    </w:p>
    <w:p w14:paraId="15672EA3">
      <w:pPr>
        <w:spacing w:line="310" w:lineRule="auto"/>
        <w:rPr>
          <w:rFonts w:ascii="Arial"/>
          <w:sz w:val="21"/>
        </w:rPr>
      </w:pPr>
    </w:p>
    <w:p w14:paraId="5698A58C">
      <w:pPr>
        <w:spacing w:before="65" w:line="228" w:lineRule="auto"/>
        <w:ind w:left="1093"/>
        <w:rPr>
          <w:rFonts w:ascii="宋体" w:hAnsi="宋体" w:eastAsia="宋体" w:cs="宋体"/>
          <w:sz w:val="20"/>
          <w:szCs w:val="20"/>
        </w:rPr>
      </w:pPr>
      <w:r>
        <w:rPr>
          <w:rFonts w:ascii="宋体" w:hAnsi="宋体" w:eastAsia="宋体" w:cs="宋体"/>
          <w:spacing w:val="5"/>
          <w:sz w:val="20"/>
          <w:szCs w:val="20"/>
        </w:rPr>
        <w:t>经济性质：</w:t>
      </w:r>
    </w:p>
    <w:p w14:paraId="700F242C">
      <w:pPr>
        <w:spacing w:line="309" w:lineRule="auto"/>
        <w:rPr>
          <w:rFonts w:ascii="Arial"/>
          <w:sz w:val="21"/>
        </w:rPr>
      </w:pPr>
    </w:p>
    <w:p w14:paraId="2DA8E5B6">
      <w:pPr>
        <w:spacing w:before="66" w:line="228" w:lineRule="auto"/>
        <w:ind w:left="1093"/>
        <w:rPr>
          <w:rFonts w:ascii="宋体" w:hAnsi="宋体" w:eastAsia="宋体" w:cs="宋体"/>
          <w:sz w:val="20"/>
          <w:szCs w:val="20"/>
        </w:rPr>
      </w:pPr>
      <w:r>
        <w:rPr>
          <w:rFonts w:ascii="宋体" w:hAnsi="宋体" w:eastAsia="宋体" w:cs="宋体"/>
          <w:spacing w:val="6"/>
          <w:sz w:val="20"/>
          <w:szCs w:val="20"/>
        </w:rPr>
        <w:t>主营（产</w:t>
      </w:r>
      <w:r>
        <w:rPr>
          <w:rFonts w:ascii="宋体" w:hAnsi="宋体" w:eastAsia="宋体" w:cs="宋体"/>
          <w:spacing w:val="1"/>
          <w:sz w:val="20"/>
          <w:szCs w:val="20"/>
        </w:rPr>
        <w:t>）：</w:t>
      </w:r>
    </w:p>
    <w:p w14:paraId="279CB3C0">
      <w:pPr>
        <w:spacing w:line="310" w:lineRule="auto"/>
        <w:rPr>
          <w:rFonts w:ascii="Arial"/>
          <w:sz w:val="21"/>
        </w:rPr>
      </w:pPr>
    </w:p>
    <w:p w14:paraId="0903B918">
      <w:pPr>
        <w:spacing w:before="65" w:line="228" w:lineRule="auto"/>
        <w:ind w:left="1094"/>
        <w:rPr>
          <w:rFonts w:ascii="宋体" w:hAnsi="宋体" w:eastAsia="宋体" w:cs="宋体"/>
          <w:sz w:val="20"/>
          <w:szCs w:val="20"/>
        </w:rPr>
      </w:pPr>
      <w:r>
        <w:pict>
          <v:group id="_x0000_s1074" o:spid="_x0000_s1074" o:spt="203" style="position:absolute;left:0pt;margin-left:262.5pt;margin-top:65.65pt;height:156.8pt;width:243.8pt;z-index:251694080;mso-width-relative:page;mso-height-relative:page;" coordsize="4876,3136">
            <o:lock v:ext="edit"/>
            <v:shape id="_x0000_s1075" o:spid="_x0000_s1075" o:spt="75" type="#_x0000_t75" style="position:absolute;left:0;top:0;height:3136;width:4876;" filled="f" stroked="f" coordsize="21600,21600">
              <v:path/>
              <v:fill on="f" focussize="0,0"/>
              <v:stroke on="f"/>
              <v:imagedata r:id="rId121" o:title=""/>
              <o:lock v:ext="edit" aspectratio="t"/>
            </v:shape>
            <v:shape id="_x0000_s1076" o:spid="_x0000_s1076" o:spt="202" type="#_x0000_t202" style="position:absolute;left:-20;top:-20;height:3215;width:4916;" filled="f" stroked="f" coordsize="21600,21600">
              <v:path/>
              <v:fill on="f" focussize="0,0"/>
              <v:stroke on="f"/>
              <v:imagedata o:title=""/>
              <o:lock v:ext="edit" aspectratio="f"/>
              <v:textbox inset="0mm,0mm,0mm,0mm">
                <w:txbxContent>
                  <w:p w14:paraId="5F1319E4">
                    <w:pPr>
                      <w:spacing w:before="159" w:line="289" w:lineRule="auto"/>
                      <w:ind w:left="1344" w:right="1271" w:firstLine="207"/>
                      <w:rPr>
                        <w:rFonts w:ascii="宋体" w:hAnsi="宋体" w:eastAsia="宋体" w:cs="宋体"/>
                        <w:sz w:val="20"/>
                        <w:szCs w:val="20"/>
                      </w:rPr>
                    </w:pPr>
                    <w:r>
                      <w:rPr>
                        <w:rFonts w:ascii="宋体" w:hAnsi="宋体" w:eastAsia="宋体" w:cs="宋体"/>
                        <w:spacing w:val="7"/>
                        <w:sz w:val="20"/>
                        <w:szCs w:val="20"/>
                      </w:rPr>
                      <w:t>法定代表人（负责人）</w:t>
                    </w:r>
                    <w:r>
                      <w:rPr>
                        <w:rFonts w:ascii="宋体" w:hAnsi="宋体" w:eastAsia="宋体" w:cs="宋体"/>
                        <w:spacing w:val="9"/>
                        <w:sz w:val="20"/>
                        <w:szCs w:val="20"/>
                      </w:rPr>
                      <w:t>居民身份证复印件粘贴处</w:t>
                    </w:r>
                  </w:p>
                  <w:p w14:paraId="3A426E82">
                    <w:pPr>
                      <w:spacing w:line="242" w:lineRule="auto"/>
                      <w:rPr>
                        <w:rFonts w:ascii="Arial"/>
                        <w:sz w:val="21"/>
                      </w:rPr>
                    </w:pPr>
                  </w:p>
                  <w:p w14:paraId="0C445CD7">
                    <w:pPr>
                      <w:spacing w:before="65" w:line="229" w:lineRule="auto"/>
                      <w:ind w:left="1981"/>
                      <w:rPr>
                        <w:rFonts w:ascii="宋体" w:hAnsi="宋体" w:eastAsia="宋体" w:cs="宋体"/>
                        <w:sz w:val="20"/>
                        <w:szCs w:val="20"/>
                      </w:rPr>
                    </w:pPr>
                    <w:r>
                      <w:rPr>
                        <w:rFonts w:ascii="宋体" w:hAnsi="宋体" w:eastAsia="宋体" w:cs="宋体"/>
                        <w:spacing w:val="2"/>
                        <w:sz w:val="20"/>
                        <w:szCs w:val="20"/>
                      </w:rPr>
                      <w:t>（反面）</w:t>
                    </w:r>
                  </w:p>
                </w:txbxContent>
              </v:textbox>
            </v:shape>
          </v:group>
        </w:pict>
      </w:r>
      <w:r>
        <w:rPr>
          <w:rFonts w:ascii="宋体" w:hAnsi="宋体" w:eastAsia="宋体" w:cs="宋体"/>
          <w:spacing w:val="6"/>
          <w:sz w:val="20"/>
          <w:szCs w:val="20"/>
        </w:rPr>
        <w:t>兼营（产</w:t>
      </w:r>
      <w:r>
        <w:rPr>
          <w:rFonts w:ascii="宋体" w:hAnsi="宋体" w:eastAsia="宋体" w:cs="宋体"/>
          <w:sz w:val="20"/>
          <w:szCs w:val="20"/>
        </w:rPr>
        <w:t>）：</w:t>
      </w:r>
    </w:p>
    <w:p w14:paraId="616B26A7">
      <w:pPr>
        <w:spacing w:before="9"/>
      </w:pPr>
    </w:p>
    <w:p w14:paraId="39D842FF">
      <w:pPr>
        <w:spacing w:before="9"/>
      </w:pPr>
    </w:p>
    <w:p w14:paraId="6096D7D8">
      <w:pPr>
        <w:spacing w:before="9"/>
      </w:pPr>
    </w:p>
    <w:p w14:paraId="61B78625">
      <w:pPr>
        <w:spacing w:before="9"/>
      </w:pPr>
    </w:p>
    <w:tbl>
      <w:tblPr>
        <w:tblStyle w:val="6"/>
        <w:tblW w:w="4865"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865"/>
      </w:tblGrid>
      <w:tr w14:paraId="2D10688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115" w:hRule="atLeast"/>
        </w:trPr>
        <w:tc>
          <w:tcPr>
            <w:tcW w:w="4865" w:type="dxa"/>
            <w:vAlign w:val="top"/>
          </w:tcPr>
          <w:p w14:paraId="23DECDC5">
            <w:pPr>
              <w:pStyle w:val="7"/>
              <w:spacing w:before="128" w:line="228" w:lineRule="auto"/>
              <w:ind w:left="1418"/>
            </w:pPr>
            <w:r>
              <w:rPr>
                <w:spacing w:val="7"/>
              </w:rPr>
              <w:t>法定代表人（负责人）</w:t>
            </w:r>
          </w:p>
          <w:p w14:paraId="6360FA81">
            <w:pPr>
              <w:pStyle w:val="7"/>
              <w:spacing w:before="64" w:line="228" w:lineRule="auto"/>
              <w:ind w:left="1313"/>
            </w:pPr>
            <w:r>
              <w:rPr>
                <w:spacing w:val="9"/>
              </w:rPr>
              <w:t>居民身份证复印件粘贴处</w:t>
            </w:r>
          </w:p>
          <w:p w14:paraId="527A12D1">
            <w:pPr>
              <w:spacing w:line="310" w:lineRule="auto"/>
              <w:rPr>
                <w:rFonts w:ascii="Arial"/>
                <w:sz w:val="21"/>
              </w:rPr>
            </w:pPr>
          </w:p>
          <w:p w14:paraId="3B3E2632">
            <w:pPr>
              <w:pStyle w:val="7"/>
              <w:spacing w:before="65" w:line="229" w:lineRule="auto"/>
              <w:ind w:left="1953"/>
            </w:pPr>
            <w:r>
              <w:rPr>
                <w:spacing w:val="2"/>
              </w:rPr>
              <w:t>（正面）</w:t>
            </w:r>
          </w:p>
        </w:tc>
      </w:tr>
    </w:tbl>
    <w:p w14:paraId="50C31195">
      <w:pPr>
        <w:spacing w:before="157" w:line="370" w:lineRule="exact"/>
        <w:ind w:firstLine="784"/>
      </w:pPr>
      <w:r>
        <w:rPr>
          <w:position w:val="-7"/>
        </w:rPr>
        <w:pict>
          <v:shape id="_x0000_s1077" o:spid="_x0000_s1077" o:spt="202" type="#_x0000_t202" style="height:18.5pt;width:241.55pt;" fillcolor="#FFFF00" filled="t" stroked="f" coordsize="21600,21600">
            <v:path/>
            <v:fill on="t" focussize="0,0"/>
            <v:stroke on="f"/>
            <v:imagedata o:title=""/>
            <o:lock v:ext="edit" aspectratio="f"/>
            <v:textbox inset="0mm,0mm,0mm,0mm">
              <w:txbxContent>
                <w:p w14:paraId="3A46B218">
                  <w:pPr>
                    <w:spacing w:before="129" w:line="227" w:lineRule="auto"/>
                    <w:ind w:left="6"/>
                    <w:rPr>
                      <w:rFonts w:ascii="宋体" w:hAnsi="宋体" w:eastAsia="宋体" w:cs="宋体"/>
                      <w:sz w:val="20"/>
                      <w:szCs w:val="20"/>
                    </w:rPr>
                  </w:pPr>
                  <w:r>
                    <w:rPr>
                      <w:rFonts w:ascii="宋体" w:hAnsi="宋体" w:eastAsia="宋体" w:cs="宋体"/>
                      <w:spacing w:val="8"/>
                      <w:sz w:val="20"/>
                      <w:szCs w:val="20"/>
                    </w:rPr>
                    <w:t>注：必须提供有效的身份证件（有效期限未过期）。</w:t>
                  </w:r>
                </w:p>
              </w:txbxContent>
            </v:textbox>
            <w10:wrap type="none"/>
            <w10:anchorlock/>
          </v:shape>
        </w:pict>
      </w:r>
    </w:p>
    <w:p w14:paraId="622E75C1">
      <w:pPr>
        <w:spacing w:line="313" w:lineRule="auto"/>
        <w:rPr>
          <w:rFonts w:ascii="Arial"/>
          <w:sz w:val="21"/>
        </w:rPr>
      </w:pPr>
    </w:p>
    <w:p w14:paraId="31A36830">
      <w:pPr>
        <w:spacing w:line="313" w:lineRule="auto"/>
        <w:rPr>
          <w:rFonts w:ascii="Arial"/>
          <w:sz w:val="21"/>
        </w:rPr>
      </w:pPr>
    </w:p>
    <w:p w14:paraId="430320AF">
      <w:pPr>
        <w:spacing w:before="66" w:line="227" w:lineRule="auto"/>
        <w:ind w:left="793"/>
        <w:rPr>
          <w:rFonts w:ascii="宋体" w:hAnsi="宋体" w:eastAsia="宋体" w:cs="宋体"/>
          <w:sz w:val="20"/>
          <w:szCs w:val="20"/>
        </w:rPr>
      </w:pPr>
      <w:r>
        <w:rPr>
          <w:rFonts w:ascii="宋体" w:hAnsi="宋体" w:eastAsia="宋体" w:cs="宋体"/>
          <w:spacing w:val="13"/>
          <w:sz w:val="20"/>
          <w:szCs w:val="20"/>
        </w:rPr>
        <w:t>单位名称</w:t>
      </w:r>
      <w:r>
        <w:rPr>
          <w:rFonts w:ascii="宋体" w:hAnsi="宋体" w:eastAsia="宋体" w:cs="宋体"/>
          <w:spacing w:val="-6"/>
          <w:sz w:val="20"/>
          <w:szCs w:val="20"/>
        </w:rPr>
        <w:t>：（</w:t>
      </w:r>
      <w:r>
        <w:rPr>
          <w:rFonts w:ascii="宋体" w:hAnsi="宋体" w:eastAsia="宋体" w:cs="宋体"/>
          <w:spacing w:val="13"/>
          <w:sz w:val="20"/>
          <w:szCs w:val="20"/>
        </w:rPr>
        <w:t>公章）</w:t>
      </w:r>
      <w:r>
        <w:rPr>
          <w:rFonts w:ascii="宋体" w:hAnsi="宋体" w:eastAsia="宋体" w:cs="宋体"/>
          <w:sz w:val="20"/>
          <w:szCs w:val="20"/>
          <w:u w:val="single" w:color="auto"/>
        </w:rPr>
        <w:t xml:space="preserve">                                            </w:t>
      </w:r>
    </w:p>
    <w:p w14:paraId="7AB804A1">
      <w:pPr>
        <w:spacing w:line="310" w:lineRule="auto"/>
        <w:rPr>
          <w:rFonts w:ascii="Arial"/>
          <w:sz w:val="21"/>
        </w:rPr>
      </w:pPr>
    </w:p>
    <w:p w14:paraId="06A18772">
      <w:pPr>
        <w:spacing w:line="310" w:lineRule="auto"/>
        <w:rPr>
          <w:rFonts w:ascii="Arial"/>
          <w:sz w:val="21"/>
        </w:rPr>
      </w:pPr>
    </w:p>
    <w:p w14:paraId="72C61B6A">
      <w:pPr>
        <w:spacing w:before="66" w:line="228" w:lineRule="auto"/>
        <w:ind w:left="827"/>
        <w:rPr>
          <w:rFonts w:ascii="宋体" w:hAnsi="宋体" w:eastAsia="宋体" w:cs="宋体"/>
          <w:sz w:val="20"/>
          <w:szCs w:val="20"/>
        </w:rPr>
      </w:pPr>
      <w:r>
        <w:rPr>
          <w:rFonts w:ascii="宋体" w:hAnsi="宋体" w:eastAsia="宋体" w:cs="宋体"/>
          <w:spacing w:val="-2"/>
          <w:sz w:val="20"/>
          <w:szCs w:val="20"/>
        </w:rPr>
        <w:t>日期：</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 xml:space="preserve">月 </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14:paraId="096C2401">
      <w:pPr>
        <w:spacing w:line="228" w:lineRule="auto"/>
        <w:rPr>
          <w:rFonts w:ascii="宋体" w:hAnsi="宋体" w:eastAsia="宋体" w:cs="宋体"/>
          <w:sz w:val="20"/>
          <w:szCs w:val="20"/>
        </w:rPr>
        <w:sectPr>
          <w:headerReference r:id="rId57" w:type="default"/>
          <w:footerReference r:id="rId58" w:type="default"/>
          <w:pgSz w:w="11906" w:h="16839"/>
          <w:pgMar w:top="1329" w:right="891" w:bottom="1156" w:left="889" w:header="829" w:footer="994" w:gutter="0"/>
          <w:cols w:space="720" w:num="1"/>
        </w:sectPr>
      </w:pPr>
    </w:p>
    <w:p w14:paraId="087996A9">
      <w:pPr>
        <w:spacing w:line="340" w:lineRule="auto"/>
        <w:rPr>
          <w:rFonts w:ascii="Arial"/>
          <w:sz w:val="21"/>
        </w:rPr>
      </w:pPr>
      <w:r>
        <w:pict>
          <v:shape id="_x0000_s1078" o:spid="_x0000_s1078" style="position:absolute;left:0pt;margin-left:56.7pt;margin-top:65.5pt;height:0.75pt;width:481.9pt;mso-position-horizontal-relative:page;mso-position-vertical-relative:page;z-index:251697152;mso-width-relative:page;mso-height-relative:page;" fillcolor="#000000" filled="t" stroked="f" coordsize="9637,15" o:allowincell="f" path="m0,0l9637,0,9637,14,0,14,0,0xe">
            <v:path/>
            <v:fill on="t" focussize="0,0"/>
            <v:stroke on="f"/>
            <v:imagedata o:title=""/>
            <o:lock v:ext="edit"/>
          </v:shape>
        </w:pict>
      </w:r>
    </w:p>
    <w:p w14:paraId="61F750AC">
      <w:pPr>
        <w:spacing w:line="341" w:lineRule="auto"/>
        <w:rPr>
          <w:rFonts w:ascii="Arial"/>
          <w:sz w:val="21"/>
        </w:rPr>
      </w:pPr>
    </w:p>
    <w:p w14:paraId="02D04706">
      <w:pPr>
        <w:spacing w:before="98" w:line="219" w:lineRule="auto"/>
        <w:ind w:left="2334"/>
        <w:rPr>
          <w:rFonts w:ascii="宋体" w:hAnsi="宋体" w:eastAsia="宋体" w:cs="宋体"/>
          <w:sz w:val="30"/>
          <w:szCs w:val="30"/>
        </w:rPr>
      </w:pPr>
      <w:r>
        <w:rPr>
          <w:rFonts w:ascii="宋体" w:hAnsi="宋体" w:eastAsia="宋体" w:cs="宋体"/>
          <w:b/>
          <w:bCs/>
          <w:spacing w:val="-3"/>
          <w:sz w:val="28"/>
          <w:szCs w:val="28"/>
        </w:rPr>
        <w:t>法定代表人（负责人）授权委托书</w:t>
      </w:r>
      <w:r>
        <w:rPr>
          <w:rFonts w:ascii="宋体" w:hAnsi="宋体" w:eastAsia="宋体" w:cs="宋体"/>
          <w:b/>
          <w:bCs/>
          <w:spacing w:val="-3"/>
          <w:sz w:val="30"/>
          <w:szCs w:val="30"/>
        </w:rPr>
        <w:t>（参考）</w:t>
      </w:r>
    </w:p>
    <w:p w14:paraId="12F01BC7">
      <w:pPr>
        <w:spacing w:line="400" w:lineRule="auto"/>
        <w:rPr>
          <w:rFonts w:ascii="Arial"/>
          <w:sz w:val="21"/>
        </w:rPr>
      </w:pPr>
    </w:p>
    <w:p w14:paraId="4872DE54">
      <w:pPr>
        <w:spacing w:before="65" w:line="228" w:lineRule="auto"/>
        <w:ind w:left="221"/>
        <w:rPr>
          <w:rFonts w:ascii="宋体" w:hAnsi="宋体" w:eastAsia="宋体" w:cs="宋体"/>
          <w:sz w:val="20"/>
          <w:szCs w:val="20"/>
        </w:rPr>
      </w:pPr>
      <w:r>
        <w:rPr>
          <w:rFonts w:ascii="宋体" w:hAnsi="宋体" w:eastAsia="宋体" w:cs="宋体"/>
          <w:spacing w:val="8"/>
          <w:sz w:val="20"/>
          <w:szCs w:val="20"/>
        </w:rPr>
        <w:t>深圳市中正招标有限公司</w:t>
      </w:r>
      <w:r>
        <w:rPr>
          <w:rFonts w:ascii="宋体" w:hAnsi="宋体" w:eastAsia="宋体" w:cs="宋体"/>
          <w:b/>
          <w:bCs/>
          <w:spacing w:val="8"/>
          <w:sz w:val="20"/>
          <w:szCs w:val="20"/>
        </w:rPr>
        <w:t>：</w:t>
      </w:r>
    </w:p>
    <w:p w14:paraId="44F043B8">
      <w:pPr>
        <w:spacing w:line="292" w:lineRule="auto"/>
        <w:rPr>
          <w:rFonts w:ascii="Arial"/>
          <w:sz w:val="21"/>
        </w:rPr>
      </w:pPr>
    </w:p>
    <w:p w14:paraId="4157CE6D">
      <w:pPr>
        <w:spacing w:before="65" w:line="378" w:lineRule="auto"/>
        <w:ind w:left="221" w:right="230" w:firstLine="632"/>
        <w:rPr>
          <w:rFonts w:ascii="宋体" w:hAnsi="宋体" w:eastAsia="宋体" w:cs="宋体"/>
          <w:sz w:val="20"/>
          <w:szCs w:val="20"/>
        </w:rPr>
      </w:pPr>
      <w:r>
        <w:rPr>
          <w:rFonts w:ascii="宋体" w:hAnsi="宋体" w:eastAsia="宋体" w:cs="宋体"/>
          <w:spacing w:val="8"/>
          <w:sz w:val="20"/>
          <w:szCs w:val="20"/>
        </w:rPr>
        <w:t>现委派</w:t>
      </w:r>
      <w:r>
        <w:rPr>
          <w:rFonts w:ascii="宋体" w:hAnsi="宋体" w:eastAsia="宋体" w:cs="宋体"/>
          <w:spacing w:val="8"/>
          <w:sz w:val="20"/>
          <w:szCs w:val="20"/>
          <w:u w:val="single" w:color="auto"/>
        </w:rPr>
        <w:t xml:space="preserve">  （姓名、职务） </w:t>
      </w:r>
      <w:r>
        <w:rPr>
          <w:rFonts w:ascii="宋体" w:hAnsi="宋体" w:eastAsia="宋体" w:cs="宋体"/>
          <w:spacing w:val="-84"/>
          <w:sz w:val="20"/>
          <w:szCs w:val="20"/>
        </w:rPr>
        <w:t xml:space="preserve"> </w:t>
      </w:r>
      <w:r>
        <w:rPr>
          <w:rFonts w:ascii="宋体" w:hAnsi="宋体" w:eastAsia="宋体" w:cs="宋体"/>
          <w:spacing w:val="8"/>
          <w:sz w:val="20"/>
          <w:szCs w:val="20"/>
        </w:rPr>
        <w:t>参加贵公司组织的</w:t>
      </w:r>
      <w:r>
        <w:rPr>
          <w:rFonts w:ascii="宋体" w:hAnsi="宋体" w:eastAsia="宋体" w:cs="宋体"/>
          <w:spacing w:val="8"/>
          <w:sz w:val="20"/>
          <w:szCs w:val="20"/>
          <w:u w:val="single" w:color="auto"/>
        </w:rPr>
        <w:t xml:space="preserve">  （招标项目名称、编号） </w:t>
      </w:r>
      <w:r>
        <w:rPr>
          <w:rFonts w:ascii="宋体" w:hAnsi="宋体" w:eastAsia="宋体" w:cs="宋体"/>
          <w:spacing w:val="-90"/>
          <w:sz w:val="20"/>
          <w:szCs w:val="20"/>
        </w:rPr>
        <w:t xml:space="preserve"> </w:t>
      </w:r>
      <w:r>
        <w:rPr>
          <w:rFonts w:ascii="宋体" w:hAnsi="宋体" w:eastAsia="宋体" w:cs="宋体"/>
          <w:spacing w:val="8"/>
          <w:sz w:val="20"/>
          <w:szCs w:val="20"/>
        </w:rPr>
        <w:t>招标活动，全权代表我单位处理投标的有关事宜。</w:t>
      </w:r>
    </w:p>
    <w:p w14:paraId="56168FCA">
      <w:pPr>
        <w:spacing w:line="291" w:lineRule="auto"/>
        <w:rPr>
          <w:rFonts w:ascii="Arial"/>
          <w:sz w:val="21"/>
        </w:rPr>
      </w:pPr>
    </w:p>
    <w:p w14:paraId="6E99ED5A">
      <w:pPr>
        <w:spacing w:before="65" w:line="227" w:lineRule="auto"/>
        <w:ind w:left="868"/>
        <w:rPr>
          <w:rFonts w:ascii="宋体" w:hAnsi="宋体" w:eastAsia="宋体" w:cs="宋体"/>
          <w:sz w:val="20"/>
          <w:szCs w:val="20"/>
        </w:rPr>
      </w:pPr>
      <w:r>
        <w:rPr>
          <w:rFonts w:ascii="宋体" w:hAnsi="宋体" w:eastAsia="宋体" w:cs="宋体"/>
          <w:b/>
          <w:bCs/>
          <w:spacing w:val="4"/>
          <w:sz w:val="20"/>
          <w:szCs w:val="20"/>
        </w:rPr>
        <w:t>附授权代表情况：</w:t>
      </w:r>
    </w:p>
    <w:p w14:paraId="798062EB">
      <w:pPr>
        <w:spacing w:before="161" w:line="228" w:lineRule="auto"/>
        <w:ind w:left="852"/>
        <w:rPr>
          <w:rFonts w:ascii="宋体" w:hAnsi="宋体" w:eastAsia="宋体" w:cs="宋体"/>
          <w:sz w:val="20"/>
          <w:szCs w:val="20"/>
        </w:rPr>
      </w:pPr>
      <w:r>
        <w:rPr>
          <w:rFonts w:ascii="宋体" w:hAnsi="宋体" w:eastAsia="宋体" w:cs="宋体"/>
          <w:spacing w:val="2"/>
          <w:sz w:val="20"/>
          <w:szCs w:val="20"/>
        </w:rPr>
        <w:t>姓名：</w:t>
      </w:r>
      <w:r>
        <w:rPr>
          <w:rFonts w:ascii="宋体" w:hAnsi="宋体" w:eastAsia="宋体" w:cs="宋体"/>
          <w:sz w:val="20"/>
          <w:szCs w:val="20"/>
        </w:rPr>
        <w:t xml:space="preserve">                 </w:t>
      </w:r>
      <w:r>
        <w:rPr>
          <w:rFonts w:ascii="宋体" w:hAnsi="宋体" w:eastAsia="宋体" w:cs="宋体"/>
          <w:spacing w:val="2"/>
          <w:sz w:val="20"/>
          <w:szCs w:val="20"/>
        </w:rPr>
        <w:t>性别：</w:t>
      </w:r>
    </w:p>
    <w:p w14:paraId="64F06592">
      <w:pPr>
        <w:spacing w:before="163" w:line="228" w:lineRule="auto"/>
        <w:ind w:left="853"/>
        <w:rPr>
          <w:rFonts w:ascii="宋体" w:hAnsi="宋体" w:eastAsia="宋体" w:cs="宋体"/>
          <w:sz w:val="20"/>
          <w:szCs w:val="20"/>
        </w:rPr>
      </w:pPr>
      <w:r>
        <w:rPr>
          <w:rFonts w:ascii="宋体" w:hAnsi="宋体" w:eastAsia="宋体" w:cs="宋体"/>
          <w:spacing w:val="2"/>
          <w:sz w:val="20"/>
          <w:szCs w:val="20"/>
        </w:rPr>
        <w:t>年龄：</w:t>
      </w:r>
    </w:p>
    <w:p w14:paraId="778BD355">
      <w:pPr>
        <w:spacing w:before="161" w:line="228" w:lineRule="auto"/>
        <w:ind w:left="853"/>
        <w:rPr>
          <w:rFonts w:ascii="宋体" w:hAnsi="宋体" w:eastAsia="宋体" w:cs="宋体"/>
          <w:sz w:val="20"/>
          <w:szCs w:val="20"/>
        </w:rPr>
      </w:pPr>
      <w:r>
        <w:rPr>
          <w:rFonts w:ascii="宋体" w:hAnsi="宋体" w:eastAsia="宋体" w:cs="宋体"/>
          <w:spacing w:val="2"/>
          <w:sz w:val="20"/>
          <w:szCs w:val="20"/>
        </w:rPr>
        <w:t>职务：</w:t>
      </w:r>
    </w:p>
    <w:p w14:paraId="48167DAF">
      <w:pPr>
        <w:spacing w:before="161" w:line="228" w:lineRule="auto"/>
        <w:ind w:left="858"/>
        <w:rPr>
          <w:rFonts w:ascii="宋体" w:hAnsi="宋体" w:eastAsia="宋体" w:cs="宋体"/>
          <w:sz w:val="20"/>
          <w:szCs w:val="20"/>
        </w:rPr>
      </w:pPr>
      <w:r>
        <w:rPr>
          <w:rFonts w:ascii="宋体" w:hAnsi="宋体" w:eastAsia="宋体" w:cs="宋体"/>
          <w:spacing w:val="5"/>
          <w:sz w:val="20"/>
          <w:szCs w:val="20"/>
        </w:rPr>
        <w:t>身份证号码：</w:t>
      </w:r>
    </w:p>
    <w:p w14:paraId="7BD5D029">
      <w:pPr>
        <w:spacing w:before="161" w:line="228" w:lineRule="auto"/>
        <w:ind w:left="868"/>
        <w:rPr>
          <w:rFonts w:ascii="宋体" w:hAnsi="宋体" w:eastAsia="宋体" w:cs="宋体"/>
          <w:sz w:val="20"/>
          <w:szCs w:val="20"/>
        </w:rPr>
      </w:pPr>
      <w:r>
        <w:rPr>
          <w:rFonts w:ascii="宋体" w:hAnsi="宋体" w:eastAsia="宋体" w:cs="宋体"/>
          <w:spacing w:val="-2"/>
          <w:sz w:val="20"/>
          <w:szCs w:val="20"/>
        </w:rPr>
        <w:t>邮编：</w:t>
      </w:r>
    </w:p>
    <w:p w14:paraId="4A2CF43C">
      <w:pPr>
        <w:spacing w:before="161" w:line="235" w:lineRule="auto"/>
        <w:ind w:left="852"/>
        <w:rPr>
          <w:rFonts w:ascii="宋体" w:hAnsi="宋体" w:eastAsia="宋体" w:cs="宋体"/>
          <w:sz w:val="20"/>
          <w:szCs w:val="20"/>
        </w:rPr>
      </w:pPr>
      <w:r>
        <w:rPr>
          <w:rFonts w:ascii="宋体" w:hAnsi="宋体" w:eastAsia="宋体" w:cs="宋体"/>
          <w:spacing w:val="5"/>
          <w:sz w:val="20"/>
          <w:szCs w:val="20"/>
        </w:rPr>
        <w:t>通讯地址：</w:t>
      </w:r>
    </w:p>
    <w:p w14:paraId="0E910127">
      <w:pPr>
        <w:spacing w:before="154" w:line="230" w:lineRule="auto"/>
        <w:ind w:left="877"/>
        <w:rPr>
          <w:rFonts w:ascii="宋体" w:hAnsi="宋体" w:eastAsia="宋体" w:cs="宋体"/>
          <w:sz w:val="20"/>
          <w:szCs w:val="20"/>
        </w:rPr>
      </w:pPr>
      <w:r>
        <w:rPr>
          <w:rFonts w:ascii="宋体" w:hAnsi="宋体" w:eastAsia="宋体" w:cs="宋体"/>
          <w:spacing w:val="-5"/>
          <w:sz w:val="20"/>
          <w:szCs w:val="20"/>
        </w:rPr>
        <w:t>电话：</w:t>
      </w:r>
    </w:p>
    <w:p w14:paraId="46B667A1">
      <w:pPr>
        <w:spacing w:before="180" w:line="227" w:lineRule="auto"/>
        <w:ind w:left="854"/>
        <w:rPr>
          <w:rFonts w:ascii="宋体" w:hAnsi="宋体" w:eastAsia="宋体" w:cs="宋体"/>
          <w:sz w:val="20"/>
          <w:szCs w:val="20"/>
        </w:rPr>
      </w:pPr>
      <w:r>
        <w:rPr>
          <w:rFonts w:ascii="宋体" w:hAnsi="宋体" w:eastAsia="宋体" w:cs="宋体"/>
          <w:spacing w:val="11"/>
          <w:sz w:val="20"/>
          <w:szCs w:val="20"/>
        </w:rPr>
        <w:t>单位名称</w:t>
      </w:r>
      <w:r>
        <w:rPr>
          <w:rFonts w:ascii="宋体" w:hAnsi="宋体" w:eastAsia="宋体" w:cs="宋体"/>
          <w:spacing w:val="-6"/>
          <w:sz w:val="20"/>
          <w:szCs w:val="20"/>
        </w:rPr>
        <w:t>：（</w:t>
      </w:r>
      <w:r>
        <w:rPr>
          <w:rFonts w:ascii="宋体" w:hAnsi="宋体" w:eastAsia="宋体" w:cs="宋体"/>
          <w:spacing w:val="11"/>
          <w:sz w:val="20"/>
          <w:szCs w:val="20"/>
        </w:rPr>
        <w:t>公章）</w:t>
      </w:r>
    </w:p>
    <w:p w14:paraId="29F6B0C9">
      <w:pPr>
        <w:spacing w:line="310" w:lineRule="auto"/>
        <w:rPr>
          <w:rFonts w:ascii="Arial"/>
          <w:sz w:val="21"/>
        </w:rPr>
      </w:pPr>
    </w:p>
    <w:p w14:paraId="7C05D730">
      <w:pPr>
        <w:spacing w:before="66" w:line="228" w:lineRule="auto"/>
        <w:ind w:left="853"/>
        <w:rPr>
          <w:rFonts w:ascii="宋体" w:hAnsi="宋体" w:eastAsia="宋体" w:cs="宋体"/>
          <w:sz w:val="20"/>
          <w:szCs w:val="20"/>
        </w:rPr>
      </w:pPr>
      <w:r>
        <w:rPr>
          <w:rFonts w:ascii="宋体" w:hAnsi="宋体" w:eastAsia="宋体" w:cs="宋体"/>
          <w:spacing w:val="10"/>
          <w:sz w:val="20"/>
          <w:szCs w:val="20"/>
        </w:rPr>
        <w:t>法定代表人（负责人</w:t>
      </w:r>
      <w:r>
        <w:rPr>
          <w:rFonts w:ascii="宋体" w:hAnsi="宋体" w:eastAsia="宋体" w:cs="宋体"/>
          <w:spacing w:val="2"/>
          <w:sz w:val="20"/>
          <w:szCs w:val="20"/>
        </w:rPr>
        <w:t>）：（</w:t>
      </w:r>
      <w:r>
        <w:rPr>
          <w:rFonts w:ascii="宋体" w:hAnsi="宋体" w:eastAsia="宋体" w:cs="宋体"/>
          <w:spacing w:val="10"/>
          <w:sz w:val="20"/>
          <w:szCs w:val="20"/>
        </w:rPr>
        <w:t>签字）</w:t>
      </w:r>
    </w:p>
    <w:p w14:paraId="69912FEC">
      <w:pPr>
        <w:spacing w:line="310" w:lineRule="auto"/>
        <w:rPr>
          <w:rFonts w:ascii="Arial"/>
          <w:sz w:val="21"/>
        </w:rPr>
      </w:pPr>
    </w:p>
    <w:p w14:paraId="70F6DB9D">
      <w:pPr>
        <w:spacing w:before="65" w:line="228" w:lineRule="auto"/>
        <w:ind w:left="851"/>
        <w:rPr>
          <w:rFonts w:ascii="宋体" w:hAnsi="宋体" w:eastAsia="宋体" w:cs="宋体"/>
          <w:sz w:val="20"/>
          <w:szCs w:val="20"/>
        </w:rPr>
      </w:pPr>
      <w:r>
        <w:rPr>
          <w:rFonts w:ascii="宋体" w:hAnsi="宋体" w:eastAsia="宋体" w:cs="宋体"/>
          <w:spacing w:val="11"/>
          <w:sz w:val="20"/>
          <w:szCs w:val="20"/>
        </w:rPr>
        <w:t>授权代表</w:t>
      </w:r>
      <w:r>
        <w:rPr>
          <w:rFonts w:ascii="宋体" w:hAnsi="宋体" w:eastAsia="宋体" w:cs="宋体"/>
          <w:spacing w:val="-4"/>
          <w:sz w:val="20"/>
          <w:szCs w:val="20"/>
        </w:rPr>
        <w:t>：（</w:t>
      </w:r>
      <w:r>
        <w:rPr>
          <w:rFonts w:ascii="宋体" w:hAnsi="宋体" w:eastAsia="宋体" w:cs="宋体"/>
          <w:spacing w:val="11"/>
          <w:sz w:val="20"/>
          <w:szCs w:val="20"/>
        </w:rPr>
        <w:t>签字）</w:t>
      </w:r>
    </w:p>
    <w:p w14:paraId="0D4E2124">
      <w:pPr>
        <w:spacing w:line="290" w:lineRule="auto"/>
        <w:rPr>
          <w:rFonts w:ascii="Arial"/>
          <w:sz w:val="21"/>
        </w:rPr>
      </w:pPr>
    </w:p>
    <w:p w14:paraId="7A135BBD">
      <w:pPr>
        <w:spacing w:before="66" w:line="228" w:lineRule="auto"/>
        <w:ind w:left="5540"/>
        <w:rPr>
          <w:rFonts w:ascii="宋体" w:hAnsi="宋体" w:eastAsia="宋体" w:cs="宋体"/>
          <w:sz w:val="20"/>
          <w:szCs w:val="20"/>
        </w:rPr>
      </w:pPr>
      <w:r>
        <w:pict>
          <v:shape id="_x0000_s1079" o:spid="_x0000_s1079" o:spt="202" type="#_x0000_t202" style="position:absolute;left:0pt;margin-left:-1pt;margin-top:22.9pt;height:158.8pt;width:245.75pt;z-index:251696128;mso-width-relative:page;mso-height-relative:page;" filled="f" stroked="f" coordsize="21600,21600">
            <v:path/>
            <v:fill on="f" focussize="0,0"/>
            <v:stroke on="f"/>
            <v:imagedata o:title=""/>
            <o:lock v:ext="edit" aspectratio="f"/>
            <v:textbox inset="0mm,0mm,0mm,0mm">
              <w:txbxContent>
                <w:p w14:paraId="55635C7D">
                  <w:pPr>
                    <w:spacing w:line="20" w:lineRule="exact"/>
                  </w:pPr>
                </w:p>
                <w:tbl>
                  <w:tblPr>
                    <w:tblStyle w:val="6"/>
                    <w:tblW w:w="4865"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865"/>
                  </w:tblGrid>
                  <w:tr w14:paraId="2D941A4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115" w:hRule="atLeast"/>
                    </w:trPr>
                    <w:tc>
                      <w:tcPr>
                        <w:tcW w:w="4865" w:type="dxa"/>
                        <w:vAlign w:val="top"/>
                      </w:tcPr>
                      <w:p w14:paraId="1FC1BFAF">
                        <w:pPr>
                          <w:pStyle w:val="7"/>
                          <w:spacing w:before="129" w:line="289" w:lineRule="auto"/>
                          <w:ind w:left="1209" w:right="1346" w:firstLine="209"/>
                        </w:pPr>
                        <w:r>
                          <w:rPr>
                            <w:spacing w:val="7"/>
                          </w:rPr>
                          <w:t>被授权人（授权代表）</w:t>
                        </w:r>
                        <w:r>
                          <w:rPr>
                            <w:spacing w:val="9"/>
                          </w:rPr>
                          <w:t>居民身份证复印件粘贴处</w:t>
                        </w:r>
                      </w:p>
                      <w:p w14:paraId="1C33CAC0">
                        <w:pPr>
                          <w:spacing w:line="242" w:lineRule="auto"/>
                          <w:rPr>
                            <w:rFonts w:ascii="Arial"/>
                            <w:sz w:val="21"/>
                          </w:rPr>
                        </w:pPr>
                      </w:p>
                      <w:p w14:paraId="2B1B90F9">
                        <w:pPr>
                          <w:pStyle w:val="7"/>
                          <w:spacing w:before="65" w:line="229" w:lineRule="auto"/>
                          <w:ind w:left="2026"/>
                        </w:pPr>
                        <w:r>
                          <w:rPr>
                            <w:spacing w:val="2"/>
                          </w:rPr>
                          <w:t>（正面）</w:t>
                        </w:r>
                      </w:p>
                    </w:tc>
                  </w:tr>
                </w:tbl>
                <w:p w14:paraId="736F2899">
                  <w:pPr>
                    <w:rPr>
                      <w:rFonts w:ascii="Arial"/>
                      <w:sz w:val="21"/>
                    </w:rPr>
                  </w:pPr>
                </w:p>
              </w:txbxContent>
            </v:textbox>
          </v:shape>
        </w:pict>
      </w:r>
      <w:r>
        <w:rPr>
          <w:rFonts w:ascii="宋体" w:hAnsi="宋体" w:eastAsia="宋体" w:cs="宋体"/>
          <w:spacing w:val="-2"/>
          <w:sz w:val="20"/>
          <w:szCs w:val="20"/>
        </w:rPr>
        <w:t>年</w:t>
      </w:r>
      <w:r>
        <w:rPr>
          <w:rFonts w:ascii="宋体" w:hAnsi="宋体" w:eastAsia="宋体" w:cs="宋体"/>
          <w:spacing w:val="8"/>
          <w:sz w:val="20"/>
          <w:szCs w:val="20"/>
        </w:rPr>
        <w:t xml:space="preserve">    </w:t>
      </w:r>
      <w:r>
        <w:rPr>
          <w:rFonts w:ascii="宋体" w:hAnsi="宋体" w:eastAsia="宋体" w:cs="宋体"/>
          <w:spacing w:val="-2"/>
          <w:sz w:val="20"/>
          <w:szCs w:val="20"/>
        </w:rPr>
        <w:t>月</w:t>
      </w:r>
      <w:r>
        <w:rPr>
          <w:rFonts w:ascii="宋体" w:hAnsi="宋体" w:eastAsia="宋体" w:cs="宋体"/>
          <w:spacing w:val="20"/>
          <w:sz w:val="20"/>
          <w:szCs w:val="20"/>
        </w:rPr>
        <w:t xml:space="preserve">   </w:t>
      </w:r>
      <w:r>
        <w:rPr>
          <w:rFonts w:ascii="宋体" w:hAnsi="宋体" w:eastAsia="宋体" w:cs="宋体"/>
          <w:spacing w:val="-2"/>
          <w:sz w:val="20"/>
          <w:szCs w:val="20"/>
        </w:rPr>
        <w:t>日</w:t>
      </w:r>
    </w:p>
    <w:p w14:paraId="046066AB">
      <w:pPr>
        <w:spacing w:line="166" w:lineRule="exact"/>
      </w:pPr>
    </w:p>
    <w:tbl>
      <w:tblPr>
        <w:tblStyle w:val="6"/>
        <w:tblW w:w="4865" w:type="dxa"/>
        <w:tblInd w:w="521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865"/>
      </w:tblGrid>
      <w:tr w14:paraId="76AA692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115" w:hRule="atLeast"/>
        </w:trPr>
        <w:tc>
          <w:tcPr>
            <w:tcW w:w="4865" w:type="dxa"/>
            <w:vAlign w:val="top"/>
          </w:tcPr>
          <w:p w14:paraId="4A83D5AD">
            <w:pPr>
              <w:pStyle w:val="7"/>
              <w:spacing w:before="129" w:line="289" w:lineRule="auto"/>
              <w:ind w:left="1209" w:right="1346" w:firstLine="207"/>
            </w:pPr>
            <w:r>
              <w:rPr>
                <w:spacing w:val="7"/>
              </w:rPr>
              <w:t>被授权人（授权代表）</w:t>
            </w:r>
            <w:r>
              <w:rPr>
                <w:spacing w:val="9"/>
              </w:rPr>
              <w:t>居民身份证复印件粘贴处</w:t>
            </w:r>
          </w:p>
          <w:p w14:paraId="5D97CE3E">
            <w:pPr>
              <w:spacing w:line="242" w:lineRule="auto"/>
              <w:rPr>
                <w:rFonts w:ascii="Arial"/>
                <w:sz w:val="21"/>
              </w:rPr>
            </w:pPr>
          </w:p>
          <w:p w14:paraId="070CFE02">
            <w:pPr>
              <w:pStyle w:val="7"/>
              <w:spacing w:before="65" w:line="229" w:lineRule="auto"/>
              <w:ind w:left="1952"/>
            </w:pPr>
            <w:r>
              <w:rPr>
                <w:spacing w:val="2"/>
              </w:rPr>
              <w:t>（反面）</w:t>
            </w:r>
          </w:p>
        </w:tc>
      </w:tr>
    </w:tbl>
    <w:p w14:paraId="1EF82E81">
      <w:pPr>
        <w:spacing w:before="143" w:line="370" w:lineRule="exact"/>
        <w:ind w:firstLine="754"/>
      </w:pPr>
      <w:r>
        <w:rPr>
          <w:position w:val="-7"/>
        </w:rPr>
        <w:pict>
          <v:shape id="_x0000_s1080" o:spid="_x0000_s1080" o:spt="202" type="#_x0000_t202" style="height:18.5pt;width:241.55pt;" fillcolor="#FFFF00" filled="t" stroked="f" coordsize="21600,21600">
            <v:path/>
            <v:fill on="t" focussize="0,0"/>
            <v:stroke on="f"/>
            <v:imagedata o:title=""/>
            <o:lock v:ext="edit" aspectratio="f"/>
            <v:textbox inset="0mm,0mm,0mm,0mm">
              <w:txbxContent>
                <w:p w14:paraId="6ACDEF57">
                  <w:pPr>
                    <w:spacing w:before="130" w:line="227" w:lineRule="auto"/>
                    <w:ind w:left="6"/>
                    <w:rPr>
                      <w:rFonts w:ascii="宋体" w:hAnsi="宋体" w:eastAsia="宋体" w:cs="宋体"/>
                      <w:sz w:val="20"/>
                      <w:szCs w:val="20"/>
                    </w:rPr>
                  </w:pPr>
                  <w:r>
                    <w:rPr>
                      <w:rFonts w:ascii="宋体" w:hAnsi="宋体" w:eastAsia="宋体" w:cs="宋体"/>
                      <w:spacing w:val="8"/>
                      <w:sz w:val="20"/>
                      <w:szCs w:val="20"/>
                    </w:rPr>
                    <w:t>注：必须提供有效的身份证件（有效期限未过期）。</w:t>
                  </w:r>
                </w:p>
              </w:txbxContent>
            </v:textbox>
            <w10:wrap type="none"/>
            <w10:anchorlock/>
          </v:shape>
        </w:pict>
      </w:r>
    </w:p>
    <w:p w14:paraId="2F4288E6">
      <w:pPr>
        <w:spacing w:line="327" w:lineRule="auto"/>
        <w:rPr>
          <w:rFonts w:ascii="Arial"/>
          <w:sz w:val="21"/>
        </w:rPr>
      </w:pPr>
    </w:p>
    <w:p w14:paraId="700F1554">
      <w:pPr>
        <w:spacing w:line="328" w:lineRule="auto"/>
        <w:rPr>
          <w:rFonts w:ascii="Arial"/>
          <w:sz w:val="21"/>
        </w:rPr>
      </w:pPr>
    </w:p>
    <w:p w14:paraId="23BFA190">
      <w:pPr>
        <w:spacing w:before="78" w:line="301" w:lineRule="auto"/>
        <w:ind w:left="226" w:right="230" w:hanging="4"/>
        <w:rPr>
          <w:rFonts w:ascii="宋体" w:hAnsi="宋体" w:eastAsia="宋体" w:cs="宋体"/>
          <w:sz w:val="24"/>
          <w:szCs w:val="24"/>
        </w:rPr>
      </w:pPr>
      <w:r>
        <w:rPr>
          <w:rFonts w:ascii="宋体" w:hAnsi="宋体" w:eastAsia="宋体" w:cs="宋体"/>
          <w:b/>
          <w:bCs/>
          <w:spacing w:val="-2"/>
          <w:sz w:val="24"/>
          <w:szCs w:val="24"/>
        </w:rPr>
        <w:t>注：法定代表人（负责人）证明书和法定代表人（负责人）授权委托书除装订于投标文件中</w:t>
      </w:r>
      <w:r>
        <w:rPr>
          <w:rFonts w:ascii="宋体" w:hAnsi="宋体" w:eastAsia="宋体" w:cs="宋体"/>
          <w:b/>
          <w:bCs/>
          <w:spacing w:val="-4"/>
          <w:sz w:val="24"/>
          <w:szCs w:val="24"/>
        </w:rPr>
        <w:t>外，还须另置一份按“投标人须知</w:t>
      </w:r>
      <w:r>
        <w:rPr>
          <w:rFonts w:ascii="宋体" w:hAnsi="宋体" w:eastAsia="宋体" w:cs="宋体"/>
          <w:spacing w:val="-83"/>
          <w:sz w:val="24"/>
          <w:szCs w:val="24"/>
        </w:rPr>
        <w:t xml:space="preserve"> </w:t>
      </w:r>
      <w:r>
        <w:rPr>
          <w:rFonts w:ascii="宋体" w:hAnsi="宋体" w:eastAsia="宋体" w:cs="宋体"/>
          <w:b/>
          <w:bCs/>
          <w:spacing w:val="-4"/>
          <w:sz w:val="24"/>
          <w:szCs w:val="24"/>
        </w:rPr>
        <w:t>”18.4</w:t>
      </w:r>
      <w:r>
        <w:rPr>
          <w:rFonts w:ascii="宋体" w:hAnsi="宋体" w:eastAsia="宋体" w:cs="宋体"/>
          <w:spacing w:val="-47"/>
          <w:sz w:val="24"/>
          <w:szCs w:val="24"/>
        </w:rPr>
        <w:t xml:space="preserve"> </w:t>
      </w:r>
      <w:r>
        <w:rPr>
          <w:rFonts w:ascii="宋体" w:hAnsi="宋体" w:eastAsia="宋体" w:cs="宋体"/>
          <w:b/>
          <w:bCs/>
          <w:spacing w:val="-4"/>
          <w:sz w:val="24"/>
          <w:szCs w:val="24"/>
        </w:rPr>
        <w:t>项要求单独密封。</w:t>
      </w:r>
    </w:p>
    <w:p w14:paraId="6B6421FC">
      <w:pPr>
        <w:spacing w:line="301" w:lineRule="auto"/>
        <w:rPr>
          <w:rFonts w:ascii="宋体" w:hAnsi="宋体" w:eastAsia="宋体" w:cs="宋体"/>
          <w:sz w:val="24"/>
          <w:szCs w:val="24"/>
        </w:rPr>
        <w:sectPr>
          <w:headerReference r:id="rId59" w:type="default"/>
          <w:footerReference r:id="rId60" w:type="default"/>
          <w:pgSz w:w="11906" w:h="16839"/>
          <w:pgMar w:top="1329" w:right="906" w:bottom="1156" w:left="919" w:header="829" w:footer="994" w:gutter="0"/>
          <w:cols w:space="720" w:num="1"/>
        </w:sectPr>
      </w:pPr>
    </w:p>
    <w:p w14:paraId="02B6537C">
      <w:pPr>
        <w:spacing w:line="296" w:lineRule="auto"/>
        <w:rPr>
          <w:rFonts w:ascii="Arial"/>
          <w:sz w:val="21"/>
        </w:rPr>
      </w:pPr>
      <w:r>
        <w:pict>
          <v:shape id="_x0000_s1081" o:spid="_x0000_s1081" style="position:absolute;left:0pt;margin-left:56.7pt;margin-top:65.5pt;height:0.75pt;width:481.9pt;mso-position-horizontal-relative:page;mso-position-vertical-relative:page;z-index:251698176;mso-width-relative:page;mso-height-relative:page;" fillcolor="#000000" filled="t" stroked="f" coordsize="9637,15" o:allowincell="f" path="m0,0l9637,0,9637,14,0,14,0,0xe">
            <v:path/>
            <v:fill on="t" focussize="0,0"/>
            <v:stroke on="f"/>
            <v:imagedata o:title=""/>
            <o:lock v:ext="edit"/>
          </v:shape>
        </w:pict>
      </w:r>
    </w:p>
    <w:p w14:paraId="43B1957C">
      <w:pPr>
        <w:spacing w:line="296" w:lineRule="auto"/>
        <w:rPr>
          <w:rFonts w:ascii="Arial"/>
          <w:sz w:val="21"/>
        </w:rPr>
      </w:pPr>
    </w:p>
    <w:p w14:paraId="26BA68BD">
      <w:pPr>
        <w:spacing w:line="296" w:lineRule="auto"/>
        <w:rPr>
          <w:rFonts w:ascii="Arial"/>
          <w:sz w:val="21"/>
        </w:rPr>
      </w:pPr>
    </w:p>
    <w:p w14:paraId="3CDD69D2">
      <w:pPr>
        <w:spacing w:before="78" w:line="219" w:lineRule="auto"/>
        <w:ind w:left="3895"/>
        <w:outlineLvl w:val="2"/>
        <w:rPr>
          <w:rFonts w:ascii="宋体" w:hAnsi="宋体" w:eastAsia="宋体" w:cs="宋体"/>
          <w:sz w:val="24"/>
          <w:szCs w:val="24"/>
        </w:rPr>
      </w:pPr>
      <w:r>
        <w:rPr>
          <w:rFonts w:ascii="宋体" w:hAnsi="宋体" w:eastAsia="宋体" w:cs="宋体"/>
          <w:b/>
          <w:bCs/>
          <w:spacing w:val="-11"/>
          <w:sz w:val="24"/>
          <w:szCs w:val="24"/>
        </w:rPr>
        <w:t>格式</w:t>
      </w:r>
      <w:r>
        <w:rPr>
          <w:rFonts w:ascii="宋体" w:hAnsi="宋体" w:eastAsia="宋体" w:cs="宋体"/>
          <w:spacing w:val="-43"/>
          <w:sz w:val="24"/>
          <w:szCs w:val="24"/>
        </w:rPr>
        <w:t xml:space="preserve"> </w:t>
      </w:r>
      <w:r>
        <w:rPr>
          <w:rFonts w:ascii="宋体" w:hAnsi="宋体" w:eastAsia="宋体" w:cs="宋体"/>
          <w:b/>
          <w:bCs/>
          <w:spacing w:val="-11"/>
          <w:sz w:val="24"/>
          <w:szCs w:val="24"/>
        </w:rPr>
        <w:t>3</w:t>
      </w:r>
      <w:r>
        <w:rPr>
          <w:rFonts w:ascii="宋体" w:hAnsi="宋体" w:eastAsia="宋体" w:cs="宋体"/>
          <w:spacing w:val="7"/>
          <w:sz w:val="24"/>
          <w:szCs w:val="24"/>
        </w:rPr>
        <w:t xml:space="preserve">  </w:t>
      </w:r>
      <w:r>
        <w:rPr>
          <w:rFonts w:ascii="宋体" w:hAnsi="宋体" w:eastAsia="宋体" w:cs="宋体"/>
          <w:b/>
          <w:bCs/>
          <w:spacing w:val="-11"/>
          <w:sz w:val="24"/>
          <w:szCs w:val="24"/>
        </w:rPr>
        <w:t>投</w:t>
      </w:r>
      <w:r>
        <w:rPr>
          <w:rFonts w:ascii="宋体" w:hAnsi="宋体" w:eastAsia="宋体" w:cs="宋体"/>
          <w:spacing w:val="14"/>
          <w:sz w:val="24"/>
          <w:szCs w:val="24"/>
        </w:rPr>
        <w:t xml:space="preserve"> </w:t>
      </w:r>
      <w:r>
        <w:rPr>
          <w:rFonts w:ascii="宋体" w:hAnsi="宋体" w:eastAsia="宋体" w:cs="宋体"/>
          <w:b/>
          <w:bCs/>
          <w:spacing w:val="-11"/>
          <w:sz w:val="24"/>
          <w:szCs w:val="24"/>
        </w:rPr>
        <w:t>标</w:t>
      </w:r>
      <w:r>
        <w:rPr>
          <w:rFonts w:ascii="宋体" w:hAnsi="宋体" w:eastAsia="宋体" w:cs="宋体"/>
          <w:spacing w:val="25"/>
          <w:sz w:val="24"/>
          <w:szCs w:val="24"/>
        </w:rPr>
        <w:t xml:space="preserve"> </w:t>
      </w:r>
      <w:r>
        <w:rPr>
          <w:rFonts w:ascii="宋体" w:hAnsi="宋体" w:eastAsia="宋体" w:cs="宋体"/>
          <w:b/>
          <w:bCs/>
          <w:spacing w:val="-11"/>
          <w:sz w:val="24"/>
          <w:szCs w:val="24"/>
        </w:rPr>
        <w:t>函</w:t>
      </w:r>
    </w:p>
    <w:p w14:paraId="14B82CE2">
      <w:pPr>
        <w:spacing w:line="251" w:lineRule="auto"/>
        <w:rPr>
          <w:rFonts w:ascii="Arial"/>
          <w:sz w:val="21"/>
        </w:rPr>
      </w:pPr>
    </w:p>
    <w:p w14:paraId="2226260A">
      <w:pPr>
        <w:spacing w:line="252" w:lineRule="auto"/>
        <w:rPr>
          <w:rFonts w:ascii="Arial"/>
          <w:sz w:val="21"/>
        </w:rPr>
      </w:pPr>
    </w:p>
    <w:p w14:paraId="525C560B">
      <w:pPr>
        <w:spacing w:before="65" w:line="228" w:lineRule="auto"/>
        <w:ind w:left="8"/>
        <w:rPr>
          <w:rFonts w:ascii="宋体" w:hAnsi="宋体" w:eastAsia="宋体" w:cs="宋体"/>
          <w:sz w:val="20"/>
          <w:szCs w:val="20"/>
        </w:rPr>
      </w:pPr>
      <w:r>
        <w:rPr>
          <w:rFonts w:ascii="宋体" w:hAnsi="宋体" w:eastAsia="宋体" w:cs="宋体"/>
          <w:spacing w:val="8"/>
          <w:sz w:val="20"/>
          <w:szCs w:val="20"/>
        </w:rPr>
        <w:t>深圳市中正招标有限公司：</w:t>
      </w:r>
    </w:p>
    <w:p w14:paraId="4EC3951D">
      <w:pPr>
        <w:spacing w:before="161" w:line="378" w:lineRule="auto"/>
        <w:ind w:left="48" w:right="3" w:firstLine="381"/>
        <w:rPr>
          <w:rFonts w:ascii="宋体" w:hAnsi="宋体" w:eastAsia="宋体" w:cs="宋体"/>
          <w:sz w:val="20"/>
          <w:szCs w:val="20"/>
        </w:rPr>
      </w:pPr>
      <w:r>
        <w:rPr>
          <w:rFonts w:ascii="宋体" w:hAnsi="宋体" w:eastAsia="宋体" w:cs="宋体"/>
          <w:spacing w:val="11"/>
          <w:sz w:val="20"/>
          <w:szCs w:val="20"/>
        </w:rPr>
        <w:t>我单位收到贵单位组织的</w:t>
      </w:r>
      <w:r>
        <w:rPr>
          <w:rFonts w:ascii="宋体" w:hAnsi="宋体" w:eastAsia="宋体" w:cs="宋体"/>
          <w:spacing w:val="11"/>
          <w:sz w:val="20"/>
          <w:szCs w:val="20"/>
          <w:u w:val="single" w:color="auto"/>
        </w:rPr>
        <w:t xml:space="preserve"> （招标项目名称） </w:t>
      </w:r>
      <w:r>
        <w:rPr>
          <w:rFonts w:ascii="宋体" w:hAnsi="宋体" w:eastAsia="宋体" w:cs="宋体"/>
          <w:spacing w:val="-90"/>
          <w:sz w:val="20"/>
          <w:szCs w:val="20"/>
        </w:rPr>
        <w:t xml:space="preserve"> </w:t>
      </w:r>
      <w:r>
        <w:rPr>
          <w:rFonts w:ascii="宋体" w:hAnsi="宋体" w:eastAsia="宋体" w:cs="宋体"/>
          <w:spacing w:val="11"/>
          <w:sz w:val="20"/>
          <w:szCs w:val="20"/>
        </w:rPr>
        <w:t>招标文件，经详细研究，我单位决定参加该项目</w:t>
      </w:r>
      <w:r>
        <w:rPr>
          <w:rFonts w:ascii="宋体" w:hAnsi="宋体" w:eastAsia="宋体" w:cs="宋体"/>
          <w:spacing w:val="11"/>
          <w:sz w:val="20"/>
          <w:szCs w:val="20"/>
          <w:u w:val="single" w:color="auto"/>
        </w:rPr>
        <w:t xml:space="preserve"> （项</w:t>
      </w:r>
      <w:r>
        <w:rPr>
          <w:rFonts w:ascii="宋体" w:hAnsi="宋体" w:eastAsia="宋体" w:cs="宋体"/>
          <w:spacing w:val="8"/>
          <w:sz w:val="20"/>
          <w:szCs w:val="20"/>
          <w:u w:val="single" w:color="auto"/>
        </w:rPr>
        <w:t xml:space="preserve">目编号）  </w:t>
      </w:r>
      <w:r>
        <w:rPr>
          <w:rFonts w:ascii="宋体" w:hAnsi="宋体" w:eastAsia="宋体" w:cs="宋体"/>
          <w:spacing w:val="-85"/>
          <w:sz w:val="20"/>
          <w:szCs w:val="20"/>
        </w:rPr>
        <w:t xml:space="preserve"> </w:t>
      </w:r>
      <w:r>
        <w:rPr>
          <w:rFonts w:ascii="宋体" w:hAnsi="宋体" w:eastAsia="宋体" w:cs="宋体"/>
          <w:spacing w:val="8"/>
          <w:sz w:val="20"/>
          <w:szCs w:val="20"/>
        </w:rPr>
        <w:t>招标的有关活动，并投标。为此，我单位谨郑重声明以下诸点，并对之负法律责任。</w:t>
      </w:r>
    </w:p>
    <w:p w14:paraId="4DF7554D">
      <w:pPr>
        <w:spacing w:before="94" w:line="330" w:lineRule="auto"/>
        <w:ind w:left="11" w:right="79" w:firstLine="437"/>
        <w:rPr>
          <w:rFonts w:ascii="宋体" w:hAnsi="宋体" w:eastAsia="宋体" w:cs="宋体"/>
          <w:sz w:val="20"/>
          <w:szCs w:val="20"/>
        </w:rPr>
      </w:pPr>
      <w:r>
        <w:rPr>
          <w:rFonts w:ascii="宋体" w:hAnsi="宋体" w:eastAsia="宋体" w:cs="宋体"/>
          <w:spacing w:val="9"/>
          <w:sz w:val="20"/>
          <w:szCs w:val="20"/>
        </w:rPr>
        <w:t>1．我单位愿以《开标一览表》中填写的投标报价并按照招标文件中的一切要求，承担上述项目的全</w:t>
      </w:r>
      <w:r>
        <w:rPr>
          <w:rFonts w:ascii="宋体" w:hAnsi="宋体" w:eastAsia="宋体" w:cs="宋体"/>
          <w:spacing w:val="4"/>
          <w:sz w:val="20"/>
          <w:szCs w:val="20"/>
        </w:rPr>
        <w:t>部工作。</w:t>
      </w:r>
    </w:p>
    <w:p w14:paraId="2AD929A7">
      <w:pPr>
        <w:spacing w:before="221" w:line="227" w:lineRule="auto"/>
        <w:ind w:left="436"/>
        <w:rPr>
          <w:rFonts w:ascii="宋体" w:hAnsi="宋体" w:eastAsia="宋体" w:cs="宋体"/>
          <w:sz w:val="20"/>
          <w:szCs w:val="20"/>
        </w:rPr>
      </w:pPr>
      <w:r>
        <w:rPr>
          <w:rFonts w:ascii="宋体" w:hAnsi="宋体" w:eastAsia="宋体" w:cs="宋体"/>
          <w:spacing w:val="8"/>
          <w:sz w:val="20"/>
          <w:szCs w:val="20"/>
        </w:rPr>
        <w:t>2．我单位提交的投标文件为：投标书正本一份，副本五份，</w:t>
      </w:r>
      <w:r>
        <w:rPr>
          <w:rFonts w:ascii="宋体" w:hAnsi="宋体" w:eastAsia="宋体" w:cs="宋体"/>
          <w:spacing w:val="-58"/>
          <w:sz w:val="20"/>
          <w:szCs w:val="20"/>
        </w:rPr>
        <w:t xml:space="preserve"> </w:t>
      </w:r>
      <w:r>
        <w:rPr>
          <w:rFonts w:ascii="宋体" w:hAnsi="宋体" w:eastAsia="宋体" w:cs="宋体"/>
          <w:spacing w:val="8"/>
          <w:sz w:val="20"/>
          <w:szCs w:val="20"/>
        </w:rPr>
        <w:t>电子备份光盘</w:t>
      </w:r>
      <w:r>
        <w:rPr>
          <w:rFonts w:ascii="宋体" w:hAnsi="宋体" w:eastAsia="宋体" w:cs="宋体"/>
          <w:spacing w:val="7"/>
          <w:sz w:val="20"/>
          <w:szCs w:val="20"/>
        </w:rPr>
        <w:t>（或</w:t>
      </w:r>
      <w:r>
        <w:rPr>
          <w:rFonts w:ascii="宋体" w:hAnsi="宋体" w:eastAsia="宋体" w:cs="宋体"/>
          <w:spacing w:val="-42"/>
          <w:sz w:val="20"/>
          <w:szCs w:val="20"/>
        </w:rPr>
        <w:t xml:space="preserve"> </w:t>
      </w:r>
      <w:r>
        <w:rPr>
          <w:rFonts w:ascii="宋体" w:hAnsi="宋体" w:eastAsia="宋体" w:cs="宋体"/>
          <w:spacing w:val="7"/>
          <w:sz w:val="20"/>
          <w:szCs w:val="20"/>
        </w:rPr>
        <w:t>U</w:t>
      </w:r>
      <w:r>
        <w:rPr>
          <w:rFonts w:ascii="宋体" w:hAnsi="宋体" w:eastAsia="宋体" w:cs="宋体"/>
          <w:spacing w:val="-40"/>
          <w:sz w:val="20"/>
          <w:szCs w:val="20"/>
        </w:rPr>
        <w:t xml:space="preserve"> </w:t>
      </w:r>
      <w:r>
        <w:rPr>
          <w:rFonts w:ascii="宋体" w:hAnsi="宋体" w:eastAsia="宋体" w:cs="宋体"/>
          <w:spacing w:val="7"/>
          <w:sz w:val="20"/>
          <w:szCs w:val="20"/>
        </w:rPr>
        <w:t>盘）一份。</w:t>
      </w:r>
    </w:p>
    <w:p w14:paraId="4591E34C">
      <w:pPr>
        <w:spacing w:before="221" w:line="330" w:lineRule="auto"/>
        <w:ind w:left="8" w:right="3" w:firstLine="429"/>
        <w:rPr>
          <w:rFonts w:ascii="宋体" w:hAnsi="宋体" w:eastAsia="宋体" w:cs="宋体"/>
          <w:sz w:val="20"/>
          <w:szCs w:val="20"/>
        </w:rPr>
      </w:pPr>
      <w:r>
        <w:rPr>
          <w:rFonts w:ascii="宋体" w:hAnsi="宋体" w:eastAsia="宋体" w:cs="宋体"/>
          <w:spacing w:val="11"/>
          <w:sz w:val="20"/>
          <w:szCs w:val="20"/>
        </w:rPr>
        <w:t>3．如果我单位投标书被接受，我单位将履行招标文件中规定的每一项要求，按期、按质、按量完成</w:t>
      </w:r>
      <w:r>
        <w:rPr>
          <w:rFonts w:ascii="宋体" w:hAnsi="宋体" w:eastAsia="宋体" w:cs="宋体"/>
          <w:spacing w:val="3"/>
          <w:sz w:val="20"/>
          <w:szCs w:val="20"/>
        </w:rPr>
        <w:t>任务。</w:t>
      </w:r>
    </w:p>
    <w:p w14:paraId="357E0D13">
      <w:pPr>
        <w:spacing w:before="221" w:line="330" w:lineRule="auto"/>
        <w:ind w:left="19" w:right="3" w:firstLine="413"/>
        <w:rPr>
          <w:rFonts w:ascii="宋体" w:hAnsi="宋体" w:eastAsia="宋体" w:cs="宋体"/>
          <w:sz w:val="20"/>
          <w:szCs w:val="20"/>
        </w:rPr>
      </w:pPr>
      <w:r>
        <w:rPr>
          <w:rFonts w:ascii="宋体" w:hAnsi="宋体" w:eastAsia="宋体" w:cs="宋体"/>
          <w:spacing w:val="11"/>
          <w:sz w:val="20"/>
          <w:szCs w:val="20"/>
        </w:rPr>
        <w:t>4．我单位愿意提供采购代理机构在招标文件中要求的所有资料，且所递交的投标文件在投标有效期</w:t>
      </w:r>
      <w:r>
        <w:rPr>
          <w:rFonts w:ascii="宋体" w:hAnsi="宋体" w:eastAsia="宋体" w:cs="宋体"/>
          <w:spacing w:val="6"/>
          <w:sz w:val="20"/>
          <w:szCs w:val="20"/>
        </w:rPr>
        <w:t>（即</w:t>
      </w:r>
      <w:r>
        <w:rPr>
          <w:rFonts w:ascii="宋体" w:hAnsi="宋体" w:eastAsia="宋体" w:cs="宋体"/>
          <w:spacing w:val="-24"/>
          <w:sz w:val="20"/>
          <w:szCs w:val="20"/>
        </w:rPr>
        <w:t xml:space="preserve"> </w:t>
      </w:r>
      <w:r>
        <w:rPr>
          <w:rFonts w:ascii="宋体" w:hAnsi="宋体" w:eastAsia="宋体" w:cs="宋体"/>
          <w:spacing w:val="6"/>
          <w:sz w:val="20"/>
          <w:szCs w:val="20"/>
          <w:u w:val="single" w:color="auto"/>
        </w:rPr>
        <w:t>90</w:t>
      </w:r>
      <w:r>
        <w:rPr>
          <w:rFonts w:ascii="宋体" w:hAnsi="宋体" w:eastAsia="宋体" w:cs="宋体"/>
          <w:spacing w:val="-47"/>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6"/>
          <w:sz w:val="20"/>
          <w:szCs w:val="20"/>
        </w:rPr>
        <w:t>日历天）</w:t>
      </w:r>
      <w:r>
        <w:rPr>
          <w:rFonts w:ascii="宋体" w:hAnsi="宋体" w:eastAsia="宋体" w:cs="宋体"/>
          <w:spacing w:val="-56"/>
          <w:sz w:val="20"/>
          <w:szCs w:val="20"/>
        </w:rPr>
        <w:t xml:space="preserve"> </w:t>
      </w:r>
      <w:r>
        <w:rPr>
          <w:rFonts w:ascii="宋体" w:hAnsi="宋体" w:eastAsia="宋体" w:cs="宋体"/>
          <w:spacing w:val="6"/>
          <w:sz w:val="20"/>
          <w:szCs w:val="20"/>
        </w:rPr>
        <w:t>内有效，在此期间内我单位的投标有可能中标，我单位将受此约束。</w:t>
      </w:r>
    </w:p>
    <w:p w14:paraId="226151A3">
      <w:pPr>
        <w:spacing w:before="222" w:line="226" w:lineRule="auto"/>
        <w:ind w:left="437"/>
        <w:rPr>
          <w:rFonts w:ascii="宋体" w:hAnsi="宋体" w:eastAsia="宋体" w:cs="宋体"/>
          <w:sz w:val="20"/>
          <w:szCs w:val="20"/>
        </w:rPr>
      </w:pPr>
      <w:r>
        <w:rPr>
          <w:rFonts w:ascii="宋体" w:hAnsi="宋体" w:eastAsia="宋体" w:cs="宋体"/>
          <w:spacing w:val="8"/>
          <w:sz w:val="20"/>
          <w:szCs w:val="20"/>
        </w:rPr>
        <w:t>5．我单位理解，最低报价不是中标的唯一条件。</w:t>
      </w:r>
    </w:p>
    <w:p w14:paraId="3B8E40FF">
      <w:pPr>
        <w:spacing w:before="223" w:line="228" w:lineRule="auto"/>
        <w:ind w:left="435"/>
        <w:rPr>
          <w:rFonts w:ascii="宋体" w:hAnsi="宋体" w:eastAsia="宋体" w:cs="宋体"/>
          <w:sz w:val="20"/>
          <w:szCs w:val="20"/>
        </w:rPr>
      </w:pPr>
      <w:r>
        <w:rPr>
          <w:rFonts w:ascii="宋体" w:hAnsi="宋体" w:eastAsia="宋体" w:cs="宋体"/>
          <w:spacing w:val="9"/>
          <w:sz w:val="20"/>
          <w:szCs w:val="20"/>
        </w:rPr>
        <w:t>6．我单位愿按《中华人民共和国民法典》履行自己的全部责任。</w:t>
      </w:r>
    </w:p>
    <w:p w14:paraId="2A989C15">
      <w:pPr>
        <w:spacing w:before="221" w:line="228" w:lineRule="auto"/>
        <w:ind w:left="438"/>
        <w:rPr>
          <w:rFonts w:ascii="宋体" w:hAnsi="宋体" w:eastAsia="宋体" w:cs="宋体"/>
          <w:sz w:val="20"/>
          <w:szCs w:val="20"/>
        </w:rPr>
      </w:pPr>
      <w:r>
        <w:rPr>
          <w:rFonts w:ascii="宋体" w:hAnsi="宋体" w:eastAsia="宋体" w:cs="宋体"/>
          <w:spacing w:val="9"/>
          <w:sz w:val="20"/>
          <w:szCs w:val="20"/>
        </w:rPr>
        <w:t>7．我单位同意招标文件之规定，遵守有关招标的各项</w:t>
      </w:r>
      <w:r>
        <w:rPr>
          <w:rFonts w:ascii="宋体" w:hAnsi="宋体" w:eastAsia="宋体" w:cs="宋体"/>
          <w:spacing w:val="8"/>
          <w:sz w:val="20"/>
          <w:szCs w:val="20"/>
        </w:rPr>
        <w:t>规定。</w:t>
      </w:r>
    </w:p>
    <w:p w14:paraId="3582CF9D">
      <w:pPr>
        <w:spacing w:before="221" w:line="330" w:lineRule="auto"/>
        <w:ind w:left="10" w:right="3" w:firstLine="423"/>
        <w:rPr>
          <w:rFonts w:ascii="宋体" w:hAnsi="宋体" w:eastAsia="宋体" w:cs="宋体"/>
          <w:sz w:val="20"/>
          <w:szCs w:val="20"/>
        </w:rPr>
      </w:pPr>
      <w:r>
        <w:rPr>
          <w:rFonts w:ascii="宋体" w:hAnsi="宋体" w:eastAsia="宋体" w:cs="宋体"/>
          <w:spacing w:val="11"/>
          <w:sz w:val="20"/>
          <w:szCs w:val="20"/>
        </w:rPr>
        <w:t>8. 我单位承诺在收到代理服务费缴费通知</w:t>
      </w:r>
      <w:r>
        <w:rPr>
          <w:rFonts w:ascii="宋体" w:hAnsi="宋体" w:eastAsia="宋体" w:cs="宋体"/>
          <w:spacing w:val="10"/>
          <w:sz w:val="20"/>
          <w:szCs w:val="20"/>
        </w:rPr>
        <w:t>后</w:t>
      </w:r>
      <w:r>
        <w:rPr>
          <w:rFonts w:ascii="宋体" w:hAnsi="宋体" w:eastAsia="宋体" w:cs="宋体"/>
          <w:spacing w:val="-31"/>
          <w:sz w:val="20"/>
          <w:szCs w:val="20"/>
        </w:rPr>
        <w:t xml:space="preserve"> </w:t>
      </w:r>
      <w:r>
        <w:rPr>
          <w:rFonts w:ascii="宋体" w:hAnsi="宋体" w:eastAsia="宋体" w:cs="宋体"/>
          <w:spacing w:val="10"/>
          <w:sz w:val="20"/>
          <w:szCs w:val="20"/>
        </w:rPr>
        <w:t>7</w:t>
      </w:r>
      <w:r>
        <w:rPr>
          <w:rFonts w:ascii="宋体" w:hAnsi="宋体" w:eastAsia="宋体" w:cs="宋体"/>
          <w:spacing w:val="-38"/>
          <w:sz w:val="20"/>
          <w:szCs w:val="20"/>
        </w:rPr>
        <w:t xml:space="preserve"> </w:t>
      </w:r>
      <w:r>
        <w:rPr>
          <w:rFonts w:ascii="宋体" w:hAnsi="宋体" w:eastAsia="宋体" w:cs="宋体"/>
          <w:spacing w:val="10"/>
          <w:sz w:val="20"/>
          <w:szCs w:val="20"/>
        </w:rPr>
        <w:t>个工作日内领取中标（成交）通知书，逾期将视为我</w:t>
      </w:r>
      <w:r>
        <w:rPr>
          <w:rFonts w:ascii="宋体" w:hAnsi="宋体" w:eastAsia="宋体" w:cs="宋体"/>
          <w:spacing w:val="8"/>
          <w:sz w:val="20"/>
          <w:szCs w:val="20"/>
        </w:rPr>
        <w:t>单位放弃中标（成交）资格。</w:t>
      </w:r>
    </w:p>
    <w:p w14:paraId="7C44AB1A">
      <w:pPr>
        <w:spacing w:before="221" w:line="227" w:lineRule="auto"/>
        <w:ind w:left="434"/>
        <w:rPr>
          <w:rFonts w:ascii="宋体" w:hAnsi="宋体" w:eastAsia="宋体" w:cs="宋体"/>
          <w:sz w:val="20"/>
          <w:szCs w:val="20"/>
        </w:rPr>
      </w:pPr>
      <w:r>
        <w:rPr>
          <w:rFonts w:ascii="宋体" w:hAnsi="宋体" w:eastAsia="宋体" w:cs="宋体"/>
          <w:spacing w:val="8"/>
          <w:sz w:val="20"/>
          <w:szCs w:val="20"/>
        </w:rPr>
        <w:t>9．所有有关本标书的函电，请按下列地址联系：</w:t>
      </w:r>
    </w:p>
    <w:p w14:paraId="48FE87F6">
      <w:pPr>
        <w:spacing w:line="418" w:lineRule="auto"/>
        <w:rPr>
          <w:rFonts w:ascii="Arial"/>
          <w:sz w:val="21"/>
        </w:rPr>
      </w:pPr>
    </w:p>
    <w:p w14:paraId="08CF8049">
      <w:pPr>
        <w:spacing w:before="65" w:line="227" w:lineRule="auto"/>
        <w:ind w:left="437"/>
        <w:rPr>
          <w:rFonts w:ascii="宋体" w:hAnsi="宋体" w:eastAsia="宋体" w:cs="宋体"/>
          <w:sz w:val="20"/>
          <w:szCs w:val="20"/>
        </w:rPr>
      </w:pPr>
      <w:r>
        <w:rPr>
          <w:rFonts w:ascii="宋体" w:hAnsi="宋体" w:eastAsia="宋体" w:cs="宋体"/>
          <w:spacing w:val="11"/>
          <w:sz w:val="20"/>
          <w:szCs w:val="20"/>
        </w:rPr>
        <w:t>单    位</w:t>
      </w:r>
      <w:r>
        <w:rPr>
          <w:rFonts w:ascii="宋体" w:hAnsi="宋体" w:eastAsia="宋体" w:cs="宋体"/>
          <w:spacing w:val="-24"/>
          <w:sz w:val="20"/>
          <w:szCs w:val="20"/>
        </w:rPr>
        <w:t>：</w:t>
      </w:r>
      <w:r>
        <w:rPr>
          <w:rFonts w:ascii="宋体" w:hAnsi="宋体" w:eastAsia="宋体" w:cs="宋体"/>
          <w:spacing w:val="19"/>
          <w:sz w:val="20"/>
          <w:szCs w:val="20"/>
        </w:rPr>
        <w:t xml:space="preserve"> </w:t>
      </w:r>
      <w:r>
        <w:rPr>
          <w:rFonts w:ascii="宋体" w:hAnsi="宋体" w:eastAsia="宋体" w:cs="宋体"/>
          <w:spacing w:val="-24"/>
          <w:sz w:val="20"/>
          <w:szCs w:val="20"/>
        </w:rPr>
        <w:t>（</w:t>
      </w:r>
      <w:r>
        <w:rPr>
          <w:rFonts w:ascii="宋体" w:hAnsi="宋体" w:eastAsia="宋体" w:cs="宋体"/>
          <w:spacing w:val="11"/>
          <w:sz w:val="20"/>
          <w:szCs w:val="20"/>
        </w:rPr>
        <w:t>加盖公章）</w:t>
      </w:r>
    </w:p>
    <w:p w14:paraId="12006B6D">
      <w:pPr>
        <w:spacing w:before="163" w:line="237" w:lineRule="auto"/>
        <w:ind w:left="436"/>
        <w:rPr>
          <w:rFonts w:ascii="宋体" w:hAnsi="宋体" w:eastAsia="宋体" w:cs="宋体"/>
          <w:sz w:val="20"/>
          <w:szCs w:val="20"/>
        </w:rPr>
      </w:pPr>
      <w:r>
        <w:rPr>
          <w:rFonts w:ascii="宋体" w:hAnsi="宋体" w:eastAsia="宋体" w:cs="宋体"/>
          <w:sz w:val="20"/>
          <w:szCs w:val="20"/>
        </w:rPr>
        <w:t>地</w:t>
      </w:r>
      <w:r>
        <w:rPr>
          <w:rFonts w:ascii="宋体" w:hAnsi="宋体" w:eastAsia="宋体" w:cs="宋体"/>
          <w:spacing w:val="7"/>
          <w:sz w:val="20"/>
          <w:szCs w:val="20"/>
        </w:rPr>
        <w:t xml:space="preserve">    </w:t>
      </w:r>
      <w:r>
        <w:rPr>
          <w:rFonts w:ascii="宋体" w:hAnsi="宋体" w:eastAsia="宋体" w:cs="宋体"/>
          <w:sz w:val="20"/>
          <w:szCs w:val="20"/>
        </w:rPr>
        <w:t>址：</w:t>
      </w:r>
    </w:p>
    <w:p w14:paraId="43876A74">
      <w:pPr>
        <w:spacing w:before="151" w:line="230" w:lineRule="auto"/>
        <w:ind w:left="460"/>
        <w:rPr>
          <w:rFonts w:ascii="宋体" w:hAnsi="宋体" w:eastAsia="宋体" w:cs="宋体"/>
          <w:sz w:val="20"/>
          <w:szCs w:val="20"/>
        </w:rPr>
      </w:pPr>
      <w:r>
        <w:rPr>
          <w:rFonts w:ascii="宋体" w:hAnsi="宋体" w:eastAsia="宋体" w:cs="宋体"/>
          <w:spacing w:val="-8"/>
          <w:sz w:val="20"/>
          <w:szCs w:val="20"/>
        </w:rPr>
        <w:t>电</w:t>
      </w:r>
      <w:r>
        <w:rPr>
          <w:rFonts w:ascii="宋体" w:hAnsi="宋体" w:eastAsia="宋体" w:cs="宋体"/>
          <w:spacing w:val="7"/>
          <w:sz w:val="20"/>
          <w:szCs w:val="20"/>
        </w:rPr>
        <w:t xml:space="preserve">    </w:t>
      </w:r>
      <w:r>
        <w:rPr>
          <w:rFonts w:ascii="宋体" w:hAnsi="宋体" w:eastAsia="宋体" w:cs="宋体"/>
          <w:spacing w:val="-8"/>
          <w:sz w:val="20"/>
          <w:szCs w:val="20"/>
        </w:rPr>
        <w:t>话：</w:t>
      </w:r>
    </w:p>
    <w:p w14:paraId="031F7924">
      <w:pPr>
        <w:spacing w:before="161" w:line="227" w:lineRule="auto"/>
        <w:ind w:left="434"/>
        <w:rPr>
          <w:rFonts w:ascii="宋体" w:hAnsi="宋体" w:eastAsia="宋体" w:cs="宋体"/>
          <w:sz w:val="20"/>
          <w:szCs w:val="20"/>
        </w:rPr>
      </w:pPr>
      <w:r>
        <w:rPr>
          <w:rFonts w:ascii="宋体" w:hAnsi="宋体" w:eastAsia="宋体" w:cs="宋体"/>
          <w:sz w:val="20"/>
          <w:szCs w:val="20"/>
        </w:rPr>
        <w:t>传</w:t>
      </w:r>
      <w:r>
        <w:rPr>
          <w:rFonts w:ascii="宋体" w:hAnsi="宋体" w:eastAsia="宋体" w:cs="宋体"/>
          <w:spacing w:val="7"/>
          <w:sz w:val="20"/>
          <w:szCs w:val="20"/>
        </w:rPr>
        <w:t xml:space="preserve">    </w:t>
      </w:r>
      <w:r>
        <w:rPr>
          <w:rFonts w:ascii="宋体" w:hAnsi="宋体" w:eastAsia="宋体" w:cs="宋体"/>
          <w:sz w:val="20"/>
          <w:szCs w:val="20"/>
        </w:rPr>
        <w:t>真：</w:t>
      </w:r>
    </w:p>
    <w:p w14:paraId="3C26AE18">
      <w:pPr>
        <w:spacing w:before="162" w:line="228" w:lineRule="auto"/>
        <w:ind w:left="451"/>
        <w:rPr>
          <w:rFonts w:ascii="宋体" w:hAnsi="宋体" w:eastAsia="宋体" w:cs="宋体"/>
          <w:sz w:val="20"/>
          <w:szCs w:val="20"/>
        </w:rPr>
      </w:pPr>
      <w:r>
        <w:rPr>
          <w:rFonts w:ascii="宋体" w:hAnsi="宋体" w:eastAsia="宋体" w:cs="宋体"/>
          <w:spacing w:val="-6"/>
          <w:sz w:val="20"/>
          <w:szCs w:val="20"/>
        </w:rPr>
        <w:t>邮</w:t>
      </w:r>
      <w:r>
        <w:rPr>
          <w:rFonts w:ascii="宋体" w:hAnsi="宋体" w:eastAsia="宋体" w:cs="宋体"/>
          <w:spacing w:val="7"/>
          <w:sz w:val="20"/>
          <w:szCs w:val="20"/>
        </w:rPr>
        <w:t xml:space="preserve">    </w:t>
      </w:r>
      <w:r>
        <w:rPr>
          <w:rFonts w:ascii="宋体" w:hAnsi="宋体" w:eastAsia="宋体" w:cs="宋体"/>
          <w:spacing w:val="-6"/>
          <w:sz w:val="20"/>
          <w:szCs w:val="20"/>
        </w:rPr>
        <w:t>编：</w:t>
      </w:r>
    </w:p>
    <w:p w14:paraId="263FE3C7">
      <w:pPr>
        <w:spacing w:before="161" w:line="230" w:lineRule="auto"/>
        <w:ind w:left="436"/>
        <w:rPr>
          <w:rFonts w:ascii="宋体" w:hAnsi="宋体" w:eastAsia="宋体" w:cs="宋体"/>
          <w:sz w:val="20"/>
          <w:szCs w:val="20"/>
        </w:rPr>
      </w:pPr>
      <w:r>
        <w:rPr>
          <w:rFonts w:ascii="宋体" w:hAnsi="宋体" w:eastAsia="宋体" w:cs="宋体"/>
          <w:spacing w:val="-2"/>
          <w:sz w:val="20"/>
          <w:szCs w:val="20"/>
        </w:rPr>
        <w:t>联</w:t>
      </w:r>
      <w:r>
        <w:rPr>
          <w:rFonts w:ascii="宋体" w:hAnsi="宋体" w:eastAsia="宋体" w:cs="宋体"/>
          <w:spacing w:val="20"/>
          <w:sz w:val="20"/>
          <w:szCs w:val="20"/>
        </w:rPr>
        <w:t xml:space="preserve"> </w:t>
      </w:r>
      <w:r>
        <w:rPr>
          <w:rFonts w:ascii="宋体" w:hAnsi="宋体" w:eastAsia="宋体" w:cs="宋体"/>
          <w:spacing w:val="-2"/>
          <w:sz w:val="20"/>
          <w:szCs w:val="20"/>
        </w:rPr>
        <w:t>系</w:t>
      </w:r>
      <w:r>
        <w:rPr>
          <w:rFonts w:ascii="宋体" w:hAnsi="宋体" w:eastAsia="宋体" w:cs="宋体"/>
          <w:spacing w:val="15"/>
          <w:sz w:val="20"/>
          <w:szCs w:val="20"/>
        </w:rPr>
        <w:t xml:space="preserve"> </w:t>
      </w:r>
      <w:r>
        <w:rPr>
          <w:rFonts w:ascii="宋体" w:hAnsi="宋体" w:eastAsia="宋体" w:cs="宋体"/>
          <w:spacing w:val="-2"/>
          <w:sz w:val="20"/>
          <w:szCs w:val="20"/>
        </w:rPr>
        <w:t>人：</w:t>
      </w:r>
    </w:p>
    <w:p w14:paraId="526383CA">
      <w:pPr>
        <w:spacing w:line="453" w:lineRule="auto"/>
        <w:rPr>
          <w:rFonts w:ascii="Arial"/>
          <w:sz w:val="21"/>
        </w:rPr>
      </w:pPr>
    </w:p>
    <w:p w14:paraId="750E1557">
      <w:pPr>
        <w:spacing w:before="65" w:line="228" w:lineRule="auto"/>
        <w:jc w:val="right"/>
        <w:rPr>
          <w:rFonts w:ascii="宋体" w:hAnsi="宋体" w:eastAsia="宋体" w:cs="宋体"/>
          <w:sz w:val="20"/>
          <w:szCs w:val="20"/>
        </w:rPr>
      </w:pPr>
      <w:r>
        <w:rPr>
          <w:rFonts w:ascii="宋体" w:hAnsi="宋体" w:eastAsia="宋体" w:cs="宋体"/>
          <w:spacing w:val="-14"/>
          <w:sz w:val="20"/>
          <w:szCs w:val="20"/>
        </w:rPr>
        <w:t>年</w:t>
      </w:r>
      <w:r>
        <w:rPr>
          <w:rFonts w:ascii="宋体" w:hAnsi="宋体" w:eastAsia="宋体" w:cs="宋体"/>
          <w:spacing w:val="8"/>
          <w:sz w:val="20"/>
          <w:szCs w:val="20"/>
        </w:rPr>
        <w:t xml:space="preserve">     </w:t>
      </w:r>
      <w:r>
        <w:rPr>
          <w:rFonts w:ascii="宋体" w:hAnsi="宋体" w:eastAsia="宋体" w:cs="宋体"/>
          <w:spacing w:val="-14"/>
          <w:sz w:val="20"/>
          <w:szCs w:val="20"/>
        </w:rPr>
        <w:t>月</w:t>
      </w:r>
      <w:r>
        <w:rPr>
          <w:rFonts w:ascii="宋体" w:hAnsi="宋体" w:eastAsia="宋体" w:cs="宋体"/>
          <w:spacing w:val="16"/>
          <w:sz w:val="20"/>
          <w:szCs w:val="20"/>
        </w:rPr>
        <w:t xml:space="preserve">    </w:t>
      </w:r>
      <w:r>
        <w:rPr>
          <w:rFonts w:ascii="宋体" w:hAnsi="宋体" w:eastAsia="宋体" w:cs="宋体"/>
          <w:spacing w:val="-14"/>
          <w:sz w:val="20"/>
          <w:szCs w:val="20"/>
        </w:rPr>
        <w:t>日</w:t>
      </w:r>
    </w:p>
    <w:p w14:paraId="58EA2160">
      <w:pPr>
        <w:spacing w:line="228" w:lineRule="auto"/>
        <w:rPr>
          <w:rFonts w:ascii="宋体" w:hAnsi="宋体" w:eastAsia="宋体" w:cs="宋体"/>
          <w:sz w:val="20"/>
          <w:szCs w:val="20"/>
        </w:rPr>
        <w:sectPr>
          <w:footerReference r:id="rId61" w:type="default"/>
          <w:pgSz w:w="11906" w:h="16839"/>
          <w:pgMar w:top="1329" w:right="1134" w:bottom="1156" w:left="1131" w:header="829" w:footer="994" w:gutter="0"/>
          <w:cols w:space="720" w:num="1"/>
        </w:sectPr>
      </w:pPr>
    </w:p>
    <w:p w14:paraId="5B9E86C8">
      <w:pPr>
        <w:spacing w:line="249" w:lineRule="auto"/>
        <w:rPr>
          <w:rFonts w:ascii="Arial"/>
          <w:sz w:val="21"/>
        </w:rPr>
      </w:pPr>
      <w:r>
        <w:pict>
          <v:shape id="_x0000_s1082" o:spid="_x0000_s1082" style="position:absolute;left:0pt;margin-left:56.7pt;margin-top:65.5pt;height:0.75pt;width:481.9pt;mso-position-horizontal-relative:page;mso-position-vertical-relative:page;z-index:251699200;mso-width-relative:page;mso-height-relative:page;" fillcolor="#000000" filled="t" stroked="f" coordsize="9637,15" o:allowincell="f" path="m0,0l9637,0,9637,14,0,14,0,0xe">
            <v:path/>
            <v:fill on="t" focussize="0,0"/>
            <v:stroke on="f"/>
            <v:imagedata o:title=""/>
            <o:lock v:ext="edit"/>
          </v:shape>
        </w:pict>
      </w:r>
    </w:p>
    <w:p w14:paraId="42CC8C2B">
      <w:pPr>
        <w:spacing w:line="250" w:lineRule="auto"/>
        <w:rPr>
          <w:rFonts w:ascii="Arial"/>
          <w:sz w:val="21"/>
        </w:rPr>
      </w:pPr>
    </w:p>
    <w:p w14:paraId="581D3C16">
      <w:pPr>
        <w:spacing w:before="78" w:line="219" w:lineRule="auto"/>
        <w:ind w:left="2930"/>
        <w:outlineLvl w:val="2"/>
        <w:rPr>
          <w:rFonts w:ascii="宋体" w:hAnsi="宋体" w:eastAsia="宋体" w:cs="宋体"/>
          <w:sz w:val="24"/>
          <w:szCs w:val="24"/>
        </w:rPr>
      </w:pPr>
      <w:r>
        <w:rPr>
          <w:rFonts w:ascii="宋体" w:hAnsi="宋体" w:eastAsia="宋体" w:cs="宋体"/>
          <w:b/>
          <w:bCs/>
          <w:spacing w:val="1"/>
          <w:sz w:val="24"/>
          <w:szCs w:val="24"/>
        </w:rPr>
        <w:t>格式4</w:t>
      </w:r>
      <w:r>
        <w:rPr>
          <w:rFonts w:ascii="宋体" w:hAnsi="宋体" w:eastAsia="宋体" w:cs="宋体"/>
          <w:spacing w:val="1"/>
          <w:sz w:val="24"/>
          <w:szCs w:val="24"/>
        </w:rPr>
        <w:t xml:space="preserve">  </w:t>
      </w:r>
      <w:r>
        <w:rPr>
          <w:rFonts w:ascii="宋体" w:hAnsi="宋体" w:eastAsia="宋体" w:cs="宋体"/>
          <w:b/>
          <w:bCs/>
          <w:spacing w:val="1"/>
          <w:sz w:val="24"/>
          <w:szCs w:val="24"/>
        </w:rPr>
        <w:t>评分中涉及的承诺及声明函</w:t>
      </w:r>
    </w:p>
    <w:p w14:paraId="45D660E6">
      <w:pPr>
        <w:spacing w:line="333" w:lineRule="auto"/>
        <w:rPr>
          <w:rFonts w:ascii="Arial"/>
          <w:sz w:val="21"/>
        </w:rPr>
      </w:pPr>
    </w:p>
    <w:p w14:paraId="0299366D">
      <w:pPr>
        <w:spacing w:line="333" w:lineRule="auto"/>
        <w:rPr>
          <w:rFonts w:ascii="Arial"/>
          <w:sz w:val="21"/>
        </w:rPr>
      </w:pPr>
    </w:p>
    <w:p w14:paraId="4ABD37B9">
      <w:pPr>
        <w:pStyle w:val="2"/>
        <w:spacing w:before="78" w:line="230" w:lineRule="auto"/>
        <w:ind w:left="19"/>
        <w:outlineLvl w:val="3"/>
        <w:rPr>
          <w:sz w:val="24"/>
          <w:szCs w:val="24"/>
        </w:rPr>
      </w:pPr>
      <w:r>
        <w:rPr>
          <w:b/>
          <w:bCs/>
          <w:spacing w:val="2"/>
          <w:sz w:val="24"/>
          <w:szCs w:val="24"/>
        </w:rPr>
        <w:t>填写指引：</w:t>
      </w:r>
    </w:p>
    <w:p w14:paraId="7418D32C">
      <w:pPr>
        <w:spacing w:before="179" w:line="302" w:lineRule="auto"/>
        <w:ind w:left="10" w:right="110" w:firstLine="474"/>
        <w:rPr>
          <w:rFonts w:ascii="宋体" w:hAnsi="宋体" w:eastAsia="宋体" w:cs="宋体"/>
          <w:sz w:val="20"/>
          <w:szCs w:val="20"/>
        </w:rPr>
      </w:pPr>
      <w:r>
        <w:rPr>
          <w:rFonts w:ascii="宋体" w:hAnsi="宋体" w:eastAsia="宋体" w:cs="宋体"/>
          <w:spacing w:val="9"/>
          <w:sz w:val="20"/>
          <w:szCs w:val="20"/>
        </w:rPr>
        <w:t>1、该部分内容由投标人根据自身实际情况填写，投标人提供的声明函不属实的，属于提供虚假资料谋取中标，依照《中华人民共和国政府采购法》等国家有关规定追究相应责任。</w:t>
      </w:r>
    </w:p>
    <w:p w14:paraId="106A330E">
      <w:pPr>
        <w:spacing w:before="164" w:line="227" w:lineRule="auto"/>
        <w:ind w:left="568"/>
        <w:rPr>
          <w:rFonts w:ascii="宋体" w:hAnsi="宋体" w:eastAsia="宋体" w:cs="宋体"/>
          <w:sz w:val="20"/>
          <w:szCs w:val="20"/>
        </w:rPr>
      </w:pPr>
      <w:r>
        <w:rPr>
          <w:rFonts w:ascii="宋体" w:hAnsi="宋体" w:eastAsia="宋体" w:cs="宋体"/>
          <w:spacing w:val="9"/>
          <w:sz w:val="20"/>
          <w:szCs w:val="20"/>
        </w:rPr>
        <w:t>2、该部分内容填写需要参考的相关文件包括但不限于（具体内容详见附件</w:t>
      </w:r>
      <w:r>
        <w:rPr>
          <w:rFonts w:ascii="宋体" w:hAnsi="宋体" w:eastAsia="宋体" w:cs="宋体"/>
          <w:spacing w:val="6"/>
          <w:sz w:val="20"/>
          <w:szCs w:val="20"/>
        </w:rPr>
        <w:t>）：</w:t>
      </w:r>
    </w:p>
    <w:p w14:paraId="5BF25B65">
      <w:pPr>
        <w:spacing w:before="161" w:line="303" w:lineRule="auto"/>
        <w:ind w:left="8" w:firstLine="594"/>
        <w:rPr>
          <w:rFonts w:ascii="宋体" w:hAnsi="宋体" w:eastAsia="宋体" w:cs="宋体"/>
          <w:sz w:val="20"/>
          <w:szCs w:val="20"/>
        </w:rPr>
      </w:pPr>
      <w:r>
        <w:rPr>
          <w:rFonts w:ascii="宋体" w:hAnsi="宋体" w:eastAsia="宋体" w:cs="宋体"/>
          <w:spacing w:val="4"/>
          <w:sz w:val="20"/>
          <w:szCs w:val="20"/>
        </w:rPr>
        <w:t>(1) 财政部 工业和信息化部关于印发《政府采购促进中小企业发展管理办法》的通知（财库〔2020〕</w:t>
      </w:r>
      <w:r>
        <w:rPr>
          <w:rFonts w:ascii="宋体" w:hAnsi="宋体" w:eastAsia="宋体" w:cs="宋体"/>
          <w:spacing w:val="6"/>
          <w:sz w:val="20"/>
          <w:szCs w:val="20"/>
        </w:rPr>
        <w:t xml:space="preserve"> </w:t>
      </w:r>
      <w:r>
        <w:rPr>
          <w:rFonts w:ascii="宋体" w:hAnsi="宋体" w:eastAsia="宋体" w:cs="宋体"/>
          <w:spacing w:val="-1"/>
          <w:sz w:val="20"/>
          <w:szCs w:val="20"/>
        </w:rPr>
        <w:t>46</w:t>
      </w:r>
      <w:r>
        <w:rPr>
          <w:rFonts w:ascii="宋体" w:hAnsi="宋体" w:eastAsia="宋体" w:cs="宋体"/>
          <w:spacing w:val="-32"/>
          <w:sz w:val="20"/>
          <w:szCs w:val="20"/>
        </w:rPr>
        <w:t xml:space="preserve"> </w:t>
      </w:r>
      <w:r>
        <w:rPr>
          <w:rFonts w:ascii="宋体" w:hAnsi="宋体" w:eastAsia="宋体" w:cs="宋体"/>
          <w:spacing w:val="-1"/>
          <w:sz w:val="20"/>
          <w:szCs w:val="20"/>
        </w:rPr>
        <w:t>号）</w:t>
      </w:r>
    </w:p>
    <w:p w14:paraId="3C24F49B">
      <w:pPr>
        <w:spacing w:before="161" w:line="228" w:lineRule="auto"/>
        <w:ind w:left="602"/>
        <w:rPr>
          <w:rFonts w:ascii="宋体" w:hAnsi="宋体" w:eastAsia="宋体" w:cs="宋体"/>
          <w:sz w:val="20"/>
          <w:szCs w:val="20"/>
        </w:rPr>
      </w:pPr>
      <w:r>
        <w:rPr>
          <w:rFonts w:ascii="宋体" w:hAnsi="宋体" w:eastAsia="宋体" w:cs="宋体"/>
          <w:spacing w:val="7"/>
          <w:sz w:val="20"/>
          <w:szCs w:val="20"/>
        </w:rPr>
        <w:t>(2)《关于印发中小企业划型标准规定的通知》（工信部联企业〔2011〕300 号）</w:t>
      </w:r>
    </w:p>
    <w:p w14:paraId="2F26580B">
      <w:pPr>
        <w:spacing w:before="161" w:line="303" w:lineRule="auto"/>
        <w:ind w:left="13" w:right="65" w:firstLine="588"/>
        <w:rPr>
          <w:rFonts w:ascii="宋体" w:hAnsi="宋体" w:eastAsia="宋体" w:cs="宋体"/>
          <w:sz w:val="20"/>
          <w:szCs w:val="20"/>
        </w:rPr>
      </w:pPr>
      <w:r>
        <w:rPr>
          <w:rFonts w:ascii="宋体" w:hAnsi="宋体" w:eastAsia="宋体" w:cs="宋体"/>
          <w:spacing w:val="4"/>
          <w:sz w:val="20"/>
          <w:szCs w:val="20"/>
        </w:rPr>
        <w:t>(3)</w:t>
      </w:r>
      <w:r>
        <w:rPr>
          <w:rFonts w:ascii="宋体" w:hAnsi="宋体" w:eastAsia="宋体" w:cs="宋体"/>
          <w:spacing w:val="32"/>
          <w:sz w:val="20"/>
          <w:szCs w:val="20"/>
        </w:rPr>
        <w:t xml:space="preserve"> </w:t>
      </w:r>
      <w:r>
        <w:rPr>
          <w:rFonts w:ascii="宋体" w:hAnsi="宋体" w:eastAsia="宋体" w:cs="宋体"/>
          <w:spacing w:val="4"/>
          <w:sz w:val="20"/>
          <w:szCs w:val="20"/>
        </w:rPr>
        <w:t>国家统计局关于印发《统计上大中小微型企业划分办法 （2017）》的通知（国统字〔2017〕213</w:t>
      </w:r>
      <w:r>
        <w:rPr>
          <w:rFonts w:ascii="宋体" w:hAnsi="宋体" w:eastAsia="宋体" w:cs="宋体"/>
          <w:spacing w:val="-3"/>
          <w:sz w:val="20"/>
          <w:szCs w:val="20"/>
        </w:rPr>
        <w:t>号）</w:t>
      </w:r>
    </w:p>
    <w:p w14:paraId="3886668C">
      <w:pPr>
        <w:spacing w:before="160" w:line="303" w:lineRule="auto"/>
        <w:ind w:left="13" w:right="65" w:firstLine="588"/>
        <w:rPr>
          <w:rFonts w:ascii="宋体" w:hAnsi="宋体" w:eastAsia="宋体" w:cs="宋体"/>
          <w:sz w:val="20"/>
          <w:szCs w:val="20"/>
        </w:rPr>
      </w:pPr>
      <w:r>
        <w:rPr>
          <w:rFonts w:ascii="宋体" w:hAnsi="宋体" w:eastAsia="宋体" w:cs="宋体"/>
          <w:spacing w:val="4"/>
          <w:sz w:val="20"/>
          <w:szCs w:val="20"/>
        </w:rPr>
        <w:t>(4) 财政部</w:t>
      </w:r>
      <w:r>
        <w:rPr>
          <w:rFonts w:ascii="宋体" w:hAnsi="宋体" w:eastAsia="宋体" w:cs="宋体"/>
          <w:spacing w:val="34"/>
          <w:sz w:val="20"/>
          <w:szCs w:val="20"/>
        </w:rPr>
        <w:t xml:space="preserve"> </w:t>
      </w:r>
      <w:r>
        <w:rPr>
          <w:rFonts w:ascii="宋体" w:hAnsi="宋体" w:eastAsia="宋体" w:cs="宋体"/>
          <w:spacing w:val="4"/>
          <w:sz w:val="20"/>
          <w:szCs w:val="20"/>
        </w:rPr>
        <w:t>民政部</w:t>
      </w:r>
      <w:r>
        <w:rPr>
          <w:rFonts w:ascii="宋体" w:hAnsi="宋体" w:eastAsia="宋体" w:cs="宋体"/>
          <w:spacing w:val="33"/>
          <w:sz w:val="20"/>
          <w:szCs w:val="20"/>
        </w:rPr>
        <w:t xml:space="preserve"> </w:t>
      </w:r>
      <w:r>
        <w:rPr>
          <w:rFonts w:ascii="宋体" w:hAnsi="宋体" w:eastAsia="宋体" w:cs="宋体"/>
          <w:spacing w:val="4"/>
          <w:sz w:val="20"/>
          <w:szCs w:val="20"/>
        </w:rPr>
        <w:t>中国残疾人联合会关于促进</w:t>
      </w:r>
      <w:r>
        <w:rPr>
          <w:rFonts w:ascii="宋体" w:hAnsi="宋体" w:eastAsia="宋体" w:cs="宋体"/>
          <w:spacing w:val="3"/>
          <w:sz w:val="20"/>
          <w:szCs w:val="20"/>
        </w:rPr>
        <w:t>残疾人就业 政府采购政策的通知（财库〔2017〕141</w:t>
      </w:r>
      <w:r>
        <w:rPr>
          <w:rFonts w:ascii="宋体" w:hAnsi="宋体" w:eastAsia="宋体" w:cs="宋体"/>
          <w:spacing w:val="-3"/>
          <w:sz w:val="20"/>
          <w:szCs w:val="20"/>
        </w:rPr>
        <w:t>号）</w:t>
      </w:r>
    </w:p>
    <w:p w14:paraId="10F4B313">
      <w:pPr>
        <w:spacing w:before="160" w:line="227" w:lineRule="auto"/>
        <w:ind w:left="602"/>
        <w:rPr>
          <w:rFonts w:ascii="宋体" w:hAnsi="宋体" w:eastAsia="宋体" w:cs="宋体"/>
          <w:sz w:val="20"/>
          <w:szCs w:val="20"/>
        </w:rPr>
      </w:pPr>
      <w:r>
        <w:rPr>
          <w:rFonts w:ascii="宋体" w:hAnsi="宋体" w:eastAsia="宋体" w:cs="宋体"/>
          <w:spacing w:val="7"/>
          <w:sz w:val="20"/>
          <w:szCs w:val="20"/>
        </w:rPr>
        <w:t>(5) 财政部 司法部关于政府采购支持监狱企业发展有关问题的通知（财库〔2014〕68</w:t>
      </w:r>
      <w:r>
        <w:rPr>
          <w:rFonts w:ascii="宋体" w:hAnsi="宋体" w:eastAsia="宋体" w:cs="宋体"/>
          <w:spacing w:val="-25"/>
          <w:sz w:val="20"/>
          <w:szCs w:val="20"/>
        </w:rPr>
        <w:t xml:space="preserve"> </w:t>
      </w:r>
      <w:r>
        <w:rPr>
          <w:rFonts w:ascii="宋体" w:hAnsi="宋体" w:eastAsia="宋体" w:cs="宋体"/>
          <w:spacing w:val="7"/>
          <w:sz w:val="20"/>
          <w:szCs w:val="20"/>
        </w:rPr>
        <w:t>号）</w:t>
      </w:r>
    </w:p>
    <w:p w14:paraId="60CDE90E">
      <w:pPr>
        <w:spacing w:before="165" w:line="301" w:lineRule="auto"/>
        <w:ind w:left="12" w:right="12" w:firstLine="420"/>
        <w:rPr>
          <w:rFonts w:ascii="宋体" w:hAnsi="宋体" w:eastAsia="宋体" w:cs="宋体"/>
          <w:sz w:val="20"/>
          <w:szCs w:val="20"/>
        </w:rPr>
      </w:pPr>
      <w:r>
        <w:rPr>
          <w:rFonts w:ascii="宋体" w:hAnsi="宋体" w:eastAsia="宋体" w:cs="宋体"/>
          <w:spacing w:val="8"/>
          <w:sz w:val="20"/>
          <w:szCs w:val="20"/>
        </w:rPr>
        <w:t>3、请依照招标文件提供的格式和内容填写声明函，不要随意变更格式；满足多项优惠政策的投标人，</w:t>
      </w:r>
      <w:r>
        <w:rPr>
          <w:rFonts w:ascii="宋体" w:hAnsi="宋体" w:eastAsia="宋体" w:cs="宋体"/>
          <w:spacing w:val="9"/>
          <w:sz w:val="20"/>
          <w:szCs w:val="20"/>
        </w:rPr>
        <w:t>不重复享受多项价格扣除政策。不符合要求的供应商可以不填写。</w:t>
      </w:r>
    </w:p>
    <w:p w14:paraId="2EE4C452">
      <w:pPr>
        <w:spacing w:before="163" w:line="228" w:lineRule="auto"/>
        <w:ind w:left="428"/>
        <w:rPr>
          <w:rFonts w:ascii="宋体" w:hAnsi="宋体" w:eastAsia="宋体" w:cs="宋体"/>
          <w:sz w:val="20"/>
          <w:szCs w:val="20"/>
        </w:rPr>
      </w:pPr>
      <w:r>
        <w:rPr>
          <w:rFonts w:ascii="宋体" w:hAnsi="宋体" w:eastAsia="宋体" w:cs="宋体"/>
          <w:spacing w:val="8"/>
          <w:sz w:val="20"/>
          <w:szCs w:val="20"/>
        </w:rPr>
        <w:t>4、《中小企业声明函》填写要求：</w:t>
      </w:r>
    </w:p>
    <w:p w14:paraId="0DC11271">
      <w:pPr>
        <w:spacing w:before="161" w:line="227" w:lineRule="auto"/>
        <w:ind w:left="439"/>
        <w:rPr>
          <w:rFonts w:ascii="宋体" w:hAnsi="宋体" w:eastAsia="宋体" w:cs="宋体"/>
          <w:sz w:val="20"/>
          <w:szCs w:val="20"/>
        </w:rPr>
      </w:pPr>
      <w:r>
        <w:rPr>
          <w:rFonts w:ascii="宋体" w:hAnsi="宋体" w:eastAsia="宋体" w:cs="宋体"/>
          <w:spacing w:val="8"/>
          <w:sz w:val="20"/>
          <w:szCs w:val="20"/>
        </w:rPr>
        <w:t>（1）在“单位名称</w:t>
      </w:r>
      <w:r>
        <w:rPr>
          <w:rFonts w:ascii="宋体" w:hAnsi="宋体" w:eastAsia="宋体" w:cs="宋体"/>
          <w:spacing w:val="-70"/>
          <w:sz w:val="20"/>
          <w:szCs w:val="20"/>
        </w:rPr>
        <w:t xml:space="preserve"> </w:t>
      </w:r>
      <w:r>
        <w:rPr>
          <w:rFonts w:ascii="宋体" w:hAnsi="宋体" w:eastAsia="宋体" w:cs="宋体"/>
          <w:spacing w:val="8"/>
          <w:sz w:val="20"/>
          <w:szCs w:val="20"/>
        </w:rPr>
        <w:t>”下划线处如实填写</w:t>
      </w:r>
      <w:r>
        <w:rPr>
          <w:rFonts w:ascii="宋体" w:hAnsi="宋体" w:eastAsia="宋体" w:cs="宋体"/>
          <w:b/>
          <w:bCs/>
          <w:color w:val="FF0000"/>
          <w:spacing w:val="8"/>
          <w:sz w:val="20"/>
          <w:szCs w:val="20"/>
        </w:rPr>
        <w:t>采购人名称（详见采购人信息，非采购</w:t>
      </w:r>
      <w:r>
        <w:rPr>
          <w:rFonts w:ascii="宋体" w:hAnsi="宋体" w:eastAsia="宋体" w:cs="宋体"/>
          <w:b/>
          <w:bCs/>
          <w:color w:val="FF0000"/>
          <w:spacing w:val="7"/>
          <w:sz w:val="20"/>
          <w:szCs w:val="20"/>
        </w:rPr>
        <w:t>代理机构</w:t>
      </w:r>
      <w:r>
        <w:rPr>
          <w:rFonts w:ascii="宋体" w:hAnsi="宋体" w:eastAsia="宋体" w:cs="宋体"/>
          <w:b/>
          <w:bCs/>
          <w:color w:val="FF0000"/>
          <w:spacing w:val="-1"/>
          <w:sz w:val="20"/>
          <w:szCs w:val="20"/>
        </w:rPr>
        <w:t>）</w:t>
      </w:r>
      <w:r>
        <w:rPr>
          <w:rFonts w:ascii="宋体" w:hAnsi="宋体" w:eastAsia="宋体" w:cs="宋体"/>
          <w:spacing w:val="-1"/>
          <w:sz w:val="20"/>
          <w:szCs w:val="20"/>
        </w:rPr>
        <w:t>；</w:t>
      </w:r>
    </w:p>
    <w:p w14:paraId="3D43C3D5">
      <w:pPr>
        <w:spacing w:before="164" w:line="227" w:lineRule="auto"/>
        <w:ind w:left="439"/>
        <w:rPr>
          <w:rFonts w:ascii="宋体" w:hAnsi="宋体" w:eastAsia="宋体" w:cs="宋体"/>
          <w:sz w:val="20"/>
          <w:szCs w:val="20"/>
        </w:rPr>
      </w:pPr>
      <w:r>
        <w:rPr>
          <w:rFonts w:ascii="宋体" w:hAnsi="宋体" w:eastAsia="宋体" w:cs="宋体"/>
          <w:spacing w:val="7"/>
          <w:sz w:val="20"/>
          <w:szCs w:val="20"/>
        </w:rPr>
        <w:t>（2）在“项目名称</w:t>
      </w:r>
      <w:r>
        <w:rPr>
          <w:rFonts w:ascii="宋体" w:hAnsi="宋体" w:eastAsia="宋体" w:cs="宋体"/>
          <w:spacing w:val="-68"/>
          <w:sz w:val="20"/>
          <w:szCs w:val="20"/>
        </w:rPr>
        <w:t xml:space="preserve"> </w:t>
      </w:r>
      <w:r>
        <w:rPr>
          <w:rFonts w:ascii="宋体" w:hAnsi="宋体" w:eastAsia="宋体" w:cs="宋体"/>
          <w:spacing w:val="7"/>
          <w:sz w:val="20"/>
          <w:szCs w:val="20"/>
        </w:rPr>
        <w:t>”下划线处如实填写</w:t>
      </w:r>
      <w:r>
        <w:rPr>
          <w:rFonts w:ascii="宋体" w:hAnsi="宋体" w:eastAsia="宋体" w:cs="宋体"/>
          <w:b/>
          <w:bCs/>
          <w:color w:val="FF0000"/>
          <w:spacing w:val="7"/>
          <w:sz w:val="20"/>
          <w:szCs w:val="20"/>
        </w:rPr>
        <w:t>采购项目名称</w:t>
      </w:r>
      <w:r>
        <w:rPr>
          <w:rFonts w:ascii="宋体" w:hAnsi="宋体" w:eastAsia="宋体" w:cs="宋体"/>
          <w:spacing w:val="7"/>
          <w:sz w:val="20"/>
          <w:szCs w:val="20"/>
        </w:rPr>
        <w:t>；</w:t>
      </w:r>
    </w:p>
    <w:p w14:paraId="72D54958">
      <w:pPr>
        <w:spacing w:before="164" w:line="302" w:lineRule="auto"/>
        <w:ind w:left="12" w:right="143" w:firstLine="426"/>
        <w:rPr>
          <w:rFonts w:ascii="宋体" w:hAnsi="宋体" w:eastAsia="宋体" w:cs="宋体"/>
          <w:sz w:val="20"/>
          <w:szCs w:val="20"/>
        </w:rPr>
      </w:pPr>
      <w:r>
        <w:rPr>
          <w:rFonts w:ascii="宋体" w:hAnsi="宋体" w:eastAsia="宋体" w:cs="宋体"/>
          <w:spacing w:val="9"/>
          <w:sz w:val="20"/>
          <w:szCs w:val="20"/>
        </w:rPr>
        <w:t>（3）在“标的名称</w:t>
      </w:r>
      <w:r>
        <w:rPr>
          <w:rFonts w:ascii="宋体" w:hAnsi="宋体" w:eastAsia="宋体" w:cs="宋体"/>
          <w:spacing w:val="-70"/>
          <w:sz w:val="20"/>
          <w:szCs w:val="20"/>
        </w:rPr>
        <w:t xml:space="preserve"> </w:t>
      </w:r>
      <w:r>
        <w:rPr>
          <w:rFonts w:ascii="宋体" w:hAnsi="宋体" w:eastAsia="宋体" w:cs="宋体"/>
          <w:spacing w:val="9"/>
          <w:sz w:val="20"/>
          <w:szCs w:val="20"/>
        </w:rPr>
        <w:t>”下划线处填写所采购标的（货</w:t>
      </w:r>
      <w:r>
        <w:rPr>
          <w:rFonts w:ascii="宋体" w:hAnsi="宋体" w:eastAsia="宋体" w:cs="宋体"/>
          <w:spacing w:val="8"/>
          <w:sz w:val="20"/>
          <w:szCs w:val="20"/>
        </w:rPr>
        <w:t>物或服务或工程）的具体名称</w:t>
      </w:r>
      <w:r>
        <w:rPr>
          <w:rFonts w:ascii="宋体" w:hAnsi="宋体" w:eastAsia="宋体" w:cs="宋体"/>
          <w:b/>
          <w:bCs/>
          <w:color w:val="FF0000"/>
          <w:spacing w:val="8"/>
          <w:sz w:val="20"/>
          <w:szCs w:val="20"/>
        </w:rPr>
        <w:t>（具体详见第二章项目需求，如涉及多项标的，投标人需逐项进行响应</w:t>
      </w:r>
      <w:r>
        <w:rPr>
          <w:rFonts w:ascii="宋体" w:hAnsi="宋体" w:eastAsia="宋体" w:cs="宋体"/>
          <w:b/>
          <w:bCs/>
          <w:color w:val="FF0000"/>
          <w:sz w:val="20"/>
          <w:szCs w:val="20"/>
        </w:rPr>
        <w:t>）</w:t>
      </w:r>
      <w:r>
        <w:rPr>
          <w:rFonts w:ascii="宋体" w:hAnsi="宋体" w:eastAsia="宋体" w:cs="宋体"/>
          <w:sz w:val="20"/>
          <w:szCs w:val="20"/>
        </w:rPr>
        <w:t>；</w:t>
      </w:r>
    </w:p>
    <w:p w14:paraId="52DD9BD3">
      <w:pPr>
        <w:spacing w:before="159" w:line="304" w:lineRule="auto"/>
        <w:ind w:left="9" w:right="69" w:firstLine="429"/>
        <w:rPr>
          <w:rFonts w:ascii="宋体" w:hAnsi="宋体" w:eastAsia="宋体" w:cs="宋体"/>
          <w:sz w:val="20"/>
          <w:szCs w:val="20"/>
        </w:rPr>
      </w:pPr>
      <w:r>
        <w:rPr>
          <w:rFonts w:ascii="宋体" w:hAnsi="宋体" w:eastAsia="宋体" w:cs="宋体"/>
          <w:spacing w:val="3"/>
          <w:sz w:val="20"/>
          <w:szCs w:val="20"/>
        </w:rPr>
        <w:t>（4）在“采购文件中明确的所属行业</w:t>
      </w:r>
      <w:r>
        <w:rPr>
          <w:rFonts w:ascii="宋体" w:hAnsi="宋体" w:eastAsia="宋体" w:cs="宋体"/>
          <w:spacing w:val="-56"/>
          <w:sz w:val="20"/>
          <w:szCs w:val="20"/>
        </w:rPr>
        <w:t xml:space="preserve"> </w:t>
      </w:r>
      <w:r>
        <w:rPr>
          <w:rFonts w:ascii="宋体" w:hAnsi="宋体" w:eastAsia="宋体" w:cs="宋体"/>
          <w:spacing w:val="3"/>
          <w:sz w:val="20"/>
          <w:szCs w:val="20"/>
        </w:rPr>
        <w:t>”下划线处填写采购文件规定的本项目所属行业</w:t>
      </w:r>
      <w:r>
        <w:rPr>
          <w:rFonts w:ascii="宋体" w:hAnsi="宋体" w:eastAsia="宋体" w:cs="宋体"/>
          <w:b/>
          <w:bCs/>
          <w:color w:val="FF0000"/>
          <w:spacing w:val="3"/>
          <w:sz w:val="20"/>
          <w:szCs w:val="20"/>
        </w:rPr>
        <w:t>（详见第四章</w:t>
      </w:r>
      <w:r>
        <w:rPr>
          <w:rFonts w:ascii="宋体" w:hAnsi="宋体" w:eastAsia="宋体" w:cs="宋体"/>
          <w:color w:val="FF0000"/>
          <w:spacing w:val="3"/>
          <w:sz w:val="20"/>
          <w:szCs w:val="20"/>
        </w:rPr>
        <w:t xml:space="preserve"> </w:t>
      </w:r>
      <w:r>
        <w:rPr>
          <w:rFonts w:ascii="宋体" w:hAnsi="宋体" w:eastAsia="宋体" w:cs="宋体"/>
          <w:b/>
          <w:bCs/>
          <w:color w:val="FF0000"/>
          <w:spacing w:val="3"/>
          <w:sz w:val="20"/>
          <w:szCs w:val="20"/>
        </w:rPr>
        <w:t>评</w:t>
      </w:r>
      <w:r>
        <w:rPr>
          <w:rFonts w:ascii="宋体" w:hAnsi="宋体" w:eastAsia="宋体" w:cs="宋体"/>
          <w:b/>
          <w:bCs/>
          <w:color w:val="FF0000"/>
          <w:spacing w:val="6"/>
          <w:sz w:val="20"/>
          <w:szCs w:val="20"/>
        </w:rPr>
        <w:t>标方法和标准</w:t>
      </w:r>
      <w:r>
        <w:rPr>
          <w:rFonts w:ascii="宋体" w:hAnsi="宋体" w:eastAsia="宋体" w:cs="宋体"/>
          <w:b/>
          <w:bCs/>
          <w:color w:val="FF0000"/>
          <w:sz w:val="20"/>
          <w:szCs w:val="20"/>
        </w:rPr>
        <w:t>）</w:t>
      </w:r>
      <w:r>
        <w:rPr>
          <w:rFonts w:ascii="宋体" w:hAnsi="宋体" w:eastAsia="宋体" w:cs="宋体"/>
          <w:sz w:val="20"/>
          <w:szCs w:val="20"/>
        </w:rPr>
        <w:t>；</w:t>
      </w:r>
    </w:p>
    <w:p w14:paraId="25ED8B79">
      <w:pPr>
        <w:spacing w:before="161" w:line="352" w:lineRule="auto"/>
        <w:ind w:left="8" w:right="66" w:firstLine="430"/>
        <w:rPr>
          <w:rFonts w:ascii="宋体" w:hAnsi="宋体" w:eastAsia="宋体" w:cs="宋体"/>
          <w:sz w:val="20"/>
          <w:szCs w:val="20"/>
        </w:rPr>
      </w:pPr>
      <w:r>
        <w:rPr>
          <w:rFonts w:ascii="宋体" w:hAnsi="宋体" w:eastAsia="宋体" w:cs="宋体"/>
          <w:spacing w:val="4"/>
          <w:sz w:val="20"/>
          <w:szCs w:val="20"/>
        </w:rPr>
        <w:t>（5）在“从业人员</w:t>
      </w:r>
      <w:r>
        <w:rPr>
          <w:rFonts w:ascii="宋体" w:hAnsi="宋体" w:eastAsia="宋体" w:cs="宋体"/>
          <w:spacing w:val="-70"/>
          <w:sz w:val="20"/>
          <w:szCs w:val="20"/>
        </w:rPr>
        <w:t xml:space="preserve"> </w:t>
      </w:r>
      <w:r>
        <w:rPr>
          <w:rFonts w:ascii="宋体" w:hAnsi="宋体" w:eastAsia="宋体" w:cs="宋体"/>
          <w:spacing w:val="4"/>
          <w:sz w:val="20"/>
          <w:szCs w:val="20"/>
        </w:rPr>
        <w:t>”“营业收入</w:t>
      </w:r>
      <w:r>
        <w:rPr>
          <w:rFonts w:ascii="宋体" w:hAnsi="宋体" w:eastAsia="宋体" w:cs="宋体"/>
          <w:spacing w:val="-70"/>
          <w:sz w:val="20"/>
          <w:szCs w:val="20"/>
        </w:rPr>
        <w:t xml:space="preserve"> </w:t>
      </w:r>
      <w:r>
        <w:rPr>
          <w:rFonts w:ascii="宋体" w:hAnsi="宋体" w:eastAsia="宋体" w:cs="宋体"/>
          <w:spacing w:val="4"/>
          <w:sz w:val="20"/>
          <w:szCs w:val="20"/>
        </w:rPr>
        <w:t>”“资产总额</w:t>
      </w:r>
      <w:r>
        <w:rPr>
          <w:rFonts w:ascii="宋体" w:hAnsi="宋体" w:eastAsia="宋体" w:cs="宋体"/>
          <w:spacing w:val="-70"/>
          <w:sz w:val="20"/>
          <w:szCs w:val="20"/>
        </w:rPr>
        <w:t xml:space="preserve"> </w:t>
      </w:r>
      <w:r>
        <w:rPr>
          <w:rFonts w:ascii="宋体" w:hAnsi="宋体" w:eastAsia="宋体" w:cs="宋体"/>
          <w:spacing w:val="4"/>
          <w:sz w:val="20"/>
          <w:szCs w:val="20"/>
        </w:rPr>
        <w:t>”下划线处如实填写</w:t>
      </w:r>
      <w:r>
        <w:rPr>
          <w:rFonts w:ascii="宋体" w:hAnsi="宋体" w:eastAsia="宋体" w:cs="宋体"/>
          <w:b/>
          <w:bCs/>
          <w:color w:val="FF0000"/>
          <w:spacing w:val="4"/>
          <w:sz w:val="20"/>
          <w:szCs w:val="20"/>
        </w:rPr>
        <w:t>制造商（货物类）或承</w:t>
      </w:r>
      <w:r>
        <w:rPr>
          <w:rFonts w:ascii="宋体" w:hAnsi="宋体" w:eastAsia="宋体" w:cs="宋体"/>
          <w:b/>
          <w:bCs/>
          <w:color w:val="FF0000"/>
          <w:spacing w:val="3"/>
          <w:sz w:val="20"/>
          <w:szCs w:val="20"/>
        </w:rPr>
        <w:t>接企业（服</w:t>
      </w:r>
      <w:r>
        <w:rPr>
          <w:rFonts w:ascii="宋体" w:hAnsi="宋体" w:eastAsia="宋体" w:cs="宋体"/>
          <w:b/>
          <w:bCs/>
          <w:color w:val="FF0000"/>
          <w:spacing w:val="9"/>
          <w:sz w:val="20"/>
          <w:szCs w:val="20"/>
        </w:rPr>
        <w:t>务或工程类）</w:t>
      </w:r>
      <w:r>
        <w:rPr>
          <w:rFonts w:ascii="宋体" w:hAnsi="宋体" w:eastAsia="宋体" w:cs="宋体"/>
          <w:spacing w:val="9"/>
          <w:sz w:val="20"/>
          <w:szCs w:val="20"/>
        </w:rPr>
        <w:t>上一年度数据，从业人员、资产总额指标以上年度末数据为依据，营业收入指标以上年度累计数据为依据。无上年度数据的新成立企业可不填报。供应商应依据企业上年度从业人员、营业收入、资产总额等指标，按照《中小企业划型标准规定》（工信部联</w:t>
      </w:r>
      <w:r>
        <w:rPr>
          <w:rFonts w:ascii="宋体" w:hAnsi="宋体" w:eastAsia="宋体" w:cs="宋体"/>
          <w:spacing w:val="8"/>
          <w:sz w:val="20"/>
          <w:szCs w:val="20"/>
        </w:rPr>
        <w:t>企业〔2011〕300 号）、《金融业企业划型标准规定》（银发〔2015〕309 号</w:t>
      </w:r>
      <w:r>
        <w:rPr>
          <w:rFonts w:ascii="宋体" w:hAnsi="宋体" w:eastAsia="宋体" w:cs="宋体"/>
          <w:spacing w:val="18"/>
          <w:sz w:val="20"/>
          <w:szCs w:val="20"/>
        </w:rPr>
        <w:t>），</w:t>
      </w:r>
      <w:r>
        <w:rPr>
          <w:rFonts w:ascii="宋体" w:hAnsi="宋体" w:eastAsia="宋体" w:cs="宋体"/>
          <w:spacing w:val="8"/>
          <w:sz w:val="20"/>
          <w:szCs w:val="20"/>
        </w:rPr>
        <w:t>判断《中小企业声明函》载明的货物制造商/服务承接商/工程承建商</w:t>
      </w:r>
      <w:r>
        <w:rPr>
          <w:rFonts w:ascii="宋体" w:hAnsi="宋体" w:eastAsia="宋体" w:cs="宋体"/>
          <w:spacing w:val="9"/>
          <w:sz w:val="20"/>
          <w:szCs w:val="20"/>
        </w:rPr>
        <w:t>（根据项目属性确定）是否属于采购文件所属行业的中型企业/小型企业/微型企业；</w:t>
      </w:r>
    </w:p>
    <w:p w14:paraId="2EEF3557">
      <w:pPr>
        <w:spacing w:before="162" w:line="228" w:lineRule="auto"/>
        <w:ind w:left="439"/>
        <w:rPr>
          <w:rFonts w:ascii="宋体" w:hAnsi="宋体" w:eastAsia="宋体" w:cs="宋体"/>
          <w:sz w:val="20"/>
          <w:szCs w:val="20"/>
        </w:rPr>
      </w:pPr>
      <w:r>
        <w:rPr>
          <w:rFonts w:ascii="宋体" w:hAnsi="宋体" w:eastAsia="宋体" w:cs="宋体"/>
          <w:spacing w:val="7"/>
          <w:sz w:val="20"/>
          <w:szCs w:val="20"/>
        </w:rPr>
        <w:t>（6）在“</w:t>
      </w:r>
      <w:r>
        <w:rPr>
          <w:rFonts w:ascii="宋体" w:hAnsi="宋体" w:eastAsia="宋体" w:cs="宋体"/>
          <w:spacing w:val="-56"/>
          <w:sz w:val="20"/>
          <w:szCs w:val="20"/>
        </w:rPr>
        <w:t xml:space="preserve"> </w:t>
      </w:r>
      <w:r>
        <w:rPr>
          <w:rFonts w:ascii="宋体" w:hAnsi="宋体" w:eastAsia="宋体" w:cs="宋体"/>
          <w:spacing w:val="7"/>
          <w:sz w:val="20"/>
          <w:szCs w:val="20"/>
        </w:rPr>
        <w:t>中型企业、小型企业、微型企业</w:t>
      </w:r>
      <w:r>
        <w:rPr>
          <w:rFonts w:ascii="宋体" w:hAnsi="宋体" w:eastAsia="宋体" w:cs="宋体"/>
          <w:spacing w:val="-70"/>
          <w:sz w:val="20"/>
          <w:szCs w:val="20"/>
        </w:rPr>
        <w:t xml:space="preserve"> </w:t>
      </w:r>
      <w:r>
        <w:rPr>
          <w:rFonts w:ascii="宋体" w:hAnsi="宋体" w:eastAsia="宋体" w:cs="宋体"/>
          <w:spacing w:val="7"/>
          <w:sz w:val="20"/>
          <w:szCs w:val="20"/>
        </w:rPr>
        <w:t>”下划线处如实填写相应的企业类型；</w:t>
      </w:r>
    </w:p>
    <w:p w14:paraId="1C1EAF67">
      <w:pPr>
        <w:spacing w:before="162" w:line="302" w:lineRule="auto"/>
        <w:ind w:left="16" w:right="115" w:firstLine="422"/>
        <w:rPr>
          <w:rFonts w:ascii="宋体" w:hAnsi="宋体" w:eastAsia="宋体" w:cs="宋体"/>
          <w:sz w:val="20"/>
          <w:szCs w:val="20"/>
        </w:rPr>
      </w:pPr>
      <w:r>
        <w:rPr>
          <w:rFonts w:ascii="宋体" w:hAnsi="宋体" w:eastAsia="宋体" w:cs="宋体"/>
          <w:b/>
          <w:bCs/>
          <w:color w:val="FF0000"/>
          <w:spacing w:val="8"/>
          <w:sz w:val="20"/>
          <w:szCs w:val="20"/>
        </w:rPr>
        <w:t>（7）如为联合体响应或以分包形式响应的，需分别填写每家中小企业的企业名称、从业人员、营业收入、资产总额、企业类别（中型企业、小型企业、微型</w:t>
      </w:r>
      <w:r>
        <w:rPr>
          <w:rFonts w:ascii="宋体" w:hAnsi="宋体" w:eastAsia="宋体" w:cs="宋体"/>
          <w:b/>
          <w:bCs/>
          <w:color w:val="FF0000"/>
          <w:spacing w:val="7"/>
          <w:sz w:val="20"/>
          <w:szCs w:val="20"/>
        </w:rPr>
        <w:t>企业）等信息；</w:t>
      </w:r>
    </w:p>
    <w:p w14:paraId="552A2501">
      <w:pPr>
        <w:spacing w:line="302" w:lineRule="auto"/>
        <w:rPr>
          <w:rFonts w:ascii="宋体" w:hAnsi="宋体" w:eastAsia="宋体" w:cs="宋体"/>
          <w:sz w:val="20"/>
          <w:szCs w:val="20"/>
        </w:rPr>
        <w:sectPr>
          <w:headerReference r:id="rId62" w:type="default"/>
          <w:footerReference r:id="rId63" w:type="default"/>
          <w:pgSz w:w="11906" w:h="16839"/>
          <w:pgMar w:top="1329" w:right="1067" w:bottom="1153" w:left="1131" w:header="829" w:footer="994" w:gutter="0"/>
          <w:cols w:space="720" w:num="1"/>
        </w:sectPr>
      </w:pPr>
    </w:p>
    <w:p w14:paraId="39F6D03B">
      <w:pPr>
        <w:spacing w:before="1" w:line="354" w:lineRule="auto"/>
        <w:ind w:left="8" w:right="68" w:firstLine="430"/>
        <w:rPr>
          <w:rFonts w:ascii="宋体" w:hAnsi="宋体" w:eastAsia="宋体" w:cs="宋体"/>
          <w:sz w:val="20"/>
          <w:szCs w:val="20"/>
        </w:rPr>
      </w:pPr>
      <w:r>
        <w:pict>
          <v:shape id="_x0000_s1083" o:spid="_x0000_s1083" style="position:absolute;left:0pt;margin-left:56.7pt;margin-top:65.5pt;height:0.75pt;width:481.9pt;mso-position-horizontal-relative:page;mso-position-vertical-relative:page;z-index:-251616256;mso-width-relative:page;mso-height-relative:page;" fillcolor="#000000" filled="t" stroked="f" coordsize="9637,15" o:allowincell="f" path="m0,0l9637,0,9637,14,0,14,0,0xe">
            <v:path/>
            <v:fill on="t" focussize="0,0"/>
            <v:stroke on="f"/>
            <v:imagedata o:title=""/>
            <o:lock v:ext="edit"/>
          </v:shape>
        </w:pict>
      </w:r>
      <w:r>
        <w:rPr>
          <w:rFonts w:ascii="宋体" w:hAnsi="宋体" w:eastAsia="宋体" w:cs="宋体"/>
          <w:b/>
          <w:bCs/>
          <w:color w:val="FF0000"/>
          <w:spacing w:val="7"/>
          <w:sz w:val="20"/>
          <w:szCs w:val="20"/>
        </w:rPr>
        <w:t>（8）《中小企业声明函》中制造商、承接</w:t>
      </w:r>
      <w:r>
        <w:rPr>
          <w:rFonts w:ascii="Calibri" w:hAnsi="Calibri" w:eastAsia="Calibri" w:cs="Calibri"/>
          <w:b/>
          <w:bCs/>
          <w:color w:val="FF0000"/>
          <w:spacing w:val="7"/>
          <w:sz w:val="20"/>
          <w:szCs w:val="20"/>
        </w:rPr>
        <w:t>/</w:t>
      </w:r>
      <w:r>
        <w:rPr>
          <w:rFonts w:ascii="宋体" w:hAnsi="宋体" w:eastAsia="宋体" w:cs="宋体"/>
          <w:b/>
          <w:bCs/>
          <w:color w:val="FF0000"/>
          <w:spacing w:val="7"/>
          <w:sz w:val="20"/>
          <w:szCs w:val="20"/>
        </w:rPr>
        <w:t>承建企业所属行业应当与采购文件要求的行业相一致</w:t>
      </w:r>
      <w:r>
        <w:rPr>
          <w:rFonts w:ascii="宋体" w:hAnsi="宋体" w:eastAsia="宋体" w:cs="宋体"/>
          <w:color w:val="FF0000"/>
          <w:spacing w:val="7"/>
          <w:sz w:val="20"/>
          <w:szCs w:val="20"/>
        </w:rPr>
        <w:t>。</w:t>
      </w:r>
      <w:r>
        <w:rPr>
          <w:rFonts w:ascii="宋体" w:hAnsi="宋体" w:eastAsia="宋体" w:cs="宋体"/>
          <w:spacing w:val="7"/>
          <w:sz w:val="20"/>
          <w:szCs w:val="20"/>
        </w:rPr>
        <w:t>供</w:t>
      </w:r>
      <w:r>
        <w:rPr>
          <w:rFonts w:ascii="宋体" w:hAnsi="宋体" w:eastAsia="宋体" w:cs="宋体"/>
          <w:spacing w:val="8"/>
          <w:sz w:val="20"/>
          <w:szCs w:val="20"/>
        </w:rPr>
        <w:t>应商如有疑问，可根据《国民经济行业分类》（</w:t>
      </w:r>
      <w:r>
        <w:rPr>
          <w:rFonts w:ascii="Calibri" w:hAnsi="Calibri" w:eastAsia="Calibri" w:cs="Calibri"/>
          <w:sz w:val="20"/>
          <w:szCs w:val="20"/>
        </w:rPr>
        <w:t>GB</w:t>
      </w:r>
      <w:r>
        <w:rPr>
          <w:rFonts w:ascii="Calibri" w:hAnsi="Calibri" w:eastAsia="Calibri" w:cs="Calibri"/>
          <w:spacing w:val="8"/>
          <w:sz w:val="20"/>
          <w:szCs w:val="20"/>
        </w:rPr>
        <w:t>/T 4754-2017</w:t>
      </w:r>
      <w:r>
        <w:rPr>
          <w:rFonts w:ascii="宋体" w:hAnsi="宋体" w:eastAsia="宋体" w:cs="宋体"/>
          <w:spacing w:val="26"/>
          <w:sz w:val="20"/>
          <w:szCs w:val="20"/>
        </w:rPr>
        <w:t>），</w:t>
      </w:r>
      <w:r>
        <w:rPr>
          <w:rFonts w:ascii="宋体" w:hAnsi="宋体" w:eastAsia="宋体" w:cs="宋体"/>
          <w:spacing w:val="8"/>
          <w:sz w:val="20"/>
          <w:szCs w:val="20"/>
        </w:rPr>
        <w:t>结合《关于印发中小企业划型标准规定的通知》（工信部联企业〔</w:t>
      </w:r>
      <w:r>
        <w:rPr>
          <w:rFonts w:ascii="Calibri" w:hAnsi="Calibri" w:eastAsia="Calibri" w:cs="Calibri"/>
          <w:spacing w:val="8"/>
          <w:sz w:val="20"/>
          <w:szCs w:val="20"/>
        </w:rPr>
        <w:t>2011</w:t>
      </w:r>
      <w:r>
        <w:rPr>
          <w:rFonts w:ascii="宋体" w:hAnsi="宋体" w:eastAsia="宋体" w:cs="宋体"/>
          <w:spacing w:val="8"/>
          <w:sz w:val="20"/>
          <w:szCs w:val="20"/>
        </w:rPr>
        <w:t>〕</w:t>
      </w:r>
      <w:r>
        <w:rPr>
          <w:rFonts w:ascii="Calibri" w:hAnsi="Calibri" w:eastAsia="Calibri" w:cs="Calibri"/>
          <w:spacing w:val="8"/>
          <w:sz w:val="20"/>
          <w:szCs w:val="20"/>
        </w:rPr>
        <w:t>300</w:t>
      </w:r>
      <w:r>
        <w:rPr>
          <w:rFonts w:ascii="Calibri" w:hAnsi="Calibri" w:eastAsia="Calibri" w:cs="Calibri"/>
          <w:spacing w:val="17"/>
          <w:w w:val="101"/>
          <w:sz w:val="20"/>
          <w:szCs w:val="20"/>
        </w:rPr>
        <w:t xml:space="preserve">  </w:t>
      </w:r>
      <w:r>
        <w:rPr>
          <w:rFonts w:ascii="宋体" w:hAnsi="宋体" w:eastAsia="宋体" w:cs="宋体"/>
          <w:spacing w:val="8"/>
          <w:sz w:val="20"/>
          <w:szCs w:val="20"/>
        </w:rPr>
        <w:t>号）进行判断。事业单位、社会组织等非企业主体不享受中小企</w:t>
      </w:r>
      <w:r>
        <w:rPr>
          <w:rFonts w:ascii="宋体" w:hAnsi="宋体" w:eastAsia="宋体" w:cs="宋体"/>
          <w:spacing w:val="9"/>
          <w:sz w:val="20"/>
          <w:szCs w:val="20"/>
        </w:rPr>
        <w:t>业扶持政策，但事业单位、社会组织等非企业主体提供全部由中小企业制造的货物参加货物采购项目的除</w:t>
      </w:r>
      <w:r>
        <w:rPr>
          <w:rFonts w:ascii="宋体" w:hAnsi="宋体" w:eastAsia="宋体" w:cs="宋体"/>
          <w:sz w:val="20"/>
          <w:szCs w:val="20"/>
        </w:rPr>
        <w:t>外；</w:t>
      </w:r>
    </w:p>
    <w:p w14:paraId="050F86FE">
      <w:pPr>
        <w:spacing w:before="160" w:line="227" w:lineRule="auto"/>
        <w:jc w:val="right"/>
        <w:rPr>
          <w:rFonts w:ascii="宋体" w:hAnsi="宋体" w:eastAsia="宋体" w:cs="宋体"/>
          <w:sz w:val="20"/>
          <w:szCs w:val="20"/>
        </w:rPr>
      </w:pPr>
      <w:r>
        <w:rPr>
          <w:rFonts w:ascii="宋体" w:hAnsi="宋体" w:eastAsia="宋体" w:cs="宋体"/>
          <w:b/>
          <w:bCs/>
          <w:color w:val="FF0000"/>
          <w:spacing w:val="1"/>
          <w:sz w:val="20"/>
          <w:szCs w:val="20"/>
        </w:rPr>
        <w:t>（9）“企业名称</w:t>
      </w:r>
      <w:r>
        <w:rPr>
          <w:rFonts w:ascii="宋体" w:hAnsi="宋体" w:eastAsia="宋体" w:cs="宋体"/>
          <w:color w:val="FF0000"/>
          <w:spacing w:val="-72"/>
          <w:sz w:val="20"/>
          <w:szCs w:val="20"/>
        </w:rPr>
        <w:t xml:space="preserve"> </w:t>
      </w:r>
      <w:r>
        <w:rPr>
          <w:rFonts w:ascii="宋体" w:hAnsi="宋体" w:eastAsia="宋体" w:cs="宋体"/>
          <w:b/>
          <w:bCs/>
          <w:color w:val="FF0000"/>
          <w:spacing w:val="1"/>
          <w:sz w:val="20"/>
          <w:szCs w:val="20"/>
        </w:rPr>
        <w:t>”应填写投标（响应）的货物制造商/服务承接商/工程承建商（根据项目</w:t>
      </w:r>
      <w:r>
        <w:rPr>
          <w:rFonts w:ascii="宋体" w:hAnsi="宋体" w:eastAsia="宋体" w:cs="宋体"/>
          <w:b/>
          <w:bCs/>
          <w:color w:val="FF0000"/>
          <w:sz w:val="20"/>
          <w:szCs w:val="20"/>
        </w:rPr>
        <w:t>属性确定）。</w:t>
      </w:r>
    </w:p>
    <w:p w14:paraId="0415AFC6">
      <w:pPr>
        <w:spacing w:before="163" w:line="377" w:lineRule="auto"/>
        <w:ind w:left="8" w:right="16"/>
        <w:jc w:val="both"/>
        <w:rPr>
          <w:rFonts w:ascii="宋体" w:hAnsi="宋体" w:eastAsia="宋体" w:cs="宋体"/>
          <w:sz w:val="20"/>
          <w:szCs w:val="20"/>
        </w:rPr>
      </w:pPr>
      <w:r>
        <w:rPr>
          <w:rFonts w:ascii="宋体" w:hAnsi="宋体" w:eastAsia="宋体" w:cs="宋体"/>
          <w:spacing w:val="9"/>
          <w:sz w:val="20"/>
          <w:szCs w:val="20"/>
        </w:rPr>
        <w:t>对于分包方式面向中小企业采购的项目，“企业名称</w:t>
      </w:r>
      <w:r>
        <w:rPr>
          <w:rFonts w:ascii="宋体" w:hAnsi="宋体" w:eastAsia="宋体" w:cs="宋体"/>
          <w:spacing w:val="-68"/>
          <w:sz w:val="20"/>
          <w:szCs w:val="20"/>
        </w:rPr>
        <w:t xml:space="preserve"> </w:t>
      </w:r>
      <w:r>
        <w:rPr>
          <w:rFonts w:ascii="宋体" w:hAnsi="宋体" w:eastAsia="宋体" w:cs="宋体"/>
          <w:spacing w:val="9"/>
          <w:sz w:val="20"/>
          <w:szCs w:val="20"/>
        </w:rPr>
        <w:t>”应填写分包部分采购标的对应的货物制造商/服务</w:t>
      </w:r>
      <w:r>
        <w:rPr>
          <w:rFonts w:ascii="宋体" w:hAnsi="宋体" w:eastAsia="宋体" w:cs="宋体"/>
          <w:spacing w:val="11"/>
          <w:sz w:val="20"/>
          <w:szCs w:val="20"/>
        </w:rPr>
        <w:t>承接商/工程承建商（根据项目属性确定）。对于以联合体方式面向中小企业采购的项目，“企业名称</w:t>
      </w:r>
      <w:r>
        <w:rPr>
          <w:rFonts w:ascii="宋体" w:hAnsi="宋体" w:eastAsia="宋体" w:cs="宋体"/>
          <w:spacing w:val="-61"/>
          <w:sz w:val="20"/>
          <w:szCs w:val="20"/>
        </w:rPr>
        <w:t xml:space="preserve"> </w:t>
      </w:r>
      <w:r>
        <w:rPr>
          <w:rFonts w:ascii="宋体" w:hAnsi="宋体" w:eastAsia="宋体" w:cs="宋体"/>
          <w:spacing w:val="11"/>
          <w:sz w:val="20"/>
          <w:szCs w:val="20"/>
        </w:rPr>
        <w:t>”</w:t>
      </w:r>
      <w:r>
        <w:rPr>
          <w:rFonts w:ascii="宋体" w:hAnsi="宋体" w:eastAsia="宋体" w:cs="宋体"/>
          <w:spacing w:val="8"/>
          <w:sz w:val="20"/>
          <w:szCs w:val="20"/>
        </w:rPr>
        <w:t>应填写联合体中中小企业承担采购标的对应的货物制造商/服务承接商/工程承建商（根据项目属性确定</w:t>
      </w:r>
      <w:r>
        <w:rPr>
          <w:rFonts w:ascii="宋体" w:hAnsi="宋体" w:eastAsia="宋体" w:cs="宋体"/>
          <w:spacing w:val="-44"/>
          <w:sz w:val="20"/>
          <w:szCs w:val="20"/>
        </w:rPr>
        <w:t>）；</w:t>
      </w:r>
    </w:p>
    <w:p w14:paraId="7CC4770D">
      <w:pPr>
        <w:spacing w:before="1" w:line="377" w:lineRule="auto"/>
        <w:ind w:left="11" w:right="68" w:firstLine="432"/>
        <w:jc w:val="both"/>
        <w:rPr>
          <w:rFonts w:ascii="宋体" w:hAnsi="宋体" w:eastAsia="宋体" w:cs="宋体"/>
          <w:sz w:val="20"/>
          <w:szCs w:val="20"/>
        </w:rPr>
      </w:pPr>
      <w:r>
        <w:rPr>
          <w:rFonts w:ascii="宋体" w:hAnsi="宋体" w:eastAsia="宋体" w:cs="宋体"/>
          <w:spacing w:val="9"/>
          <w:sz w:val="20"/>
          <w:szCs w:val="20"/>
        </w:rPr>
        <w:t>（10）投标（响应）供应商对《中小企业声明函》的真实性负责。投标（响</w:t>
      </w:r>
      <w:r>
        <w:rPr>
          <w:rFonts w:ascii="宋体" w:hAnsi="宋体" w:eastAsia="宋体" w:cs="宋体"/>
          <w:spacing w:val="8"/>
          <w:sz w:val="20"/>
          <w:szCs w:val="20"/>
        </w:rPr>
        <w:t>应）供应商应当核实投标</w:t>
      </w:r>
      <w:r>
        <w:rPr>
          <w:rFonts w:ascii="宋体" w:hAnsi="宋体" w:eastAsia="宋体" w:cs="宋体"/>
          <w:spacing w:val="9"/>
          <w:sz w:val="20"/>
          <w:szCs w:val="20"/>
        </w:rPr>
        <w:t>（响应）的货物制造商/服务承接商/工程承建商（根据项目属性确定）的相关信息，如对相关信息了解不充分，或者不能确定相关信息真实、准确的，不建议出具《中小企业声明函》。</w:t>
      </w:r>
    </w:p>
    <w:p w14:paraId="234B7220">
      <w:pPr>
        <w:spacing w:line="324" w:lineRule="auto"/>
        <w:rPr>
          <w:rFonts w:ascii="Arial"/>
          <w:sz w:val="21"/>
        </w:rPr>
      </w:pPr>
    </w:p>
    <w:p w14:paraId="028D5502">
      <w:pPr>
        <w:spacing w:before="92" w:line="220" w:lineRule="auto"/>
        <w:ind w:left="3873"/>
        <w:outlineLvl w:val="3"/>
        <w:rPr>
          <w:rFonts w:ascii="宋体" w:hAnsi="宋体" w:eastAsia="宋体" w:cs="宋体"/>
          <w:sz w:val="28"/>
          <w:szCs w:val="28"/>
        </w:rPr>
      </w:pPr>
      <w:r>
        <w:rPr>
          <w:rFonts w:ascii="宋体" w:hAnsi="宋体" w:eastAsia="宋体" w:cs="宋体"/>
          <w:b/>
          <w:bCs/>
          <w:spacing w:val="-8"/>
          <w:sz w:val="28"/>
          <w:szCs w:val="28"/>
        </w:rPr>
        <w:t>中小企业声明函</w:t>
      </w:r>
    </w:p>
    <w:p w14:paraId="5BC88572">
      <w:pPr>
        <w:spacing w:line="433" w:lineRule="auto"/>
        <w:rPr>
          <w:rFonts w:ascii="Arial"/>
          <w:sz w:val="21"/>
        </w:rPr>
      </w:pPr>
    </w:p>
    <w:p w14:paraId="30E85CC1">
      <w:pPr>
        <w:spacing w:before="65" w:line="363" w:lineRule="auto"/>
        <w:ind w:left="12" w:right="68" w:firstLine="410"/>
        <w:jc w:val="both"/>
        <w:rPr>
          <w:rFonts w:ascii="宋体" w:hAnsi="宋体" w:eastAsia="宋体" w:cs="宋体"/>
          <w:sz w:val="20"/>
          <w:szCs w:val="20"/>
        </w:rPr>
      </w:pPr>
      <w:r>
        <w:rPr>
          <w:rFonts w:ascii="宋体" w:hAnsi="宋体" w:eastAsia="宋体" w:cs="宋体"/>
          <w:spacing w:val="10"/>
          <w:sz w:val="20"/>
          <w:szCs w:val="20"/>
        </w:rPr>
        <w:t>本公司（联合体）郑重声明，根据《政府采购促进中小</w:t>
      </w:r>
      <w:r>
        <w:rPr>
          <w:rFonts w:ascii="宋体" w:hAnsi="宋体" w:eastAsia="宋体" w:cs="宋体"/>
          <w:spacing w:val="9"/>
          <w:sz w:val="20"/>
          <w:szCs w:val="20"/>
        </w:rPr>
        <w:t>企业发展管理办法》</w:t>
      </w:r>
      <w:r>
        <w:rPr>
          <w:rFonts w:ascii="宋体" w:hAnsi="宋体" w:eastAsia="宋体" w:cs="宋体"/>
          <w:spacing w:val="-79"/>
          <w:sz w:val="20"/>
          <w:szCs w:val="20"/>
        </w:rPr>
        <w:t xml:space="preserve"> </w:t>
      </w:r>
      <w:r>
        <w:rPr>
          <w:rFonts w:ascii="宋体" w:hAnsi="宋体" w:eastAsia="宋体" w:cs="宋体"/>
          <w:spacing w:val="9"/>
          <w:sz w:val="20"/>
          <w:szCs w:val="20"/>
        </w:rPr>
        <w:t>（财库</w:t>
      </w:r>
      <w:r>
        <w:rPr>
          <w:rFonts w:ascii="宋体" w:hAnsi="宋体" w:eastAsia="宋体" w:cs="宋体"/>
          <w:spacing w:val="-73"/>
          <w:sz w:val="20"/>
          <w:szCs w:val="20"/>
        </w:rPr>
        <w:t xml:space="preserve"> </w:t>
      </w:r>
      <w:r>
        <w:rPr>
          <w:rFonts w:ascii="宋体" w:hAnsi="宋体" w:eastAsia="宋体" w:cs="宋体"/>
          <w:spacing w:val="9"/>
          <w:sz w:val="20"/>
          <w:szCs w:val="20"/>
        </w:rPr>
        <w:t>﹝2020﹞46 号）的规定，本公司（联合体）参加</w:t>
      </w:r>
      <w:r>
        <w:rPr>
          <w:rFonts w:ascii="宋体" w:hAnsi="宋体" w:eastAsia="宋体" w:cs="宋体"/>
          <w:spacing w:val="9"/>
          <w:sz w:val="20"/>
          <w:szCs w:val="20"/>
          <w:u w:val="single" w:color="auto"/>
        </w:rPr>
        <w:t>（单位名称）</w:t>
      </w:r>
      <w:r>
        <w:rPr>
          <w:rFonts w:ascii="宋体" w:hAnsi="宋体" w:eastAsia="宋体" w:cs="宋体"/>
          <w:spacing w:val="9"/>
          <w:sz w:val="20"/>
          <w:szCs w:val="20"/>
        </w:rPr>
        <w:t>的</w:t>
      </w:r>
      <w:r>
        <w:rPr>
          <w:rFonts w:ascii="宋体" w:hAnsi="宋体" w:eastAsia="宋体" w:cs="宋体"/>
          <w:spacing w:val="9"/>
          <w:sz w:val="20"/>
          <w:szCs w:val="20"/>
          <w:u w:val="single" w:color="auto"/>
        </w:rPr>
        <w:t>（项目名称）</w:t>
      </w:r>
      <w:r>
        <w:rPr>
          <w:rFonts w:ascii="宋体" w:hAnsi="宋体" w:eastAsia="宋体" w:cs="宋体"/>
          <w:spacing w:val="9"/>
          <w:sz w:val="20"/>
          <w:szCs w:val="20"/>
        </w:rPr>
        <w:t>采购活动，服务全部由符合政策要求的中小企业承接。相关企业（含联合体中的中小企业、签订分包意向协议的中小企业）的具体情况如下：</w:t>
      </w:r>
    </w:p>
    <w:p w14:paraId="079671A8">
      <w:pPr>
        <w:spacing w:before="117" w:line="295" w:lineRule="auto"/>
        <w:ind w:left="15" w:right="97" w:firstLine="421"/>
        <w:rPr>
          <w:rFonts w:ascii="宋体" w:hAnsi="宋体" w:eastAsia="宋体" w:cs="宋体"/>
          <w:sz w:val="20"/>
          <w:szCs w:val="20"/>
        </w:rPr>
      </w:pPr>
      <w:r>
        <w:rPr>
          <w:rFonts w:ascii="宋体" w:hAnsi="宋体" w:eastAsia="宋体" w:cs="宋体"/>
          <w:spacing w:val="7"/>
          <w:sz w:val="20"/>
          <w:szCs w:val="20"/>
        </w:rPr>
        <w:t xml:space="preserve">1. </w:t>
      </w:r>
      <w:r>
        <w:rPr>
          <w:rFonts w:ascii="宋体" w:hAnsi="宋体" w:eastAsia="宋体" w:cs="宋体"/>
          <w:spacing w:val="7"/>
          <w:sz w:val="20"/>
          <w:szCs w:val="20"/>
          <w:u w:val="single" w:color="auto"/>
        </w:rPr>
        <w:t>（标的名称</w:t>
      </w:r>
      <w:r>
        <w:rPr>
          <w:rFonts w:ascii="宋体" w:hAnsi="宋体" w:eastAsia="宋体" w:cs="宋体"/>
          <w:spacing w:val="15"/>
          <w:sz w:val="20"/>
          <w:szCs w:val="20"/>
          <w:u w:val="single" w:color="auto"/>
        </w:rPr>
        <w:t>）</w:t>
      </w:r>
      <w:r>
        <w:rPr>
          <w:rFonts w:ascii="宋体" w:hAnsi="宋体" w:eastAsia="宋体" w:cs="宋体"/>
          <w:spacing w:val="15"/>
          <w:sz w:val="20"/>
          <w:szCs w:val="20"/>
        </w:rPr>
        <w:t>，</w:t>
      </w:r>
      <w:r>
        <w:rPr>
          <w:rFonts w:ascii="宋体" w:hAnsi="宋体" w:eastAsia="宋体" w:cs="宋体"/>
          <w:spacing w:val="7"/>
          <w:sz w:val="20"/>
          <w:szCs w:val="20"/>
        </w:rPr>
        <w:t>属于</w:t>
      </w:r>
      <w:r>
        <w:rPr>
          <w:rFonts w:ascii="宋体" w:hAnsi="宋体" w:eastAsia="宋体" w:cs="宋体"/>
          <w:spacing w:val="7"/>
          <w:sz w:val="20"/>
          <w:szCs w:val="20"/>
          <w:u w:val="single" w:color="auto"/>
        </w:rPr>
        <w:t>（采购文件中明确的所属行业</w:t>
      </w:r>
      <w:r>
        <w:rPr>
          <w:rFonts w:ascii="宋体" w:hAnsi="宋体" w:eastAsia="宋体" w:cs="宋体"/>
          <w:spacing w:val="15"/>
          <w:sz w:val="20"/>
          <w:szCs w:val="20"/>
          <w:u w:val="single" w:color="auto"/>
        </w:rPr>
        <w:t>）</w:t>
      </w:r>
      <w:r>
        <w:rPr>
          <w:rFonts w:ascii="宋体" w:hAnsi="宋体" w:eastAsia="宋体" w:cs="宋体"/>
          <w:spacing w:val="15"/>
          <w:sz w:val="20"/>
          <w:szCs w:val="20"/>
        </w:rPr>
        <w:t>；</w:t>
      </w:r>
      <w:r>
        <w:rPr>
          <w:rFonts w:ascii="宋体" w:hAnsi="宋体" w:eastAsia="宋体" w:cs="宋体"/>
          <w:spacing w:val="7"/>
          <w:sz w:val="20"/>
          <w:szCs w:val="20"/>
        </w:rPr>
        <w:t>承接企业为</w:t>
      </w:r>
      <w:r>
        <w:rPr>
          <w:rFonts w:ascii="宋体" w:hAnsi="宋体" w:eastAsia="宋体" w:cs="宋体"/>
          <w:spacing w:val="7"/>
          <w:sz w:val="20"/>
          <w:szCs w:val="20"/>
          <w:u w:val="single" w:color="auto"/>
        </w:rPr>
        <w:t>（企业名称</w:t>
      </w:r>
      <w:r>
        <w:rPr>
          <w:rFonts w:ascii="宋体" w:hAnsi="宋体" w:eastAsia="宋体" w:cs="宋体"/>
          <w:spacing w:val="15"/>
          <w:sz w:val="20"/>
          <w:szCs w:val="20"/>
          <w:u w:val="single" w:color="auto"/>
        </w:rPr>
        <w:t>）</w:t>
      </w:r>
      <w:r>
        <w:rPr>
          <w:rFonts w:ascii="宋体" w:hAnsi="宋体" w:eastAsia="宋体" w:cs="宋体"/>
          <w:spacing w:val="15"/>
          <w:sz w:val="20"/>
          <w:szCs w:val="20"/>
        </w:rPr>
        <w:t>，</w:t>
      </w:r>
      <w:r>
        <w:rPr>
          <w:rFonts w:ascii="宋体" w:hAnsi="宋体" w:eastAsia="宋体" w:cs="宋体"/>
          <w:spacing w:val="7"/>
          <w:sz w:val="20"/>
          <w:szCs w:val="20"/>
        </w:rPr>
        <w:t>从业人员</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人，</w:t>
      </w:r>
      <w:r>
        <w:rPr>
          <w:rFonts w:ascii="宋体" w:hAnsi="宋体" w:eastAsia="宋体" w:cs="宋体"/>
          <w:spacing w:val="8"/>
          <w:sz w:val="20"/>
          <w:szCs w:val="20"/>
        </w:rPr>
        <w:t>营业收入为</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8"/>
          <w:sz w:val="20"/>
          <w:szCs w:val="20"/>
        </w:rPr>
        <w:t>万元，资产总额为</w:t>
      </w:r>
      <w:r>
        <w:rPr>
          <w:rFonts w:ascii="宋体" w:hAnsi="宋体" w:eastAsia="宋体" w:cs="宋体"/>
          <w:spacing w:val="-97"/>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8"/>
          <w:sz w:val="20"/>
          <w:szCs w:val="20"/>
        </w:rPr>
        <w:t>万元，属于</w:t>
      </w:r>
      <w:r>
        <w:rPr>
          <w:rFonts w:ascii="宋体" w:hAnsi="宋体" w:eastAsia="宋体" w:cs="宋体"/>
          <w:spacing w:val="8"/>
          <w:sz w:val="20"/>
          <w:szCs w:val="20"/>
          <w:u w:val="single" w:color="auto"/>
        </w:rPr>
        <w:t>（中型企业、小型企业、微型企业</w:t>
      </w:r>
      <w:r>
        <w:rPr>
          <w:rFonts w:ascii="宋体" w:hAnsi="宋体" w:eastAsia="宋体" w:cs="宋体"/>
          <w:spacing w:val="9"/>
          <w:sz w:val="20"/>
          <w:szCs w:val="20"/>
          <w:u w:val="single" w:color="auto"/>
        </w:rPr>
        <w:t>）</w:t>
      </w:r>
      <w:r>
        <w:rPr>
          <w:rFonts w:ascii="宋体" w:hAnsi="宋体" w:eastAsia="宋体" w:cs="宋体"/>
          <w:spacing w:val="9"/>
          <w:sz w:val="20"/>
          <w:szCs w:val="20"/>
        </w:rPr>
        <w:t>；</w:t>
      </w:r>
    </w:p>
    <w:p w14:paraId="42BB9BA1">
      <w:pPr>
        <w:spacing w:before="268" w:line="294" w:lineRule="auto"/>
        <w:ind w:left="15" w:right="97" w:firstLine="408"/>
        <w:rPr>
          <w:rFonts w:ascii="宋体" w:hAnsi="宋体" w:eastAsia="宋体" w:cs="宋体"/>
          <w:sz w:val="20"/>
          <w:szCs w:val="20"/>
        </w:rPr>
      </w:pPr>
      <w:r>
        <w:rPr>
          <w:rFonts w:ascii="宋体" w:hAnsi="宋体" w:eastAsia="宋体" w:cs="宋体"/>
          <w:spacing w:val="7"/>
          <w:sz w:val="20"/>
          <w:szCs w:val="20"/>
        </w:rPr>
        <w:t xml:space="preserve">2. </w:t>
      </w:r>
      <w:r>
        <w:rPr>
          <w:rFonts w:ascii="宋体" w:hAnsi="宋体" w:eastAsia="宋体" w:cs="宋体"/>
          <w:spacing w:val="7"/>
          <w:sz w:val="20"/>
          <w:szCs w:val="20"/>
          <w:u w:val="single" w:color="auto"/>
        </w:rPr>
        <w:t>（标的名称</w:t>
      </w:r>
      <w:r>
        <w:rPr>
          <w:rFonts w:ascii="宋体" w:hAnsi="宋体" w:eastAsia="宋体" w:cs="宋体"/>
          <w:spacing w:val="17"/>
          <w:sz w:val="20"/>
          <w:szCs w:val="20"/>
          <w:u w:val="single" w:color="auto"/>
        </w:rPr>
        <w:t>）</w:t>
      </w:r>
      <w:r>
        <w:rPr>
          <w:rFonts w:ascii="宋体" w:hAnsi="宋体" w:eastAsia="宋体" w:cs="宋体"/>
          <w:spacing w:val="17"/>
          <w:sz w:val="20"/>
          <w:szCs w:val="20"/>
        </w:rPr>
        <w:t>，</w:t>
      </w:r>
      <w:r>
        <w:rPr>
          <w:rFonts w:ascii="宋体" w:hAnsi="宋体" w:eastAsia="宋体" w:cs="宋体"/>
          <w:spacing w:val="7"/>
          <w:sz w:val="20"/>
          <w:szCs w:val="20"/>
        </w:rPr>
        <w:t>属于</w:t>
      </w:r>
      <w:r>
        <w:rPr>
          <w:rFonts w:ascii="宋体" w:hAnsi="宋体" w:eastAsia="宋体" w:cs="宋体"/>
          <w:spacing w:val="7"/>
          <w:sz w:val="20"/>
          <w:szCs w:val="20"/>
          <w:u w:val="single" w:color="auto"/>
        </w:rPr>
        <w:t>（采购文件中明确的所属行业</w:t>
      </w:r>
      <w:r>
        <w:rPr>
          <w:rFonts w:ascii="宋体" w:hAnsi="宋体" w:eastAsia="宋体" w:cs="宋体"/>
          <w:spacing w:val="17"/>
          <w:sz w:val="20"/>
          <w:szCs w:val="20"/>
          <w:u w:val="single" w:color="auto"/>
        </w:rPr>
        <w:t>）</w:t>
      </w:r>
      <w:r>
        <w:rPr>
          <w:rFonts w:ascii="宋体" w:hAnsi="宋体" w:eastAsia="宋体" w:cs="宋体"/>
          <w:spacing w:val="17"/>
          <w:sz w:val="20"/>
          <w:szCs w:val="20"/>
        </w:rPr>
        <w:t>；</w:t>
      </w:r>
      <w:r>
        <w:rPr>
          <w:rFonts w:ascii="宋体" w:hAnsi="宋体" w:eastAsia="宋体" w:cs="宋体"/>
          <w:spacing w:val="7"/>
          <w:sz w:val="20"/>
          <w:szCs w:val="20"/>
        </w:rPr>
        <w:t>承接企业为</w:t>
      </w:r>
      <w:r>
        <w:rPr>
          <w:rFonts w:ascii="宋体" w:hAnsi="宋体" w:eastAsia="宋体" w:cs="宋体"/>
          <w:spacing w:val="7"/>
          <w:sz w:val="20"/>
          <w:szCs w:val="20"/>
          <w:u w:val="single" w:color="auto"/>
        </w:rPr>
        <w:t>（企业名称</w:t>
      </w:r>
      <w:r>
        <w:rPr>
          <w:rFonts w:ascii="宋体" w:hAnsi="宋体" w:eastAsia="宋体" w:cs="宋体"/>
          <w:spacing w:val="17"/>
          <w:sz w:val="20"/>
          <w:szCs w:val="20"/>
          <w:u w:val="single" w:color="auto"/>
        </w:rPr>
        <w:t>）</w:t>
      </w:r>
      <w:r>
        <w:rPr>
          <w:rFonts w:ascii="宋体" w:hAnsi="宋体" w:eastAsia="宋体" w:cs="宋体"/>
          <w:spacing w:val="17"/>
          <w:sz w:val="20"/>
          <w:szCs w:val="20"/>
        </w:rPr>
        <w:t>，</w:t>
      </w:r>
      <w:r>
        <w:rPr>
          <w:rFonts w:ascii="宋体" w:hAnsi="宋体" w:eastAsia="宋体" w:cs="宋体"/>
          <w:spacing w:val="7"/>
          <w:sz w:val="20"/>
          <w:szCs w:val="20"/>
        </w:rPr>
        <w:t>从业人员</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人，</w:t>
      </w:r>
      <w:r>
        <w:rPr>
          <w:rFonts w:ascii="宋体" w:hAnsi="宋体" w:eastAsia="宋体" w:cs="宋体"/>
          <w:spacing w:val="8"/>
          <w:sz w:val="20"/>
          <w:szCs w:val="20"/>
        </w:rPr>
        <w:t>营业收入为</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8"/>
          <w:sz w:val="20"/>
          <w:szCs w:val="20"/>
        </w:rPr>
        <w:t>万元，资产总额为</w:t>
      </w:r>
      <w:r>
        <w:rPr>
          <w:rFonts w:ascii="宋体" w:hAnsi="宋体" w:eastAsia="宋体" w:cs="宋体"/>
          <w:spacing w:val="-97"/>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8"/>
          <w:sz w:val="20"/>
          <w:szCs w:val="20"/>
        </w:rPr>
        <w:t>万元，属于</w:t>
      </w:r>
      <w:r>
        <w:rPr>
          <w:rFonts w:ascii="宋体" w:hAnsi="宋体" w:eastAsia="宋体" w:cs="宋体"/>
          <w:spacing w:val="8"/>
          <w:sz w:val="20"/>
          <w:szCs w:val="20"/>
          <w:u w:val="single" w:color="auto"/>
        </w:rPr>
        <w:t>（中型企业、小型企业、微型企业</w:t>
      </w:r>
      <w:r>
        <w:rPr>
          <w:rFonts w:ascii="宋体" w:hAnsi="宋体" w:eastAsia="宋体" w:cs="宋体"/>
          <w:spacing w:val="9"/>
          <w:sz w:val="20"/>
          <w:szCs w:val="20"/>
          <w:u w:val="single" w:color="auto"/>
        </w:rPr>
        <w:t>）</w:t>
      </w:r>
      <w:r>
        <w:rPr>
          <w:rFonts w:ascii="宋体" w:hAnsi="宋体" w:eastAsia="宋体" w:cs="宋体"/>
          <w:spacing w:val="9"/>
          <w:sz w:val="20"/>
          <w:szCs w:val="20"/>
        </w:rPr>
        <w:t>；</w:t>
      </w:r>
    </w:p>
    <w:p w14:paraId="686BB183">
      <w:pPr>
        <w:spacing w:before="226" w:line="324" w:lineRule="exact"/>
        <w:ind w:left="446"/>
        <w:rPr>
          <w:rFonts w:ascii="宋体" w:hAnsi="宋体" w:eastAsia="宋体" w:cs="宋体"/>
          <w:sz w:val="20"/>
          <w:szCs w:val="20"/>
        </w:rPr>
      </w:pPr>
      <w:r>
        <w:rPr>
          <w:rFonts w:ascii="宋体" w:hAnsi="宋体" w:eastAsia="宋体" w:cs="宋体"/>
          <w:spacing w:val="-2"/>
          <w:position w:val="2"/>
          <w:sz w:val="20"/>
          <w:szCs w:val="20"/>
        </w:rPr>
        <w:t>……</w:t>
      </w:r>
    </w:p>
    <w:p w14:paraId="229B284F">
      <w:pPr>
        <w:spacing w:before="149" w:line="363" w:lineRule="auto"/>
        <w:ind w:left="11" w:right="68" w:firstLine="433"/>
        <w:rPr>
          <w:rFonts w:ascii="宋体" w:hAnsi="宋体" w:eastAsia="宋体" w:cs="宋体"/>
          <w:sz w:val="20"/>
          <w:szCs w:val="20"/>
        </w:rPr>
      </w:pPr>
      <w:r>
        <w:rPr>
          <w:rFonts w:ascii="宋体" w:hAnsi="宋体" w:eastAsia="宋体" w:cs="宋体"/>
          <w:spacing w:val="9"/>
          <w:sz w:val="20"/>
          <w:szCs w:val="20"/>
        </w:rPr>
        <w:t>以上企业，不属于大企业的分支机构，不存在控股股东为大企业的情形，也不存在与大企业</w:t>
      </w:r>
      <w:r>
        <w:rPr>
          <w:rFonts w:ascii="宋体" w:hAnsi="宋体" w:eastAsia="宋体" w:cs="宋体"/>
          <w:spacing w:val="8"/>
          <w:sz w:val="20"/>
          <w:szCs w:val="20"/>
        </w:rPr>
        <w:t>的负责人</w:t>
      </w:r>
      <w:r>
        <w:rPr>
          <w:rFonts w:ascii="宋体" w:hAnsi="宋体" w:eastAsia="宋体" w:cs="宋体"/>
          <w:spacing w:val="7"/>
          <w:sz w:val="20"/>
          <w:szCs w:val="20"/>
        </w:rPr>
        <w:t>为同一人的情形。</w:t>
      </w:r>
    </w:p>
    <w:p w14:paraId="78EE27FA">
      <w:pPr>
        <w:spacing w:before="118" w:line="227" w:lineRule="auto"/>
        <w:ind w:left="422"/>
        <w:rPr>
          <w:rFonts w:ascii="宋体" w:hAnsi="宋体" w:eastAsia="宋体" w:cs="宋体"/>
          <w:sz w:val="20"/>
          <w:szCs w:val="20"/>
        </w:rPr>
      </w:pPr>
      <w:r>
        <w:rPr>
          <w:rFonts w:ascii="宋体" w:hAnsi="宋体" w:eastAsia="宋体" w:cs="宋体"/>
          <w:spacing w:val="9"/>
          <w:sz w:val="20"/>
          <w:szCs w:val="20"/>
        </w:rPr>
        <w:t>本企业对上述声明内容的真实性负责。如有虚假，将依法承担相应责任。</w:t>
      </w:r>
    </w:p>
    <w:p w14:paraId="22D9FF92">
      <w:pPr>
        <w:spacing w:before="266" w:line="363" w:lineRule="auto"/>
        <w:ind w:left="8" w:right="68" w:firstLine="413"/>
        <w:jc w:val="both"/>
        <w:rPr>
          <w:rFonts w:ascii="宋体" w:hAnsi="宋体" w:eastAsia="宋体" w:cs="宋体"/>
          <w:sz w:val="20"/>
          <w:szCs w:val="20"/>
        </w:rPr>
      </w:pPr>
      <w:r>
        <w:rPr>
          <w:rFonts w:ascii="宋体" w:hAnsi="宋体" w:eastAsia="宋体" w:cs="宋体"/>
          <w:spacing w:val="11"/>
          <w:sz w:val="20"/>
          <w:szCs w:val="20"/>
        </w:rPr>
        <w:t>本企业已知悉《政府采购促进中小企业发展管理办法》</w:t>
      </w:r>
      <w:r>
        <w:rPr>
          <w:rFonts w:ascii="宋体" w:hAnsi="宋体" w:eastAsia="宋体" w:cs="宋体"/>
          <w:spacing w:val="-79"/>
          <w:sz w:val="20"/>
          <w:szCs w:val="20"/>
        </w:rPr>
        <w:t xml:space="preserve"> </w:t>
      </w:r>
      <w:r>
        <w:rPr>
          <w:rFonts w:ascii="宋体" w:hAnsi="宋体" w:eastAsia="宋体" w:cs="宋体"/>
          <w:spacing w:val="10"/>
          <w:sz w:val="20"/>
          <w:szCs w:val="20"/>
        </w:rPr>
        <w:t>（财库〔2020〕46 号）、《中小企业划型标</w:t>
      </w:r>
      <w:r>
        <w:rPr>
          <w:rFonts w:ascii="宋体" w:hAnsi="宋体" w:eastAsia="宋体" w:cs="宋体"/>
          <w:spacing w:val="8"/>
          <w:sz w:val="20"/>
          <w:szCs w:val="20"/>
        </w:rPr>
        <w:t>准规定》（工信部联企〔2011〕300 号）、《统计上大中小微型企业划分办法（2017）》等规定，承诺提</w:t>
      </w:r>
      <w:r>
        <w:rPr>
          <w:rFonts w:ascii="宋体" w:hAnsi="宋体" w:eastAsia="宋体" w:cs="宋体"/>
          <w:spacing w:val="10"/>
          <w:sz w:val="20"/>
          <w:szCs w:val="20"/>
        </w:rPr>
        <w:t>供的声明函内容是真实的，并知悉根据《政府采购促进中小企业发展管理办法》</w:t>
      </w:r>
      <w:r>
        <w:rPr>
          <w:rFonts w:ascii="宋体" w:hAnsi="宋体" w:eastAsia="宋体" w:cs="宋体"/>
          <w:spacing w:val="-79"/>
          <w:sz w:val="20"/>
          <w:szCs w:val="20"/>
        </w:rPr>
        <w:t xml:space="preserve"> </w:t>
      </w:r>
      <w:r>
        <w:rPr>
          <w:rFonts w:ascii="宋体" w:hAnsi="宋体" w:eastAsia="宋体" w:cs="宋体"/>
          <w:spacing w:val="10"/>
          <w:sz w:val="20"/>
          <w:szCs w:val="20"/>
        </w:rPr>
        <w:t>（财库〔2020〕46 号）</w:t>
      </w:r>
      <w:r>
        <w:rPr>
          <w:rFonts w:ascii="宋体" w:hAnsi="宋体" w:eastAsia="宋体" w:cs="宋体"/>
          <w:spacing w:val="9"/>
          <w:sz w:val="20"/>
          <w:szCs w:val="20"/>
        </w:rPr>
        <w:t>第二十条规定，供应商按照本办法规定提供声明函内容不实的，属于提供虚假材料谋取中标、成交，依照《中华人民共和国政府采购法》等政府采购有关法律法规的规定追究相应责任。</w:t>
      </w:r>
    </w:p>
    <w:p w14:paraId="21819F1B">
      <w:pPr>
        <w:spacing w:line="278" w:lineRule="auto"/>
        <w:rPr>
          <w:rFonts w:ascii="Arial"/>
          <w:sz w:val="21"/>
        </w:rPr>
      </w:pPr>
    </w:p>
    <w:p w14:paraId="4B96DCDC">
      <w:pPr>
        <w:spacing w:line="279" w:lineRule="auto"/>
        <w:rPr>
          <w:rFonts w:ascii="Arial"/>
          <w:sz w:val="21"/>
        </w:rPr>
      </w:pPr>
    </w:p>
    <w:p w14:paraId="2B47EE37">
      <w:pPr>
        <w:spacing w:before="65" w:line="221" w:lineRule="auto"/>
        <w:ind w:left="7130"/>
        <w:rPr>
          <w:rFonts w:ascii="宋体" w:hAnsi="宋体" w:eastAsia="宋体" w:cs="宋体"/>
          <w:sz w:val="20"/>
          <w:szCs w:val="20"/>
        </w:rPr>
      </w:pPr>
      <w:r>
        <w:rPr>
          <w:rFonts w:ascii="宋体" w:hAnsi="宋体" w:eastAsia="宋体" w:cs="宋体"/>
          <w:spacing w:val="6"/>
          <w:sz w:val="20"/>
          <w:szCs w:val="20"/>
        </w:rPr>
        <w:t>企业名称(公章)：________</w:t>
      </w:r>
    </w:p>
    <w:p w14:paraId="3FC72077">
      <w:pPr>
        <w:spacing w:line="221" w:lineRule="auto"/>
        <w:rPr>
          <w:rFonts w:ascii="宋体" w:hAnsi="宋体" w:eastAsia="宋体" w:cs="宋体"/>
          <w:sz w:val="20"/>
          <w:szCs w:val="20"/>
        </w:rPr>
        <w:sectPr>
          <w:headerReference r:id="rId64" w:type="default"/>
          <w:footerReference r:id="rId65" w:type="default"/>
          <w:pgSz w:w="11906" w:h="16839"/>
          <w:pgMar w:top="1319" w:right="1066" w:bottom="1156" w:left="1131" w:header="829" w:footer="994" w:gutter="0"/>
          <w:cols w:space="720" w:num="1"/>
        </w:sectPr>
      </w:pPr>
    </w:p>
    <w:p w14:paraId="2B16FCEE">
      <w:pPr>
        <w:spacing w:before="126" w:line="221" w:lineRule="auto"/>
        <w:ind w:left="7374"/>
        <w:rPr>
          <w:rFonts w:ascii="宋体" w:hAnsi="宋体" w:eastAsia="宋体" w:cs="宋体"/>
          <w:sz w:val="20"/>
          <w:szCs w:val="20"/>
        </w:rPr>
      </w:pPr>
      <w:r>
        <w:pict>
          <v:shape id="_x0000_s1084" o:spid="_x0000_s1084" style="position:absolute;left:0pt;margin-left:56.7pt;margin-top:65.5pt;height:0.75pt;width:481.9pt;mso-position-horizontal-relative:page;mso-position-vertical-relative:page;z-index:251701248;mso-width-relative:page;mso-height-relative:page;" fillcolor="#000000" filled="t" stroked="f" coordsize="9637,15" o:allowincell="f" path="m0,0l9637,0,9637,14,0,14,0,0xe">
            <v:path/>
            <v:fill on="t" focussize="0,0"/>
            <v:stroke on="f"/>
            <v:imagedata o:title=""/>
            <o:lock v:ext="edit"/>
          </v:shape>
        </w:pict>
      </w:r>
      <w:r>
        <w:rPr>
          <w:rFonts w:ascii="宋体" w:hAnsi="宋体" w:eastAsia="宋体" w:cs="宋体"/>
          <w:spacing w:val="-2"/>
          <w:sz w:val="20"/>
          <w:szCs w:val="20"/>
        </w:rPr>
        <w:t>日期：_________________</w:t>
      </w:r>
    </w:p>
    <w:p w14:paraId="1EBAB899">
      <w:pPr>
        <w:spacing w:before="228" w:line="229" w:lineRule="auto"/>
        <w:ind w:left="431"/>
        <w:rPr>
          <w:rFonts w:ascii="宋体" w:hAnsi="宋体" w:eastAsia="宋体" w:cs="宋体"/>
          <w:sz w:val="20"/>
          <w:szCs w:val="20"/>
        </w:rPr>
      </w:pPr>
      <w:r>
        <w:rPr>
          <w:rFonts w:ascii="宋体" w:hAnsi="宋体" w:eastAsia="宋体" w:cs="宋体"/>
          <w:spacing w:val="2"/>
          <w:sz w:val="20"/>
          <w:szCs w:val="20"/>
        </w:rPr>
        <w:t>备注：</w:t>
      </w:r>
    </w:p>
    <w:p w14:paraId="44798A9E">
      <w:pPr>
        <w:spacing w:before="218" w:line="364" w:lineRule="auto"/>
        <w:ind w:left="8" w:right="64" w:firstLine="436"/>
        <w:rPr>
          <w:rFonts w:ascii="宋体" w:hAnsi="宋体" w:eastAsia="宋体" w:cs="宋体"/>
          <w:sz w:val="20"/>
          <w:szCs w:val="20"/>
        </w:rPr>
      </w:pPr>
      <w:r>
        <w:rPr>
          <w:rFonts w:ascii="宋体" w:hAnsi="宋体" w:eastAsia="宋体" w:cs="宋体"/>
          <w:spacing w:val="11"/>
          <w:sz w:val="20"/>
          <w:szCs w:val="20"/>
        </w:rPr>
        <w:t>1、填写前请认真阅读《工业和信息化部、国家统计局、国家发展和改革委员会、财政部关于印发中</w:t>
      </w:r>
      <w:r>
        <w:rPr>
          <w:rFonts w:ascii="宋体" w:hAnsi="宋体" w:eastAsia="宋体" w:cs="宋体"/>
          <w:spacing w:val="6"/>
          <w:sz w:val="20"/>
          <w:szCs w:val="20"/>
        </w:rPr>
        <w:t>小企业划型标准规定的通知》</w:t>
      </w:r>
      <w:r>
        <w:rPr>
          <w:rFonts w:ascii="宋体" w:hAnsi="宋体" w:eastAsia="宋体" w:cs="宋体"/>
          <w:spacing w:val="-43"/>
          <w:sz w:val="20"/>
          <w:szCs w:val="20"/>
        </w:rPr>
        <w:t xml:space="preserve"> </w:t>
      </w:r>
      <w:r>
        <w:rPr>
          <w:rFonts w:ascii="宋体" w:hAnsi="宋体" w:eastAsia="宋体" w:cs="宋体"/>
          <w:spacing w:val="6"/>
          <w:sz w:val="20"/>
          <w:szCs w:val="20"/>
        </w:rPr>
        <w:t>(工信部联企业〔2011〕300</w:t>
      </w:r>
      <w:r>
        <w:rPr>
          <w:rFonts w:ascii="宋体" w:hAnsi="宋体" w:eastAsia="宋体" w:cs="宋体"/>
          <w:spacing w:val="-36"/>
          <w:sz w:val="20"/>
          <w:szCs w:val="20"/>
        </w:rPr>
        <w:t xml:space="preserve"> </w:t>
      </w:r>
      <w:r>
        <w:rPr>
          <w:rFonts w:ascii="宋体" w:hAnsi="宋体" w:eastAsia="宋体" w:cs="宋体"/>
          <w:spacing w:val="6"/>
          <w:sz w:val="20"/>
          <w:szCs w:val="20"/>
        </w:rPr>
        <w:t>号)和《财政部 工业和信息化部关于印发《政府采购促进中小企业发展管理办法》的通知》</w:t>
      </w:r>
      <w:r>
        <w:rPr>
          <w:rFonts w:ascii="宋体" w:hAnsi="宋体" w:eastAsia="宋体" w:cs="宋体"/>
          <w:spacing w:val="-25"/>
          <w:sz w:val="20"/>
          <w:szCs w:val="20"/>
        </w:rPr>
        <w:t xml:space="preserve"> </w:t>
      </w:r>
      <w:r>
        <w:rPr>
          <w:rFonts w:ascii="宋体" w:hAnsi="宋体" w:eastAsia="宋体" w:cs="宋体"/>
          <w:spacing w:val="6"/>
          <w:sz w:val="20"/>
          <w:szCs w:val="20"/>
        </w:rPr>
        <w:t>(财库〔2020〕46</w:t>
      </w:r>
      <w:r>
        <w:rPr>
          <w:rFonts w:ascii="宋体" w:hAnsi="宋体" w:eastAsia="宋体" w:cs="宋体"/>
          <w:spacing w:val="-35"/>
          <w:sz w:val="20"/>
          <w:szCs w:val="20"/>
        </w:rPr>
        <w:t xml:space="preserve"> </w:t>
      </w:r>
      <w:r>
        <w:rPr>
          <w:rFonts w:ascii="宋体" w:hAnsi="宋体" w:eastAsia="宋体" w:cs="宋体"/>
          <w:spacing w:val="6"/>
          <w:sz w:val="20"/>
          <w:szCs w:val="20"/>
        </w:rPr>
        <w:t>号)相关规定。</w:t>
      </w:r>
    </w:p>
    <w:p w14:paraId="2DDB5C3F">
      <w:pPr>
        <w:spacing w:before="221" w:line="228" w:lineRule="auto"/>
        <w:ind w:left="436"/>
        <w:rPr>
          <w:rFonts w:ascii="宋体" w:hAnsi="宋体" w:eastAsia="宋体" w:cs="宋体"/>
          <w:sz w:val="20"/>
          <w:szCs w:val="20"/>
        </w:rPr>
      </w:pPr>
      <w:r>
        <w:rPr>
          <w:rFonts w:ascii="宋体" w:hAnsi="宋体" w:eastAsia="宋体" w:cs="宋体"/>
          <w:spacing w:val="9"/>
          <w:sz w:val="20"/>
          <w:szCs w:val="20"/>
        </w:rPr>
        <w:t>2、从业人员、营业收入、资产总额填报上一年度数据，无上一年度数据的新成立企业可不填报。</w:t>
      </w:r>
    </w:p>
    <w:p w14:paraId="629D0D97">
      <w:pPr>
        <w:spacing w:before="220" w:line="381" w:lineRule="auto"/>
        <w:ind w:left="8" w:right="66" w:firstLine="429"/>
        <w:rPr>
          <w:rFonts w:ascii="宋体" w:hAnsi="宋体" w:eastAsia="宋体" w:cs="宋体"/>
          <w:sz w:val="20"/>
          <w:szCs w:val="20"/>
        </w:rPr>
      </w:pPr>
      <w:r>
        <w:rPr>
          <w:rFonts w:ascii="宋体" w:hAnsi="宋体" w:eastAsia="宋体" w:cs="宋体"/>
          <w:spacing w:val="11"/>
          <w:sz w:val="20"/>
          <w:szCs w:val="20"/>
        </w:rPr>
        <w:t>3、中小企业参加政府采购活动，应当按照国务院批准的《中小企业划型标准规定</w:t>
      </w:r>
      <w:r>
        <w:rPr>
          <w:rFonts w:ascii="宋体" w:hAnsi="宋体" w:eastAsia="宋体" w:cs="宋体"/>
          <w:spacing w:val="10"/>
          <w:sz w:val="20"/>
          <w:szCs w:val="20"/>
        </w:rPr>
        <w:t>》</w:t>
      </w:r>
      <w:r>
        <w:rPr>
          <w:rFonts w:ascii="宋体" w:hAnsi="宋体" w:eastAsia="宋体" w:cs="宋体"/>
          <w:spacing w:val="-79"/>
          <w:sz w:val="20"/>
          <w:szCs w:val="20"/>
        </w:rPr>
        <w:t xml:space="preserve"> </w:t>
      </w:r>
      <w:r>
        <w:rPr>
          <w:rFonts w:ascii="宋体" w:hAnsi="宋体" w:eastAsia="宋体" w:cs="宋体"/>
          <w:spacing w:val="10"/>
          <w:sz w:val="20"/>
          <w:szCs w:val="20"/>
        </w:rPr>
        <w:t>（工信部联企业</w:t>
      </w:r>
      <w:r>
        <w:rPr>
          <w:rFonts w:ascii="宋体" w:hAnsi="宋体" w:eastAsia="宋体" w:cs="宋体"/>
          <w:spacing w:val="8"/>
          <w:sz w:val="20"/>
          <w:szCs w:val="20"/>
        </w:rPr>
        <w:t>〔2011〕300 号）、《金融业企业划型标准规定》（银发〔2015〕309 号）和《财政部工业和</w:t>
      </w:r>
      <w:r>
        <w:rPr>
          <w:rFonts w:ascii="宋体" w:hAnsi="宋体" w:eastAsia="宋体" w:cs="宋体"/>
          <w:spacing w:val="7"/>
          <w:sz w:val="20"/>
          <w:szCs w:val="20"/>
        </w:rPr>
        <w:t>信息化部关</w:t>
      </w:r>
      <w:r>
        <w:rPr>
          <w:rFonts w:ascii="宋体" w:hAnsi="宋体" w:eastAsia="宋体" w:cs="宋体"/>
          <w:spacing w:val="10"/>
          <w:sz w:val="20"/>
          <w:szCs w:val="20"/>
        </w:rPr>
        <w:t>于印发〈政府采购促进中小企业发展管理办法〉的通知</w:t>
      </w:r>
      <w:r>
        <w:rPr>
          <w:rFonts w:ascii="宋体" w:hAnsi="宋体" w:eastAsia="宋体" w:cs="宋体"/>
          <w:spacing w:val="9"/>
          <w:sz w:val="20"/>
          <w:szCs w:val="20"/>
        </w:rPr>
        <w:t>》</w:t>
      </w:r>
      <w:r>
        <w:rPr>
          <w:rFonts w:ascii="宋体" w:hAnsi="宋体" w:eastAsia="宋体" w:cs="宋体"/>
          <w:spacing w:val="-79"/>
          <w:sz w:val="20"/>
          <w:szCs w:val="20"/>
        </w:rPr>
        <w:t xml:space="preserve"> </w:t>
      </w:r>
      <w:r>
        <w:rPr>
          <w:rFonts w:ascii="宋体" w:hAnsi="宋体" w:eastAsia="宋体" w:cs="宋体"/>
          <w:spacing w:val="9"/>
          <w:sz w:val="20"/>
          <w:szCs w:val="20"/>
        </w:rPr>
        <w:t>（财库〔2020〕46 号）</w:t>
      </w:r>
      <w:r>
        <w:rPr>
          <w:rFonts w:ascii="宋体" w:hAnsi="宋体" w:eastAsia="宋体" w:cs="宋体"/>
          <w:spacing w:val="-59"/>
          <w:sz w:val="20"/>
          <w:szCs w:val="20"/>
        </w:rPr>
        <w:t xml:space="preserve"> </w:t>
      </w:r>
      <w:r>
        <w:rPr>
          <w:rFonts w:ascii="宋体" w:hAnsi="宋体" w:eastAsia="宋体" w:cs="宋体"/>
          <w:spacing w:val="9"/>
          <w:sz w:val="20"/>
          <w:szCs w:val="20"/>
        </w:rPr>
        <w:t>的规定，出具《中小企</w:t>
      </w:r>
      <w:r>
        <w:rPr>
          <w:rFonts w:ascii="宋体" w:hAnsi="宋体" w:eastAsia="宋体" w:cs="宋体"/>
          <w:spacing w:val="7"/>
          <w:sz w:val="20"/>
          <w:szCs w:val="20"/>
        </w:rPr>
        <w:t>业声明函》《</w:t>
      </w:r>
      <w:r>
        <w:rPr>
          <w:rFonts w:ascii="宋体" w:hAnsi="宋体" w:eastAsia="宋体" w:cs="宋体"/>
          <w:b/>
          <w:bCs/>
          <w:spacing w:val="7"/>
          <w:sz w:val="20"/>
          <w:szCs w:val="20"/>
        </w:rPr>
        <w:t>中小企业声明函》</w:t>
      </w:r>
      <w:r>
        <w:rPr>
          <w:rFonts w:ascii="宋体" w:hAnsi="宋体" w:eastAsia="宋体" w:cs="宋体"/>
          <w:spacing w:val="-47"/>
          <w:sz w:val="20"/>
          <w:szCs w:val="20"/>
        </w:rPr>
        <w:t xml:space="preserve"> </w:t>
      </w:r>
      <w:r>
        <w:rPr>
          <w:rFonts w:ascii="宋体" w:hAnsi="宋体" w:eastAsia="宋体" w:cs="宋体"/>
          <w:b/>
          <w:bCs/>
          <w:spacing w:val="7"/>
          <w:sz w:val="20"/>
          <w:szCs w:val="20"/>
        </w:rPr>
        <w:t>中相关企业所属行业应当与采购标的所属行业相一致</w:t>
      </w:r>
      <w:r>
        <w:rPr>
          <w:rFonts w:ascii="宋体" w:hAnsi="宋体" w:eastAsia="宋体" w:cs="宋体"/>
          <w:spacing w:val="7"/>
          <w:sz w:val="20"/>
          <w:szCs w:val="20"/>
        </w:rPr>
        <w:t>。</w:t>
      </w:r>
    </w:p>
    <w:p w14:paraId="627F82DC">
      <w:pPr>
        <w:spacing w:before="221" w:line="364" w:lineRule="auto"/>
        <w:ind w:left="15" w:right="64" w:firstLine="417"/>
        <w:rPr>
          <w:rFonts w:ascii="宋体" w:hAnsi="宋体" w:eastAsia="宋体" w:cs="宋体"/>
          <w:sz w:val="20"/>
          <w:szCs w:val="20"/>
        </w:rPr>
      </w:pPr>
      <w:r>
        <w:rPr>
          <w:rFonts w:ascii="宋体" w:hAnsi="宋体" w:eastAsia="宋体" w:cs="宋体"/>
          <w:spacing w:val="11"/>
          <w:sz w:val="20"/>
          <w:szCs w:val="20"/>
        </w:rPr>
        <w:t>4、中小企业，是指在中华人民共和国境内依法设立，依据国务院批准的中小企业划分标准确定的中</w:t>
      </w:r>
      <w:r>
        <w:rPr>
          <w:rFonts w:ascii="宋体" w:hAnsi="宋体" w:eastAsia="宋体" w:cs="宋体"/>
          <w:spacing w:val="9"/>
          <w:sz w:val="20"/>
          <w:szCs w:val="20"/>
        </w:rPr>
        <w:t>型企业、小型企业和微型企业，但与大企业的负责人为同一人，或者与大企业存在直接控股、管理关系的除外。符合中小企业划分标准的个体工商户，在政府采购活动中视同中小企业。</w:t>
      </w:r>
    </w:p>
    <w:p w14:paraId="4CE7D21C">
      <w:pPr>
        <w:spacing w:line="305" w:lineRule="auto"/>
        <w:rPr>
          <w:rFonts w:ascii="Arial"/>
          <w:sz w:val="21"/>
        </w:rPr>
      </w:pPr>
    </w:p>
    <w:p w14:paraId="5C4D4273">
      <w:pPr>
        <w:spacing w:line="305" w:lineRule="auto"/>
        <w:rPr>
          <w:rFonts w:ascii="Arial"/>
          <w:sz w:val="21"/>
        </w:rPr>
      </w:pPr>
    </w:p>
    <w:p w14:paraId="54081B5F">
      <w:pPr>
        <w:spacing w:line="305" w:lineRule="auto"/>
        <w:rPr>
          <w:rFonts w:ascii="Arial"/>
          <w:sz w:val="21"/>
        </w:rPr>
      </w:pPr>
    </w:p>
    <w:p w14:paraId="7434B9D6">
      <w:pPr>
        <w:spacing w:before="92" w:line="220" w:lineRule="auto"/>
        <w:ind w:left="3848"/>
        <w:outlineLvl w:val="3"/>
        <w:rPr>
          <w:rFonts w:ascii="宋体" w:hAnsi="宋体" w:eastAsia="宋体" w:cs="宋体"/>
          <w:sz w:val="28"/>
          <w:szCs w:val="28"/>
        </w:rPr>
      </w:pPr>
      <w:r>
        <w:rPr>
          <w:rFonts w:ascii="宋体" w:hAnsi="宋体" w:eastAsia="宋体" w:cs="宋体"/>
          <w:b/>
          <w:bCs/>
          <w:spacing w:val="-4"/>
          <w:sz w:val="28"/>
          <w:szCs w:val="28"/>
        </w:rPr>
        <w:t>监狱企业声明函</w:t>
      </w:r>
    </w:p>
    <w:p w14:paraId="3205F863">
      <w:pPr>
        <w:spacing w:line="469" w:lineRule="auto"/>
        <w:rPr>
          <w:rFonts w:ascii="Arial"/>
          <w:sz w:val="21"/>
        </w:rPr>
      </w:pPr>
    </w:p>
    <w:p w14:paraId="7C0C0C9D">
      <w:pPr>
        <w:spacing w:before="65" w:line="433" w:lineRule="auto"/>
        <w:ind w:left="10" w:firstLine="419"/>
        <w:rPr>
          <w:rFonts w:ascii="宋体" w:hAnsi="宋体" w:eastAsia="宋体" w:cs="宋体"/>
          <w:sz w:val="20"/>
          <w:szCs w:val="20"/>
        </w:rPr>
      </w:pPr>
      <w:r>
        <w:rPr>
          <w:rFonts w:ascii="宋体" w:hAnsi="宋体" w:eastAsia="宋体" w:cs="宋体"/>
          <w:sz w:val="20"/>
          <w:szCs w:val="20"/>
        </w:rPr>
        <w:t>本单位郑重声明，根据《财政部 司法部关于政府</w:t>
      </w:r>
      <w:r>
        <w:rPr>
          <w:rFonts w:ascii="宋体" w:hAnsi="宋体" w:eastAsia="宋体" w:cs="宋体"/>
          <w:spacing w:val="-1"/>
          <w:sz w:val="20"/>
          <w:szCs w:val="20"/>
        </w:rPr>
        <w:t>采购支持监狱企业发展有关问题的通知》（财库〔2014〕</w:t>
      </w:r>
      <w:r>
        <w:rPr>
          <w:rFonts w:ascii="宋体" w:hAnsi="宋体" w:eastAsia="宋体" w:cs="宋体"/>
          <w:sz w:val="20"/>
          <w:szCs w:val="20"/>
        </w:rPr>
        <w:t xml:space="preserve"> </w:t>
      </w:r>
      <w:r>
        <w:rPr>
          <w:rFonts w:ascii="宋体" w:hAnsi="宋体" w:eastAsia="宋体" w:cs="宋体"/>
          <w:spacing w:val="8"/>
          <w:sz w:val="20"/>
          <w:szCs w:val="20"/>
        </w:rPr>
        <w:t>68</w:t>
      </w:r>
      <w:r>
        <w:rPr>
          <w:rFonts w:ascii="宋体" w:hAnsi="宋体" w:eastAsia="宋体" w:cs="宋体"/>
          <w:spacing w:val="-32"/>
          <w:sz w:val="20"/>
          <w:szCs w:val="20"/>
        </w:rPr>
        <w:t xml:space="preserve"> </w:t>
      </w:r>
      <w:r>
        <w:rPr>
          <w:rFonts w:ascii="宋体" w:hAnsi="宋体" w:eastAsia="宋体" w:cs="宋体"/>
          <w:spacing w:val="8"/>
          <w:sz w:val="20"/>
          <w:szCs w:val="20"/>
        </w:rPr>
        <w:t>号）的规定，本单位为符合条件的监狱企</w:t>
      </w:r>
      <w:r>
        <w:rPr>
          <w:rFonts w:ascii="宋体" w:hAnsi="宋体" w:eastAsia="宋体" w:cs="宋体"/>
          <w:spacing w:val="7"/>
          <w:sz w:val="20"/>
          <w:szCs w:val="20"/>
        </w:rPr>
        <w:t>业。</w:t>
      </w:r>
    </w:p>
    <w:p w14:paraId="2EBC1E85">
      <w:pPr>
        <w:spacing w:before="58" w:line="227" w:lineRule="auto"/>
        <w:ind w:left="429"/>
        <w:rPr>
          <w:rFonts w:ascii="宋体" w:hAnsi="宋体" w:eastAsia="宋体" w:cs="宋体"/>
          <w:sz w:val="20"/>
          <w:szCs w:val="20"/>
        </w:rPr>
      </w:pPr>
      <w:r>
        <w:rPr>
          <w:rFonts w:ascii="宋体" w:hAnsi="宋体" w:eastAsia="宋体" w:cs="宋体"/>
          <w:spacing w:val="9"/>
          <w:sz w:val="20"/>
          <w:szCs w:val="20"/>
        </w:rPr>
        <w:t>本单位对上述声明的真实性负责。如有虚假，将依法承担相应责任。</w:t>
      </w:r>
    </w:p>
    <w:p w14:paraId="3A558583">
      <w:pPr>
        <w:spacing w:before="282" w:line="221" w:lineRule="auto"/>
        <w:ind w:left="7129"/>
        <w:rPr>
          <w:rFonts w:ascii="宋体" w:hAnsi="宋体" w:eastAsia="宋体" w:cs="宋体"/>
          <w:sz w:val="20"/>
          <w:szCs w:val="20"/>
        </w:rPr>
      </w:pPr>
      <w:r>
        <w:rPr>
          <w:rFonts w:ascii="宋体" w:hAnsi="宋体" w:eastAsia="宋体" w:cs="宋体"/>
          <w:spacing w:val="6"/>
          <w:sz w:val="20"/>
          <w:szCs w:val="20"/>
        </w:rPr>
        <w:t>单位名称(公章)：________</w:t>
      </w:r>
    </w:p>
    <w:p w14:paraId="0F15BC58">
      <w:pPr>
        <w:spacing w:before="229" w:line="221" w:lineRule="auto"/>
        <w:ind w:left="7374"/>
        <w:rPr>
          <w:rFonts w:ascii="宋体" w:hAnsi="宋体" w:eastAsia="宋体" w:cs="宋体"/>
          <w:sz w:val="20"/>
          <w:szCs w:val="20"/>
        </w:rPr>
      </w:pPr>
      <w:r>
        <w:rPr>
          <w:rFonts w:ascii="宋体" w:hAnsi="宋体" w:eastAsia="宋体" w:cs="宋体"/>
          <w:spacing w:val="-2"/>
          <w:sz w:val="20"/>
          <w:szCs w:val="20"/>
        </w:rPr>
        <w:t>日期：_________________</w:t>
      </w:r>
    </w:p>
    <w:p w14:paraId="58ED3B2E">
      <w:pPr>
        <w:spacing w:line="313" w:lineRule="auto"/>
        <w:rPr>
          <w:rFonts w:ascii="Arial"/>
          <w:sz w:val="21"/>
        </w:rPr>
      </w:pPr>
    </w:p>
    <w:p w14:paraId="40893997">
      <w:pPr>
        <w:spacing w:line="314" w:lineRule="auto"/>
        <w:rPr>
          <w:rFonts w:ascii="Arial"/>
          <w:sz w:val="21"/>
        </w:rPr>
      </w:pPr>
    </w:p>
    <w:p w14:paraId="4FE0FD3C">
      <w:pPr>
        <w:spacing w:before="65" w:line="227" w:lineRule="auto"/>
        <w:ind w:left="445"/>
        <w:rPr>
          <w:rFonts w:ascii="宋体" w:hAnsi="宋体" w:eastAsia="宋体" w:cs="宋体"/>
          <w:sz w:val="20"/>
          <w:szCs w:val="20"/>
        </w:rPr>
      </w:pPr>
      <w:r>
        <w:rPr>
          <w:rFonts w:ascii="宋体" w:hAnsi="宋体" w:eastAsia="宋体" w:cs="宋体"/>
          <w:b/>
          <w:bCs/>
          <w:spacing w:val="8"/>
          <w:sz w:val="20"/>
          <w:szCs w:val="20"/>
        </w:rPr>
        <w:t>附：省级以上监狱管理局、戒毒管理局（含新疆生产建设兵团）出具</w:t>
      </w:r>
      <w:r>
        <w:rPr>
          <w:rFonts w:ascii="宋体" w:hAnsi="宋体" w:eastAsia="宋体" w:cs="宋体"/>
          <w:b/>
          <w:bCs/>
          <w:spacing w:val="7"/>
          <w:sz w:val="20"/>
          <w:szCs w:val="20"/>
        </w:rPr>
        <w:t>的监狱企业证明文件。</w:t>
      </w:r>
    </w:p>
    <w:p w14:paraId="5B8B60CF">
      <w:pPr>
        <w:spacing w:line="341" w:lineRule="auto"/>
        <w:rPr>
          <w:rFonts w:ascii="Arial"/>
          <w:sz w:val="21"/>
        </w:rPr>
      </w:pPr>
    </w:p>
    <w:p w14:paraId="5CD316D3">
      <w:pPr>
        <w:spacing w:line="341" w:lineRule="auto"/>
        <w:rPr>
          <w:rFonts w:ascii="Arial"/>
          <w:sz w:val="21"/>
        </w:rPr>
      </w:pPr>
    </w:p>
    <w:p w14:paraId="770DEEB6">
      <w:pPr>
        <w:spacing w:before="66" w:line="432" w:lineRule="auto"/>
        <w:ind w:left="9" w:right="64" w:firstLine="426"/>
        <w:jc w:val="both"/>
        <w:rPr>
          <w:rFonts w:ascii="宋体" w:hAnsi="宋体" w:eastAsia="宋体" w:cs="宋体"/>
          <w:sz w:val="20"/>
          <w:szCs w:val="20"/>
        </w:rPr>
      </w:pPr>
      <w:r>
        <w:rPr>
          <w:rFonts w:ascii="宋体" w:hAnsi="宋体" w:eastAsia="宋体" w:cs="宋体"/>
          <w:spacing w:val="11"/>
          <w:sz w:val="20"/>
          <w:szCs w:val="20"/>
        </w:rPr>
        <w:t>备注：填写前请认真阅读《财政部 司法部关于政府采购支持监狱企业发展有关问题的</w:t>
      </w:r>
      <w:r>
        <w:rPr>
          <w:rFonts w:ascii="宋体" w:hAnsi="宋体" w:eastAsia="宋体" w:cs="宋体"/>
          <w:spacing w:val="10"/>
          <w:sz w:val="20"/>
          <w:szCs w:val="20"/>
        </w:rPr>
        <w:t>通知》</w:t>
      </w:r>
      <w:r>
        <w:rPr>
          <w:rFonts w:ascii="宋体" w:hAnsi="宋体" w:eastAsia="宋体" w:cs="宋体"/>
          <w:spacing w:val="-79"/>
          <w:sz w:val="20"/>
          <w:szCs w:val="20"/>
        </w:rPr>
        <w:t xml:space="preserve"> </w:t>
      </w:r>
      <w:r>
        <w:rPr>
          <w:rFonts w:ascii="宋体" w:hAnsi="宋体" w:eastAsia="宋体" w:cs="宋体"/>
          <w:spacing w:val="10"/>
          <w:sz w:val="20"/>
          <w:szCs w:val="20"/>
        </w:rPr>
        <w:t>（财库</w:t>
      </w:r>
      <w:r>
        <w:rPr>
          <w:rFonts w:ascii="宋体" w:hAnsi="宋体" w:eastAsia="宋体" w:cs="宋体"/>
          <w:spacing w:val="8"/>
          <w:sz w:val="20"/>
          <w:szCs w:val="20"/>
        </w:rPr>
        <w:t>〔2014〕68</w:t>
      </w:r>
      <w:r>
        <w:rPr>
          <w:rFonts w:ascii="宋体" w:hAnsi="宋体" w:eastAsia="宋体" w:cs="宋体"/>
          <w:spacing w:val="-35"/>
          <w:sz w:val="20"/>
          <w:szCs w:val="20"/>
        </w:rPr>
        <w:t xml:space="preserve"> </w:t>
      </w:r>
      <w:r>
        <w:rPr>
          <w:rFonts w:ascii="宋体" w:hAnsi="宋体" w:eastAsia="宋体" w:cs="宋体"/>
          <w:spacing w:val="8"/>
          <w:sz w:val="20"/>
          <w:szCs w:val="20"/>
        </w:rPr>
        <w:t>号）相关规定。如不符合前</w:t>
      </w:r>
      <w:r>
        <w:rPr>
          <w:rFonts w:ascii="宋体" w:hAnsi="宋体" w:eastAsia="宋体" w:cs="宋体"/>
          <w:spacing w:val="7"/>
          <w:sz w:val="20"/>
          <w:szCs w:val="20"/>
        </w:rPr>
        <w:t>述相关规定所确定的监狱企业，则不需要在投标文件中提供本《监</w:t>
      </w:r>
      <w:r>
        <w:rPr>
          <w:rFonts w:ascii="宋体" w:hAnsi="宋体" w:eastAsia="宋体" w:cs="宋体"/>
          <w:spacing w:val="9"/>
          <w:sz w:val="20"/>
          <w:szCs w:val="20"/>
        </w:rPr>
        <w:t>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1FA5050D">
      <w:pPr>
        <w:spacing w:line="432" w:lineRule="auto"/>
        <w:rPr>
          <w:rFonts w:ascii="宋体" w:hAnsi="宋体" w:eastAsia="宋体" w:cs="宋体"/>
          <w:sz w:val="20"/>
          <w:szCs w:val="20"/>
        </w:rPr>
        <w:sectPr>
          <w:headerReference r:id="rId66" w:type="default"/>
          <w:footerReference r:id="rId67" w:type="default"/>
          <w:pgSz w:w="11906" w:h="16839"/>
          <w:pgMar w:top="1329" w:right="1070" w:bottom="1153" w:left="1131" w:header="829" w:footer="994" w:gutter="0"/>
          <w:cols w:space="720" w:num="1"/>
        </w:sectPr>
      </w:pPr>
    </w:p>
    <w:p w14:paraId="23066FC2">
      <w:pPr>
        <w:spacing w:line="273" w:lineRule="auto"/>
        <w:rPr>
          <w:rFonts w:ascii="Arial"/>
          <w:sz w:val="21"/>
        </w:rPr>
      </w:pPr>
      <w:r>
        <w:pict>
          <v:shape id="_x0000_s1085" o:spid="_x0000_s1085" style="position:absolute;left:0pt;margin-left:56.7pt;margin-top:65.5pt;height:0.75pt;width:481.9pt;mso-position-horizontal-relative:page;mso-position-vertical-relative:page;z-index:251702272;mso-width-relative:page;mso-height-relative:page;" fillcolor="#000000" filled="t" stroked="f" coordsize="9637,15" o:allowincell="f" path="m0,0l9637,0,9637,14,0,14,0,0xe">
            <v:path/>
            <v:fill on="t" focussize="0,0"/>
            <v:stroke on="f"/>
            <v:imagedata o:title=""/>
            <o:lock v:ext="edit"/>
          </v:shape>
        </w:pict>
      </w:r>
    </w:p>
    <w:p w14:paraId="3D99CFE2">
      <w:pPr>
        <w:spacing w:line="273" w:lineRule="auto"/>
        <w:rPr>
          <w:rFonts w:ascii="Arial"/>
          <w:sz w:val="21"/>
        </w:rPr>
      </w:pPr>
    </w:p>
    <w:p w14:paraId="3624C255">
      <w:pPr>
        <w:spacing w:line="274" w:lineRule="auto"/>
        <w:rPr>
          <w:rFonts w:ascii="Arial"/>
          <w:sz w:val="21"/>
        </w:rPr>
      </w:pPr>
    </w:p>
    <w:p w14:paraId="0D10D54C">
      <w:pPr>
        <w:spacing w:before="91" w:line="220" w:lineRule="auto"/>
        <w:ind w:left="3553"/>
        <w:outlineLvl w:val="3"/>
        <w:rPr>
          <w:rFonts w:ascii="宋体" w:hAnsi="宋体" w:eastAsia="宋体" w:cs="宋体"/>
          <w:sz w:val="28"/>
          <w:szCs w:val="28"/>
        </w:rPr>
      </w:pPr>
      <w:r>
        <w:rPr>
          <w:rFonts w:ascii="宋体" w:hAnsi="宋体" w:eastAsia="宋体" w:cs="宋体"/>
          <w:b/>
          <w:bCs/>
          <w:spacing w:val="-3"/>
          <w:sz w:val="28"/>
          <w:szCs w:val="28"/>
        </w:rPr>
        <w:t>残疾人福利性单位声明函</w:t>
      </w:r>
    </w:p>
    <w:p w14:paraId="277F3727">
      <w:pPr>
        <w:spacing w:line="469" w:lineRule="auto"/>
        <w:rPr>
          <w:rFonts w:ascii="Arial"/>
          <w:sz w:val="21"/>
        </w:rPr>
      </w:pPr>
    </w:p>
    <w:p w14:paraId="748EA7BB">
      <w:pPr>
        <w:spacing w:before="65" w:line="432" w:lineRule="auto"/>
        <w:ind w:left="276" w:right="176" w:firstLine="420"/>
        <w:jc w:val="both"/>
        <w:rPr>
          <w:rFonts w:ascii="宋体" w:hAnsi="宋体" w:eastAsia="宋体" w:cs="宋体"/>
          <w:sz w:val="20"/>
          <w:szCs w:val="20"/>
        </w:rPr>
      </w:pPr>
      <w:r>
        <w:rPr>
          <w:rFonts w:ascii="宋体" w:hAnsi="宋体" w:eastAsia="宋体" w:cs="宋体"/>
          <w:spacing w:val="5"/>
          <w:sz w:val="20"/>
          <w:szCs w:val="20"/>
        </w:rPr>
        <w:t>本单位郑重声明，根据《财政部</w:t>
      </w:r>
      <w:r>
        <w:rPr>
          <w:rFonts w:ascii="宋体" w:hAnsi="宋体" w:eastAsia="宋体" w:cs="宋体"/>
          <w:spacing w:val="45"/>
          <w:sz w:val="20"/>
          <w:szCs w:val="20"/>
        </w:rPr>
        <w:t xml:space="preserve"> </w:t>
      </w:r>
      <w:r>
        <w:rPr>
          <w:rFonts w:ascii="宋体" w:hAnsi="宋体" w:eastAsia="宋体" w:cs="宋体"/>
          <w:spacing w:val="5"/>
          <w:sz w:val="20"/>
          <w:szCs w:val="20"/>
        </w:rPr>
        <w:t>民政部</w:t>
      </w:r>
      <w:r>
        <w:rPr>
          <w:rFonts w:ascii="宋体" w:hAnsi="宋体" w:eastAsia="宋体" w:cs="宋体"/>
          <w:spacing w:val="36"/>
          <w:sz w:val="20"/>
          <w:szCs w:val="20"/>
        </w:rPr>
        <w:t xml:space="preserve"> </w:t>
      </w:r>
      <w:r>
        <w:rPr>
          <w:rFonts w:ascii="宋体" w:hAnsi="宋体" w:eastAsia="宋体" w:cs="宋体"/>
          <w:spacing w:val="5"/>
          <w:sz w:val="20"/>
          <w:szCs w:val="20"/>
        </w:rPr>
        <w:t>中国残疾人联合会关于促进残疾人就业政府采购政策的通知》</w:t>
      </w:r>
      <w:r>
        <w:rPr>
          <w:rFonts w:ascii="宋体" w:hAnsi="宋体" w:eastAsia="宋体" w:cs="宋体"/>
          <w:sz w:val="20"/>
          <w:szCs w:val="20"/>
        </w:rPr>
        <w:t xml:space="preserve"> （财库〔2017〕</w:t>
      </w:r>
      <w:r>
        <w:rPr>
          <w:rFonts w:ascii="宋体" w:hAnsi="宋体" w:eastAsia="宋体" w:cs="宋体"/>
          <w:spacing w:val="-22"/>
          <w:sz w:val="20"/>
          <w:szCs w:val="20"/>
        </w:rPr>
        <w:t xml:space="preserve"> </w:t>
      </w:r>
      <w:r>
        <w:rPr>
          <w:rFonts w:ascii="宋体" w:hAnsi="宋体" w:eastAsia="宋体" w:cs="宋体"/>
          <w:sz w:val="20"/>
          <w:szCs w:val="20"/>
        </w:rPr>
        <w:t>141</w:t>
      </w:r>
      <w:r>
        <w:rPr>
          <w:rFonts w:ascii="宋体" w:hAnsi="宋体" w:eastAsia="宋体" w:cs="宋体"/>
          <w:spacing w:val="-36"/>
          <w:sz w:val="20"/>
          <w:szCs w:val="20"/>
        </w:rPr>
        <w:t xml:space="preserve"> </w:t>
      </w:r>
      <w:r>
        <w:rPr>
          <w:rFonts w:ascii="宋体" w:hAnsi="宋体" w:eastAsia="宋体" w:cs="宋体"/>
          <w:sz w:val="20"/>
          <w:szCs w:val="20"/>
        </w:rPr>
        <w:t>号）的规定，本单位为符合条件的残疾人福利性单位，且本单位参加</w:t>
      </w:r>
      <w:r>
        <w:rPr>
          <w:rFonts w:ascii="宋体" w:hAnsi="宋体" w:eastAsia="宋体" w:cs="宋体"/>
          <w:spacing w:val="-97"/>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76"/>
          <w:sz w:val="20"/>
          <w:szCs w:val="20"/>
        </w:rPr>
        <w:t xml:space="preserve"> </w:t>
      </w:r>
      <w:r>
        <w:rPr>
          <w:rFonts w:ascii="宋体" w:hAnsi="宋体" w:eastAsia="宋体" w:cs="宋体"/>
          <w:sz w:val="20"/>
          <w:szCs w:val="20"/>
        </w:rPr>
        <w:t>单</w:t>
      </w:r>
      <w:r>
        <w:rPr>
          <w:rFonts w:ascii="宋体" w:hAnsi="宋体" w:eastAsia="宋体" w:cs="宋体"/>
          <w:spacing w:val="8"/>
          <w:sz w:val="20"/>
          <w:szCs w:val="20"/>
        </w:rPr>
        <w:t>位的</w:t>
      </w:r>
      <w:r>
        <w:rPr>
          <w:rFonts w:ascii="宋体" w:hAnsi="宋体" w:eastAsia="宋体" w:cs="宋体"/>
          <w:spacing w:val="-97"/>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8"/>
          <w:sz w:val="20"/>
          <w:szCs w:val="20"/>
        </w:rPr>
        <w:t>项目采购活动，由本单位提供服务。</w:t>
      </w:r>
    </w:p>
    <w:p w14:paraId="04CDB0D1">
      <w:pPr>
        <w:spacing w:line="226" w:lineRule="auto"/>
        <w:ind w:left="697"/>
        <w:rPr>
          <w:rFonts w:ascii="宋体" w:hAnsi="宋体" w:eastAsia="宋体" w:cs="宋体"/>
          <w:sz w:val="20"/>
          <w:szCs w:val="20"/>
        </w:rPr>
      </w:pPr>
      <w:r>
        <w:rPr>
          <w:rFonts w:ascii="宋体" w:hAnsi="宋体" w:eastAsia="宋体" w:cs="宋体"/>
          <w:spacing w:val="9"/>
          <w:sz w:val="20"/>
          <w:szCs w:val="20"/>
        </w:rPr>
        <w:t>本单位对上述声明的真实性负责。如有虚假，将依法承担相应责任。</w:t>
      </w:r>
    </w:p>
    <w:p w14:paraId="090D7983">
      <w:pPr>
        <w:spacing w:before="222" w:line="433" w:lineRule="auto"/>
        <w:ind w:left="293" w:right="271" w:firstLine="403"/>
        <w:rPr>
          <w:rFonts w:ascii="宋体" w:hAnsi="宋体" w:eastAsia="宋体" w:cs="宋体"/>
          <w:sz w:val="20"/>
          <w:szCs w:val="20"/>
        </w:rPr>
      </w:pPr>
      <w:r>
        <w:rPr>
          <w:rFonts w:ascii="宋体" w:hAnsi="宋体" w:eastAsia="宋体" w:cs="宋体"/>
          <w:spacing w:val="9"/>
          <w:sz w:val="20"/>
          <w:szCs w:val="20"/>
        </w:rPr>
        <w:t>本单位知悉《关于促进残疾人就业政府采购政策的</w:t>
      </w:r>
      <w:r>
        <w:rPr>
          <w:rFonts w:ascii="宋体" w:hAnsi="宋体" w:eastAsia="宋体" w:cs="宋体"/>
          <w:spacing w:val="8"/>
          <w:sz w:val="20"/>
          <w:szCs w:val="20"/>
        </w:rPr>
        <w:t>通知》（财库〔2017〕141 号）的规定，承诺提供</w:t>
      </w:r>
      <w:r>
        <w:rPr>
          <w:rFonts w:ascii="宋体" w:hAnsi="宋体" w:eastAsia="宋体" w:cs="宋体"/>
          <w:spacing w:val="9"/>
          <w:sz w:val="20"/>
          <w:szCs w:val="20"/>
        </w:rPr>
        <w:t>的声明函内容是真实的，如提供声明函内容不实，则依法追究相关法</w:t>
      </w:r>
      <w:r>
        <w:rPr>
          <w:rFonts w:ascii="宋体" w:hAnsi="宋体" w:eastAsia="宋体" w:cs="宋体"/>
          <w:spacing w:val="8"/>
          <w:sz w:val="20"/>
          <w:szCs w:val="20"/>
        </w:rPr>
        <w:t>律责任。</w:t>
      </w:r>
    </w:p>
    <w:p w14:paraId="00F411F7">
      <w:pPr>
        <w:spacing w:line="398" w:lineRule="auto"/>
        <w:rPr>
          <w:rFonts w:ascii="Arial"/>
          <w:sz w:val="21"/>
        </w:rPr>
      </w:pPr>
    </w:p>
    <w:p w14:paraId="2232EEB4">
      <w:pPr>
        <w:spacing w:before="65" w:line="221" w:lineRule="auto"/>
        <w:ind w:left="7396"/>
        <w:rPr>
          <w:rFonts w:ascii="宋体" w:hAnsi="宋体" w:eastAsia="宋体" w:cs="宋体"/>
          <w:sz w:val="20"/>
          <w:szCs w:val="20"/>
        </w:rPr>
      </w:pPr>
      <w:r>
        <w:rPr>
          <w:rFonts w:ascii="宋体" w:hAnsi="宋体" w:eastAsia="宋体" w:cs="宋体"/>
          <w:spacing w:val="6"/>
          <w:sz w:val="20"/>
          <w:szCs w:val="20"/>
        </w:rPr>
        <w:t>单位名称(公章)：________</w:t>
      </w:r>
    </w:p>
    <w:p w14:paraId="150D4E15">
      <w:pPr>
        <w:spacing w:before="228" w:line="221" w:lineRule="auto"/>
        <w:ind w:left="7642"/>
        <w:rPr>
          <w:rFonts w:ascii="宋体" w:hAnsi="宋体" w:eastAsia="宋体" w:cs="宋体"/>
          <w:sz w:val="20"/>
          <w:szCs w:val="20"/>
        </w:rPr>
      </w:pPr>
      <w:r>
        <w:rPr>
          <w:rFonts w:ascii="宋体" w:hAnsi="宋体" w:eastAsia="宋体" w:cs="宋体"/>
          <w:spacing w:val="-2"/>
          <w:sz w:val="20"/>
          <w:szCs w:val="20"/>
        </w:rPr>
        <w:t>日期：_________________</w:t>
      </w:r>
    </w:p>
    <w:p w14:paraId="7954758C">
      <w:pPr>
        <w:spacing w:line="312" w:lineRule="auto"/>
        <w:rPr>
          <w:rFonts w:ascii="Arial"/>
          <w:sz w:val="21"/>
        </w:rPr>
      </w:pPr>
    </w:p>
    <w:p w14:paraId="342D7843">
      <w:pPr>
        <w:spacing w:line="313" w:lineRule="auto"/>
        <w:rPr>
          <w:rFonts w:ascii="Arial"/>
          <w:sz w:val="21"/>
        </w:rPr>
      </w:pPr>
    </w:p>
    <w:p w14:paraId="187B6CB9">
      <w:pPr>
        <w:spacing w:before="66" w:line="433" w:lineRule="auto"/>
        <w:ind w:left="277" w:right="269" w:firstLine="421"/>
        <w:jc w:val="both"/>
        <w:rPr>
          <w:rFonts w:ascii="宋体" w:hAnsi="宋体" w:eastAsia="宋体" w:cs="宋体"/>
          <w:sz w:val="20"/>
          <w:szCs w:val="20"/>
        </w:rPr>
      </w:pPr>
      <w:r>
        <w:rPr>
          <w:rFonts w:ascii="宋体" w:hAnsi="宋体" w:eastAsia="宋体" w:cs="宋体"/>
          <w:spacing w:val="8"/>
          <w:sz w:val="20"/>
          <w:szCs w:val="20"/>
        </w:rPr>
        <w:t>备注：填写前请认真阅读《财政部</w:t>
      </w:r>
      <w:r>
        <w:rPr>
          <w:rFonts w:ascii="宋体" w:hAnsi="宋体" w:eastAsia="宋体" w:cs="宋体"/>
          <w:spacing w:val="36"/>
          <w:sz w:val="20"/>
          <w:szCs w:val="20"/>
        </w:rPr>
        <w:t xml:space="preserve"> </w:t>
      </w:r>
      <w:r>
        <w:rPr>
          <w:rFonts w:ascii="宋体" w:hAnsi="宋体" w:eastAsia="宋体" w:cs="宋体"/>
          <w:spacing w:val="8"/>
          <w:sz w:val="20"/>
          <w:szCs w:val="20"/>
        </w:rPr>
        <w:t>民政部</w:t>
      </w:r>
      <w:r>
        <w:rPr>
          <w:rFonts w:ascii="宋体" w:hAnsi="宋体" w:eastAsia="宋体" w:cs="宋体"/>
          <w:spacing w:val="33"/>
          <w:sz w:val="20"/>
          <w:szCs w:val="20"/>
        </w:rPr>
        <w:t xml:space="preserve"> </w:t>
      </w:r>
      <w:r>
        <w:rPr>
          <w:rFonts w:ascii="宋体" w:hAnsi="宋体" w:eastAsia="宋体" w:cs="宋体"/>
          <w:spacing w:val="8"/>
          <w:sz w:val="20"/>
          <w:szCs w:val="20"/>
        </w:rPr>
        <w:t>中国残疾人联合会关于促进残疾人就业政</w:t>
      </w:r>
      <w:r>
        <w:rPr>
          <w:rFonts w:ascii="宋体" w:hAnsi="宋体" w:eastAsia="宋体" w:cs="宋体"/>
          <w:spacing w:val="7"/>
          <w:sz w:val="20"/>
          <w:szCs w:val="20"/>
        </w:rPr>
        <w:t>府采购政策的通</w:t>
      </w:r>
      <w:r>
        <w:rPr>
          <w:rFonts w:ascii="宋体" w:hAnsi="宋体" w:eastAsia="宋体" w:cs="宋体"/>
          <w:spacing w:val="8"/>
          <w:sz w:val="20"/>
          <w:szCs w:val="20"/>
        </w:rPr>
        <w:t>知》</w:t>
      </w:r>
      <w:r>
        <w:rPr>
          <w:rFonts w:ascii="宋体" w:hAnsi="宋体" w:eastAsia="宋体" w:cs="宋体"/>
          <w:spacing w:val="-44"/>
          <w:sz w:val="20"/>
          <w:szCs w:val="20"/>
        </w:rPr>
        <w:t xml:space="preserve"> </w:t>
      </w:r>
      <w:r>
        <w:rPr>
          <w:rFonts w:ascii="宋体" w:hAnsi="宋体" w:eastAsia="宋体" w:cs="宋体"/>
          <w:spacing w:val="8"/>
          <w:sz w:val="20"/>
          <w:szCs w:val="20"/>
        </w:rPr>
        <w:t>(财库〔2017〕141</w:t>
      </w:r>
      <w:r>
        <w:rPr>
          <w:rFonts w:ascii="宋体" w:hAnsi="宋体" w:eastAsia="宋体" w:cs="宋体"/>
          <w:spacing w:val="-36"/>
          <w:sz w:val="20"/>
          <w:szCs w:val="20"/>
        </w:rPr>
        <w:t xml:space="preserve"> </w:t>
      </w:r>
      <w:r>
        <w:rPr>
          <w:rFonts w:ascii="宋体" w:hAnsi="宋体" w:eastAsia="宋体" w:cs="宋体"/>
          <w:spacing w:val="8"/>
          <w:sz w:val="20"/>
          <w:szCs w:val="20"/>
        </w:rPr>
        <w:t>号)相关规定。如不符</w:t>
      </w:r>
      <w:r>
        <w:rPr>
          <w:rFonts w:ascii="宋体" w:hAnsi="宋体" w:eastAsia="宋体" w:cs="宋体"/>
          <w:spacing w:val="7"/>
          <w:sz w:val="20"/>
          <w:szCs w:val="20"/>
        </w:rPr>
        <w:t>合前述相关规定所确定的残疾人福利性单位，则不需要在投</w:t>
      </w:r>
      <w:r>
        <w:rPr>
          <w:rFonts w:ascii="宋体" w:hAnsi="宋体" w:eastAsia="宋体" w:cs="宋体"/>
          <w:spacing w:val="9"/>
          <w:sz w:val="20"/>
          <w:szCs w:val="20"/>
        </w:rPr>
        <w:t>标文件中提供本《残疾人福利性单位声明函》；若符合前述相关规定所确定的残疾人福利性单位，但在投标文件中没有提供本《残疾人福利性单位声明函》，视为在本项目中放弃政府采购政策扶持，不进行价格</w:t>
      </w:r>
      <w:r>
        <w:rPr>
          <w:rFonts w:ascii="宋体" w:hAnsi="宋体" w:eastAsia="宋体" w:cs="宋体"/>
          <w:spacing w:val="2"/>
          <w:sz w:val="20"/>
          <w:szCs w:val="20"/>
        </w:rPr>
        <w:t>扣除。</w:t>
      </w:r>
    </w:p>
    <w:p w14:paraId="10D6A8B3">
      <w:pPr>
        <w:spacing w:line="282" w:lineRule="auto"/>
        <w:rPr>
          <w:rFonts w:ascii="Arial"/>
          <w:sz w:val="21"/>
        </w:rPr>
      </w:pPr>
    </w:p>
    <w:p w14:paraId="4BEDD622">
      <w:pPr>
        <w:spacing w:line="282" w:lineRule="auto"/>
        <w:rPr>
          <w:rFonts w:ascii="Arial"/>
          <w:sz w:val="21"/>
        </w:rPr>
      </w:pPr>
    </w:p>
    <w:p w14:paraId="5467878A">
      <w:pPr>
        <w:spacing w:line="283" w:lineRule="auto"/>
        <w:rPr>
          <w:rFonts w:ascii="Arial"/>
          <w:sz w:val="21"/>
        </w:rPr>
      </w:pPr>
    </w:p>
    <w:p w14:paraId="6510751E">
      <w:pPr>
        <w:spacing w:before="91" w:line="219" w:lineRule="auto"/>
        <w:ind w:left="2574"/>
        <w:outlineLvl w:val="3"/>
        <w:rPr>
          <w:rFonts w:ascii="宋体" w:hAnsi="宋体" w:eastAsia="宋体" w:cs="宋体"/>
          <w:sz w:val="28"/>
          <w:szCs w:val="28"/>
        </w:rPr>
      </w:pPr>
      <w:r>
        <w:rPr>
          <w:rFonts w:ascii="宋体" w:hAnsi="宋体" w:eastAsia="宋体" w:cs="宋体"/>
          <w:b/>
          <w:bCs/>
          <w:spacing w:val="-3"/>
          <w:sz w:val="28"/>
          <w:szCs w:val="28"/>
        </w:rPr>
        <w:t>列入政府优先采购清单的投标产品一览表</w:t>
      </w:r>
    </w:p>
    <w:p w14:paraId="64E4AE6E">
      <w:pPr>
        <w:spacing w:before="169"/>
      </w:pPr>
    </w:p>
    <w:tbl>
      <w:tblPr>
        <w:tblStyle w:val="6"/>
        <w:tblW w:w="101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5"/>
        <w:gridCol w:w="1212"/>
        <w:gridCol w:w="1839"/>
        <w:gridCol w:w="818"/>
        <w:gridCol w:w="1240"/>
        <w:gridCol w:w="2291"/>
        <w:gridCol w:w="1502"/>
        <w:gridCol w:w="724"/>
      </w:tblGrid>
      <w:tr w14:paraId="2FB68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545" w:type="dxa"/>
            <w:vMerge w:val="restart"/>
            <w:tcBorders>
              <w:bottom w:val="nil"/>
            </w:tcBorders>
            <w:textDirection w:val="tbRlV"/>
            <w:vAlign w:val="top"/>
          </w:tcPr>
          <w:p w14:paraId="02B82AD4">
            <w:pPr>
              <w:pStyle w:val="7"/>
              <w:spacing w:before="167" w:line="218" w:lineRule="auto"/>
              <w:ind w:left="283"/>
            </w:pPr>
            <w:r>
              <w:rPr>
                <w:b/>
                <w:bCs/>
                <w:spacing w:val="5"/>
              </w:rPr>
              <w:t>序</w:t>
            </w:r>
            <w:r>
              <w:rPr>
                <w:spacing w:val="5"/>
              </w:rPr>
              <w:t xml:space="preserve"> </w:t>
            </w:r>
            <w:r>
              <w:rPr>
                <w:b/>
                <w:bCs/>
                <w:spacing w:val="5"/>
              </w:rPr>
              <w:t>号</w:t>
            </w:r>
          </w:p>
        </w:tc>
        <w:tc>
          <w:tcPr>
            <w:tcW w:w="1212" w:type="dxa"/>
            <w:vMerge w:val="restart"/>
            <w:tcBorders>
              <w:bottom w:val="nil"/>
            </w:tcBorders>
            <w:vAlign w:val="top"/>
          </w:tcPr>
          <w:p w14:paraId="1B8F3897">
            <w:pPr>
              <w:pStyle w:val="7"/>
              <w:spacing w:before="284" w:line="290" w:lineRule="auto"/>
              <w:ind w:left="401" w:right="185" w:hanging="211"/>
            </w:pPr>
            <w:r>
              <w:rPr>
                <w:b/>
                <w:bCs/>
                <w:spacing w:val="5"/>
              </w:rPr>
              <w:t>投标产品</w:t>
            </w:r>
            <w:r>
              <w:rPr>
                <w:b/>
                <w:bCs/>
                <w:spacing w:val="2"/>
              </w:rPr>
              <w:t>名称</w:t>
            </w:r>
          </w:p>
        </w:tc>
        <w:tc>
          <w:tcPr>
            <w:tcW w:w="1839" w:type="dxa"/>
            <w:vMerge w:val="restart"/>
            <w:tcBorders>
              <w:bottom w:val="nil"/>
            </w:tcBorders>
            <w:vAlign w:val="top"/>
          </w:tcPr>
          <w:p w14:paraId="68F74603">
            <w:pPr>
              <w:spacing w:line="371" w:lineRule="auto"/>
              <w:rPr>
                <w:rFonts w:ascii="Arial"/>
                <w:sz w:val="21"/>
              </w:rPr>
            </w:pPr>
          </w:p>
          <w:p w14:paraId="34074BDD">
            <w:pPr>
              <w:pStyle w:val="7"/>
              <w:spacing w:before="65" w:line="228" w:lineRule="auto"/>
              <w:ind w:left="397"/>
            </w:pPr>
            <w:r>
              <w:rPr>
                <w:b/>
                <w:bCs/>
                <w:spacing w:val="6"/>
              </w:rPr>
              <w:t>规格及型号</w:t>
            </w:r>
          </w:p>
        </w:tc>
        <w:tc>
          <w:tcPr>
            <w:tcW w:w="4349" w:type="dxa"/>
            <w:gridSpan w:val="3"/>
            <w:vAlign w:val="top"/>
          </w:tcPr>
          <w:p w14:paraId="454CDA45">
            <w:pPr>
              <w:pStyle w:val="7"/>
              <w:spacing w:before="122" w:line="226" w:lineRule="auto"/>
              <w:ind w:left="1550"/>
            </w:pPr>
            <w:r>
              <w:rPr>
                <w:b/>
                <w:bCs/>
                <w:spacing w:val="6"/>
              </w:rPr>
              <w:t>投标产品报价</w:t>
            </w:r>
          </w:p>
        </w:tc>
        <w:tc>
          <w:tcPr>
            <w:tcW w:w="1502" w:type="dxa"/>
            <w:vMerge w:val="restart"/>
            <w:tcBorders>
              <w:bottom w:val="nil"/>
            </w:tcBorders>
            <w:vAlign w:val="top"/>
          </w:tcPr>
          <w:p w14:paraId="1479E0E2">
            <w:pPr>
              <w:pStyle w:val="7"/>
              <w:spacing w:before="284" w:line="289" w:lineRule="auto"/>
              <w:ind w:left="229" w:right="115" w:hanging="101"/>
            </w:pPr>
            <w:r>
              <w:rPr>
                <w:b/>
                <w:bCs/>
                <w:spacing w:val="6"/>
              </w:rPr>
              <w:t>属于优先采购清单的类别</w:t>
            </w:r>
          </w:p>
        </w:tc>
        <w:tc>
          <w:tcPr>
            <w:tcW w:w="724" w:type="dxa"/>
            <w:vMerge w:val="restart"/>
            <w:tcBorders>
              <w:bottom w:val="nil"/>
            </w:tcBorders>
            <w:vAlign w:val="top"/>
          </w:tcPr>
          <w:p w14:paraId="46913B6C">
            <w:pPr>
              <w:spacing w:line="372" w:lineRule="auto"/>
              <w:rPr>
                <w:rFonts w:ascii="Arial"/>
                <w:sz w:val="21"/>
              </w:rPr>
            </w:pPr>
          </w:p>
          <w:p w14:paraId="3AF44D17">
            <w:pPr>
              <w:pStyle w:val="7"/>
              <w:spacing w:before="65" w:line="229" w:lineRule="auto"/>
              <w:ind w:left="158"/>
            </w:pPr>
            <w:r>
              <w:rPr>
                <w:b/>
                <w:bCs/>
                <w:spacing w:val="2"/>
              </w:rPr>
              <w:t>备注</w:t>
            </w:r>
          </w:p>
        </w:tc>
      </w:tr>
      <w:tr w14:paraId="33E58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545" w:type="dxa"/>
            <w:vMerge w:val="continue"/>
            <w:tcBorders>
              <w:top w:val="nil"/>
            </w:tcBorders>
            <w:textDirection w:val="tbRlV"/>
            <w:vAlign w:val="top"/>
          </w:tcPr>
          <w:p w14:paraId="161F9FE6">
            <w:pPr>
              <w:rPr>
                <w:rFonts w:ascii="Arial"/>
                <w:sz w:val="21"/>
              </w:rPr>
            </w:pPr>
          </w:p>
        </w:tc>
        <w:tc>
          <w:tcPr>
            <w:tcW w:w="1212" w:type="dxa"/>
            <w:vMerge w:val="continue"/>
            <w:tcBorders>
              <w:top w:val="nil"/>
            </w:tcBorders>
            <w:vAlign w:val="top"/>
          </w:tcPr>
          <w:p w14:paraId="53CF54FE">
            <w:pPr>
              <w:rPr>
                <w:rFonts w:ascii="Arial"/>
                <w:sz w:val="21"/>
              </w:rPr>
            </w:pPr>
          </w:p>
        </w:tc>
        <w:tc>
          <w:tcPr>
            <w:tcW w:w="1839" w:type="dxa"/>
            <w:vMerge w:val="continue"/>
            <w:tcBorders>
              <w:top w:val="nil"/>
            </w:tcBorders>
            <w:vAlign w:val="top"/>
          </w:tcPr>
          <w:p w14:paraId="7A364D89">
            <w:pPr>
              <w:rPr>
                <w:rFonts w:ascii="Arial"/>
                <w:sz w:val="21"/>
              </w:rPr>
            </w:pPr>
          </w:p>
        </w:tc>
        <w:tc>
          <w:tcPr>
            <w:tcW w:w="818" w:type="dxa"/>
            <w:vAlign w:val="top"/>
          </w:tcPr>
          <w:p w14:paraId="462AD2B0">
            <w:pPr>
              <w:pStyle w:val="7"/>
              <w:spacing w:before="209" w:line="228" w:lineRule="auto"/>
              <w:ind w:left="114"/>
            </w:pPr>
            <w:r>
              <w:rPr>
                <w:spacing w:val="3"/>
              </w:rPr>
              <w:t>数量</w:t>
            </w:r>
          </w:p>
        </w:tc>
        <w:tc>
          <w:tcPr>
            <w:tcW w:w="1240" w:type="dxa"/>
            <w:vAlign w:val="top"/>
          </w:tcPr>
          <w:p w14:paraId="42A14533">
            <w:pPr>
              <w:pStyle w:val="7"/>
              <w:spacing w:before="53" w:line="260" w:lineRule="auto"/>
              <w:ind w:left="319" w:right="201" w:hanging="113"/>
            </w:pPr>
            <w:r>
              <w:rPr>
                <w:spacing w:val="6"/>
              </w:rPr>
              <w:t>投标单价</w:t>
            </w:r>
            <w:r>
              <w:rPr>
                <w:spacing w:val="-1"/>
              </w:rPr>
              <w:t>（元）</w:t>
            </w:r>
          </w:p>
        </w:tc>
        <w:tc>
          <w:tcPr>
            <w:tcW w:w="2291" w:type="dxa"/>
            <w:vAlign w:val="top"/>
          </w:tcPr>
          <w:p w14:paraId="5F063F25">
            <w:pPr>
              <w:pStyle w:val="7"/>
              <w:spacing w:before="210" w:line="226" w:lineRule="auto"/>
              <w:ind w:left="209"/>
            </w:pPr>
            <w:r>
              <w:rPr>
                <w:spacing w:val="7"/>
              </w:rPr>
              <w:t>投标合计报价（元）</w:t>
            </w:r>
          </w:p>
        </w:tc>
        <w:tc>
          <w:tcPr>
            <w:tcW w:w="1502" w:type="dxa"/>
            <w:vMerge w:val="continue"/>
            <w:tcBorders>
              <w:top w:val="nil"/>
            </w:tcBorders>
            <w:vAlign w:val="top"/>
          </w:tcPr>
          <w:p w14:paraId="632E0806">
            <w:pPr>
              <w:rPr>
                <w:rFonts w:ascii="Arial"/>
                <w:sz w:val="21"/>
              </w:rPr>
            </w:pPr>
          </w:p>
        </w:tc>
        <w:tc>
          <w:tcPr>
            <w:tcW w:w="724" w:type="dxa"/>
            <w:vMerge w:val="continue"/>
            <w:tcBorders>
              <w:top w:val="nil"/>
            </w:tcBorders>
            <w:vAlign w:val="top"/>
          </w:tcPr>
          <w:p w14:paraId="2A2CE3F2">
            <w:pPr>
              <w:rPr>
                <w:rFonts w:ascii="Arial"/>
                <w:sz w:val="21"/>
              </w:rPr>
            </w:pPr>
          </w:p>
        </w:tc>
      </w:tr>
      <w:tr w14:paraId="6B0DC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45" w:type="dxa"/>
            <w:vAlign w:val="top"/>
          </w:tcPr>
          <w:p w14:paraId="39A8E868">
            <w:pPr>
              <w:pStyle w:val="7"/>
              <w:spacing w:before="55" w:line="231" w:lineRule="auto"/>
              <w:ind w:left="239"/>
            </w:pPr>
            <w:r>
              <w:t>1</w:t>
            </w:r>
          </w:p>
        </w:tc>
        <w:tc>
          <w:tcPr>
            <w:tcW w:w="1212" w:type="dxa"/>
            <w:vAlign w:val="top"/>
          </w:tcPr>
          <w:p w14:paraId="6A23E152">
            <w:pPr>
              <w:rPr>
                <w:rFonts w:ascii="Arial"/>
                <w:sz w:val="21"/>
              </w:rPr>
            </w:pPr>
          </w:p>
        </w:tc>
        <w:tc>
          <w:tcPr>
            <w:tcW w:w="1839" w:type="dxa"/>
            <w:vAlign w:val="top"/>
          </w:tcPr>
          <w:p w14:paraId="6933A806">
            <w:pPr>
              <w:rPr>
                <w:rFonts w:ascii="Arial"/>
                <w:sz w:val="21"/>
              </w:rPr>
            </w:pPr>
          </w:p>
        </w:tc>
        <w:tc>
          <w:tcPr>
            <w:tcW w:w="818" w:type="dxa"/>
            <w:vAlign w:val="top"/>
          </w:tcPr>
          <w:p w14:paraId="60A564A5">
            <w:pPr>
              <w:rPr>
                <w:rFonts w:ascii="Arial"/>
                <w:sz w:val="21"/>
              </w:rPr>
            </w:pPr>
          </w:p>
        </w:tc>
        <w:tc>
          <w:tcPr>
            <w:tcW w:w="1240" w:type="dxa"/>
            <w:vAlign w:val="top"/>
          </w:tcPr>
          <w:p w14:paraId="7B3C0D09">
            <w:pPr>
              <w:rPr>
                <w:rFonts w:ascii="Arial"/>
                <w:sz w:val="21"/>
              </w:rPr>
            </w:pPr>
          </w:p>
        </w:tc>
        <w:tc>
          <w:tcPr>
            <w:tcW w:w="2291" w:type="dxa"/>
            <w:vAlign w:val="top"/>
          </w:tcPr>
          <w:p w14:paraId="29A625B2">
            <w:pPr>
              <w:rPr>
                <w:rFonts w:ascii="Arial"/>
                <w:sz w:val="21"/>
              </w:rPr>
            </w:pPr>
          </w:p>
        </w:tc>
        <w:tc>
          <w:tcPr>
            <w:tcW w:w="1502" w:type="dxa"/>
            <w:vAlign w:val="top"/>
          </w:tcPr>
          <w:p w14:paraId="187042C0">
            <w:pPr>
              <w:rPr>
                <w:rFonts w:ascii="Arial"/>
                <w:sz w:val="21"/>
              </w:rPr>
            </w:pPr>
          </w:p>
        </w:tc>
        <w:tc>
          <w:tcPr>
            <w:tcW w:w="724" w:type="dxa"/>
            <w:vAlign w:val="top"/>
          </w:tcPr>
          <w:p w14:paraId="1C1A7172">
            <w:pPr>
              <w:rPr>
                <w:rFonts w:ascii="Arial"/>
                <w:sz w:val="21"/>
              </w:rPr>
            </w:pPr>
          </w:p>
        </w:tc>
      </w:tr>
      <w:tr w14:paraId="0EBCF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45" w:type="dxa"/>
            <w:vAlign w:val="top"/>
          </w:tcPr>
          <w:p w14:paraId="2EA5A8F9">
            <w:pPr>
              <w:pStyle w:val="7"/>
              <w:spacing w:before="56" w:line="235" w:lineRule="auto"/>
              <w:ind w:left="226"/>
            </w:pPr>
            <w:r>
              <w:t>2</w:t>
            </w:r>
          </w:p>
        </w:tc>
        <w:tc>
          <w:tcPr>
            <w:tcW w:w="1212" w:type="dxa"/>
            <w:vAlign w:val="top"/>
          </w:tcPr>
          <w:p w14:paraId="67A7B367">
            <w:pPr>
              <w:rPr>
                <w:rFonts w:ascii="Arial"/>
                <w:sz w:val="21"/>
              </w:rPr>
            </w:pPr>
          </w:p>
        </w:tc>
        <w:tc>
          <w:tcPr>
            <w:tcW w:w="1839" w:type="dxa"/>
            <w:vAlign w:val="top"/>
          </w:tcPr>
          <w:p w14:paraId="36182615">
            <w:pPr>
              <w:rPr>
                <w:rFonts w:ascii="Arial"/>
                <w:sz w:val="21"/>
              </w:rPr>
            </w:pPr>
          </w:p>
        </w:tc>
        <w:tc>
          <w:tcPr>
            <w:tcW w:w="818" w:type="dxa"/>
            <w:vAlign w:val="top"/>
          </w:tcPr>
          <w:p w14:paraId="16D14ADE">
            <w:pPr>
              <w:rPr>
                <w:rFonts w:ascii="Arial"/>
                <w:sz w:val="21"/>
              </w:rPr>
            </w:pPr>
          </w:p>
        </w:tc>
        <w:tc>
          <w:tcPr>
            <w:tcW w:w="1240" w:type="dxa"/>
            <w:vAlign w:val="top"/>
          </w:tcPr>
          <w:p w14:paraId="45060954">
            <w:pPr>
              <w:rPr>
                <w:rFonts w:ascii="Arial"/>
                <w:sz w:val="21"/>
              </w:rPr>
            </w:pPr>
          </w:p>
        </w:tc>
        <w:tc>
          <w:tcPr>
            <w:tcW w:w="2291" w:type="dxa"/>
            <w:vAlign w:val="top"/>
          </w:tcPr>
          <w:p w14:paraId="741B8D29">
            <w:pPr>
              <w:rPr>
                <w:rFonts w:ascii="Arial"/>
                <w:sz w:val="21"/>
              </w:rPr>
            </w:pPr>
          </w:p>
        </w:tc>
        <w:tc>
          <w:tcPr>
            <w:tcW w:w="1502" w:type="dxa"/>
            <w:vAlign w:val="top"/>
          </w:tcPr>
          <w:p w14:paraId="0C96FFDF">
            <w:pPr>
              <w:rPr>
                <w:rFonts w:ascii="Arial"/>
                <w:sz w:val="21"/>
              </w:rPr>
            </w:pPr>
          </w:p>
        </w:tc>
        <w:tc>
          <w:tcPr>
            <w:tcW w:w="724" w:type="dxa"/>
            <w:vAlign w:val="top"/>
          </w:tcPr>
          <w:p w14:paraId="1BD0578D">
            <w:pPr>
              <w:rPr>
                <w:rFonts w:ascii="Arial"/>
                <w:sz w:val="21"/>
              </w:rPr>
            </w:pPr>
          </w:p>
        </w:tc>
      </w:tr>
    </w:tbl>
    <w:p w14:paraId="63455C1D">
      <w:pPr>
        <w:spacing w:before="129" w:line="433" w:lineRule="auto"/>
        <w:ind w:left="275" w:right="201"/>
        <w:jc w:val="both"/>
        <w:rPr>
          <w:rFonts w:ascii="宋体" w:hAnsi="宋体" w:eastAsia="宋体" w:cs="宋体"/>
          <w:sz w:val="20"/>
          <w:szCs w:val="20"/>
        </w:rPr>
      </w:pPr>
      <w:r>
        <w:rPr>
          <w:rFonts w:ascii="宋体" w:hAnsi="宋体" w:eastAsia="宋体" w:cs="宋体"/>
          <w:spacing w:val="7"/>
          <w:sz w:val="20"/>
          <w:szCs w:val="20"/>
        </w:rPr>
        <w:t xml:space="preserve">注：1. </w:t>
      </w:r>
      <w:r>
        <w:rPr>
          <w:rFonts w:ascii="宋体" w:hAnsi="宋体" w:eastAsia="宋体" w:cs="宋体"/>
          <w:b/>
          <w:bCs/>
          <w:spacing w:val="7"/>
          <w:sz w:val="20"/>
          <w:szCs w:val="20"/>
        </w:rPr>
        <w:t>对属于《关于调整优化节能产品环境标志产品政府采购执行机制的通知</w:t>
      </w:r>
      <w:r>
        <w:rPr>
          <w:rFonts w:ascii="宋体" w:hAnsi="宋体" w:eastAsia="宋体" w:cs="宋体"/>
          <w:b/>
          <w:bCs/>
          <w:spacing w:val="6"/>
          <w:sz w:val="20"/>
          <w:szCs w:val="20"/>
        </w:rPr>
        <w:t>》（财库〔2019〕9</w:t>
      </w:r>
      <w:r>
        <w:rPr>
          <w:rFonts w:ascii="宋体" w:hAnsi="宋体" w:eastAsia="宋体" w:cs="宋体"/>
          <w:spacing w:val="-33"/>
          <w:sz w:val="20"/>
          <w:szCs w:val="20"/>
        </w:rPr>
        <w:t xml:space="preserve"> </w:t>
      </w:r>
      <w:r>
        <w:rPr>
          <w:rFonts w:ascii="宋体" w:hAnsi="宋体" w:eastAsia="宋体" w:cs="宋体"/>
          <w:b/>
          <w:bCs/>
          <w:spacing w:val="6"/>
          <w:sz w:val="20"/>
          <w:szCs w:val="20"/>
        </w:rPr>
        <w:t>号）、</w:t>
      </w:r>
      <w:r>
        <w:rPr>
          <w:rFonts w:ascii="宋体" w:hAnsi="宋体" w:eastAsia="宋体" w:cs="宋体"/>
          <w:sz w:val="20"/>
          <w:szCs w:val="20"/>
        </w:rPr>
        <w:t xml:space="preserve"> </w:t>
      </w:r>
      <w:r>
        <w:rPr>
          <w:rFonts w:ascii="宋体" w:hAnsi="宋体" w:eastAsia="宋体" w:cs="宋体"/>
          <w:b/>
          <w:bCs/>
          <w:spacing w:val="9"/>
          <w:sz w:val="20"/>
          <w:szCs w:val="20"/>
        </w:rPr>
        <w:t>《关于印发环境标志产品政府采购品目清单的通知》</w:t>
      </w:r>
      <w:r>
        <w:rPr>
          <w:rFonts w:ascii="宋体" w:hAnsi="宋体" w:eastAsia="宋体" w:cs="宋体"/>
          <w:spacing w:val="-73"/>
          <w:sz w:val="20"/>
          <w:szCs w:val="20"/>
        </w:rPr>
        <w:t xml:space="preserve"> </w:t>
      </w:r>
      <w:r>
        <w:rPr>
          <w:rFonts w:ascii="宋体" w:hAnsi="宋体" w:eastAsia="宋体" w:cs="宋体"/>
          <w:b/>
          <w:bCs/>
          <w:spacing w:val="9"/>
          <w:sz w:val="20"/>
          <w:szCs w:val="20"/>
        </w:rPr>
        <w:t>（财库〔2019〕18</w:t>
      </w:r>
      <w:r>
        <w:rPr>
          <w:rFonts w:ascii="宋体" w:hAnsi="宋体" w:eastAsia="宋体" w:cs="宋体"/>
          <w:spacing w:val="-33"/>
          <w:sz w:val="20"/>
          <w:szCs w:val="20"/>
        </w:rPr>
        <w:t xml:space="preserve"> </w:t>
      </w:r>
      <w:r>
        <w:rPr>
          <w:rFonts w:ascii="宋体" w:hAnsi="宋体" w:eastAsia="宋体" w:cs="宋体"/>
          <w:b/>
          <w:bCs/>
          <w:spacing w:val="9"/>
          <w:sz w:val="20"/>
          <w:szCs w:val="20"/>
        </w:rPr>
        <w:t>号）和《关于印发节能产品政府</w:t>
      </w:r>
      <w:r>
        <w:rPr>
          <w:rFonts w:ascii="宋体" w:hAnsi="宋体" w:eastAsia="宋体" w:cs="宋体"/>
          <w:b/>
          <w:bCs/>
          <w:spacing w:val="8"/>
          <w:sz w:val="20"/>
          <w:szCs w:val="20"/>
        </w:rPr>
        <w:t>采购品目清单的通知》</w:t>
      </w:r>
      <w:r>
        <w:rPr>
          <w:rFonts w:ascii="宋体" w:hAnsi="宋体" w:eastAsia="宋体" w:cs="宋体"/>
          <w:spacing w:val="-68"/>
          <w:sz w:val="20"/>
          <w:szCs w:val="20"/>
        </w:rPr>
        <w:t xml:space="preserve"> </w:t>
      </w:r>
      <w:r>
        <w:rPr>
          <w:rFonts w:ascii="宋体" w:hAnsi="宋体" w:eastAsia="宋体" w:cs="宋体"/>
          <w:b/>
          <w:bCs/>
          <w:spacing w:val="8"/>
          <w:sz w:val="20"/>
          <w:szCs w:val="20"/>
        </w:rPr>
        <w:t>（财库〔2019〕19</w:t>
      </w:r>
      <w:r>
        <w:rPr>
          <w:rFonts w:ascii="宋体" w:hAnsi="宋体" w:eastAsia="宋体" w:cs="宋体"/>
          <w:spacing w:val="-33"/>
          <w:sz w:val="20"/>
          <w:szCs w:val="20"/>
        </w:rPr>
        <w:t xml:space="preserve"> </w:t>
      </w:r>
      <w:r>
        <w:rPr>
          <w:rFonts w:ascii="宋体" w:hAnsi="宋体" w:eastAsia="宋体" w:cs="宋体"/>
          <w:b/>
          <w:bCs/>
          <w:spacing w:val="8"/>
          <w:sz w:val="20"/>
          <w:szCs w:val="20"/>
        </w:rPr>
        <w:t>号）</w:t>
      </w:r>
      <w:r>
        <w:rPr>
          <w:rFonts w:ascii="宋体" w:hAnsi="宋体" w:eastAsia="宋体" w:cs="宋体"/>
          <w:spacing w:val="-56"/>
          <w:sz w:val="20"/>
          <w:szCs w:val="20"/>
        </w:rPr>
        <w:t xml:space="preserve"> </w:t>
      </w:r>
      <w:r>
        <w:rPr>
          <w:rFonts w:ascii="宋体" w:hAnsi="宋体" w:eastAsia="宋体" w:cs="宋体"/>
          <w:b/>
          <w:bCs/>
          <w:spacing w:val="8"/>
          <w:sz w:val="20"/>
          <w:szCs w:val="20"/>
        </w:rPr>
        <w:t>品目清单范围内的投标产品，投标人须提供国家确定的认</w:t>
      </w:r>
      <w:r>
        <w:rPr>
          <w:rFonts w:ascii="宋体" w:hAnsi="宋体" w:eastAsia="宋体" w:cs="宋体"/>
          <w:b/>
          <w:bCs/>
          <w:spacing w:val="7"/>
          <w:sz w:val="20"/>
          <w:szCs w:val="20"/>
        </w:rPr>
        <w:t>证机构出具的、处于有效期之内的节能产品、环境标志产品认证证书，以及相应的节能或环境标志产品政</w:t>
      </w:r>
    </w:p>
    <w:p w14:paraId="6F5AFF58">
      <w:pPr>
        <w:spacing w:line="433" w:lineRule="auto"/>
        <w:rPr>
          <w:rFonts w:ascii="宋体" w:hAnsi="宋体" w:eastAsia="宋体" w:cs="宋体"/>
          <w:sz w:val="20"/>
          <w:szCs w:val="20"/>
        </w:rPr>
        <w:sectPr>
          <w:headerReference r:id="rId68" w:type="default"/>
          <w:footerReference r:id="rId69" w:type="default"/>
          <w:pgSz w:w="11906" w:h="16839"/>
          <w:pgMar w:top="1329" w:right="865" w:bottom="1156" w:left="864" w:header="829" w:footer="994" w:gutter="0"/>
          <w:cols w:space="720" w:num="1"/>
        </w:sectPr>
      </w:pPr>
    </w:p>
    <w:p w14:paraId="160E1BB4">
      <w:pPr>
        <w:spacing w:before="126" w:line="432" w:lineRule="auto"/>
        <w:ind w:left="9" w:right="3" w:hanging="1"/>
        <w:jc w:val="both"/>
        <w:rPr>
          <w:rFonts w:ascii="宋体" w:hAnsi="宋体" w:eastAsia="宋体" w:cs="宋体"/>
          <w:sz w:val="20"/>
          <w:szCs w:val="20"/>
        </w:rPr>
      </w:pPr>
      <w:r>
        <w:pict>
          <v:shape id="_x0000_s1086" o:spid="_x0000_s1086" style="position:absolute;left:0pt;margin-left:56.7pt;margin-top:65.5pt;height:0.75pt;width:481.9pt;mso-position-horizontal-relative:page;mso-position-vertical-relative:page;z-index:251703296;mso-width-relative:page;mso-height-relative:page;" fillcolor="#000000" filled="t" stroked="f" coordsize="9637,15" o:allowincell="f" path="m0,0l9637,0,9637,14,0,14,0,0xe">
            <v:path/>
            <v:fill on="t" focussize="0,0"/>
            <v:stroke on="f"/>
            <v:imagedata o:title=""/>
            <o:lock v:ext="edit"/>
          </v:shape>
        </w:pict>
      </w:r>
      <w:r>
        <w:rPr>
          <w:rFonts w:ascii="宋体" w:hAnsi="宋体" w:eastAsia="宋体" w:cs="宋体"/>
          <w:b/>
          <w:bCs/>
          <w:spacing w:val="8"/>
          <w:sz w:val="20"/>
          <w:szCs w:val="20"/>
        </w:rPr>
        <w:t>府采购品目清单，并显著标识投标产品所处位置。</w:t>
      </w:r>
      <w:r>
        <w:rPr>
          <w:rFonts w:ascii="宋体" w:hAnsi="宋体" w:eastAsia="宋体" w:cs="宋体"/>
          <w:spacing w:val="8"/>
          <w:sz w:val="20"/>
          <w:szCs w:val="20"/>
        </w:rPr>
        <w:t>提供以上证明材料的扫描件或复印件加盖投标人公章，</w:t>
      </w:r>
      <w:r>
        <w:rPr>
          <w:rFonts w:ascii="宋体" w:hAnsi="宋体" w:eastAsia="宋体" w:cs="宋体"/>
          <w:spacing w:val="9"/>
          <w:sz w:val="20"/>
          <w:szCs w:val="20"/>
        </w:rPr>
        <w:t>提供的证书若存在不齐全、已过有效期或其他未被评标委员会接受的瑕疵将不予认可。投标产品若不属于</w:t>
      </w:r>
      <w:r>
        <w:rPr>
          <w:rFonts w:ascii="宋体" w:hAnsi="宋体" w:eastAsia="宋体" w:cs="宋体"/>
          <w:spacing w:val="8"/>
          <w:sz w:val="20"/>
          <w:szCs w:val="20"/>
        </w:rPr>
        <w:t>上述清单或目录范围内，则无需填写该表。</w:t>
      </w:r>
    </w:p>
    <w:p w14:paraId="0A906D99">
      <w:pPr>
        <w:spacing w:line="329" w:lineRule="auto"/>
        <w:ind w:left="8" w:right="3" w:firstLine="2"/>
        <w:rPr>
          <w:rFonts w:ascii="宋体" w:hAnsi="宋体" w:eastAsia="宋体" w:cs="宋体"/>
          <w:sz w:val="20"/>
          <w:szCs w:val="20"/>
        </w:rPr>
      </w:pPr>
      <w:r>
        <w:rPr>
          <w:rFonts w:ascii="宋体" w:hAnsi="宋体" w:eastAsia="宋体" w:cs="宋体"/>
          <w:spacing w:val="11"/>
          <w:sz w:val="20"/>
          <w:szCs w:val="20"/>
        </w:rPr>
        <w:t>2. “投标产品报价</w:t>
      </w:r>
      <w:r>
        <w:rPr>
          <w:rFonts w:ascii="宋体" w:hAnsi="宋体" w:eastAsia="宋体" w:cs="宋体"/>
          <w:spacing w:val="-67"/>
          <w:sz w:val="20"/>
          <w:szCs w:val="20"/>
        </w:rPr>
        <w:t xml:space="preserve"> </w:t>
      </w:r>
      <w:r>
        <w:rPr>
          <w:rFonts w:ascii="宋体" w:hAnsi="宋体" w:eastAsia="宋体" w:cs="宋体"/>
          <w:spacing w:val="11"/>
          <w:sz w:val="20"/>
          <w:szCs w:val="20"/>
        </w:rPr>
        <w:t>”栏中须准确填报该投标</w:t>
      </w:r>
      <w:r>
        <w:rPr>
          <w:rFonts w:ascii="宋体" w:hAnsi="宋体" w:eastAsia="宋体" w:cs="宋体"/>
          <w:spacing w:val="10"/>
          <w:sz w:val="20"/>
          <w:szCs w:val="20"/>
        </w:rPr>
        <w:t>产品的投标单价、数量及投标合计报价；投标产品名称、规</w:t>
      </w:r>
      <w:r>
        <w:rPr>
          <w:rFonts w:ascii="宋体" w:hAnsi="宋体" w:eastAsia="宋体" w:cs="宋体"/>
          <w:spacing w:val="7"/>
          <w:sz w:val="20"/>
          <w:szCs w:val="20"/>
        </w:rPr>
        <w:t>格型号、价格应与“分项报价表</w:t>
      </w:r>
      <w:r>
        <w:rPr>
          <w:rFonts w:ascii="宋体" w:hAnsi="宋体" w:eastAsia="宋体" w:cs="宋体"/>
          <w:spacing w:val="-73"/>
          <w:sz w:val="20"/>
          <w:szCs w:val="20"/>
        </w:rPr>
        <w:t xml:space="preserve"> </w:t>
      </w:r>
      <w:r>
        <w:rPr>
          <w:rFonts w:ascii="宋体" w:hAnsi="宋体" w:eastAsia="宋体" w:cs="宋体"/>
          <w:spacing w:val="7"/>
          <w:sz w:val="20"/>
          <w:szCs w:val="20"/>
        </w:rPr>
        <w:t>”一致，如不</w:t>
      </w:r>
      <w:r>
        <w:rPr>
          <w:rFonts w:ascii="宋体" w:hAnsi="宋体" w:eastAsia="宋体" w:cs="宋体"/>
          <w:spacing w:val="6"/>
          <w:sz w:val="20"/>
          <w:szCs w:val="20"/>
        </w:rPr>
        <w:t>一致，</w:t>
      </w:r>
      <w:r>
        <w:rPr>
          <w:rFonts w:ascii="宋体" w:hAnsi="宋体" w:eastAsia="宋体" w:cs="宋体"/>
          <w:spacing w:val="-59"/>
          <w:sz w:val="20"/>
          <w:szCs w:val="20"/>
        </w:rPr>
        <w:t xml:space="preserve"> </w:t>
      </w:r>
      <w:r>
        <w:rPr>
          <w:rFonts w:ascii="宋体" w:hAnsi="宋体" w:eastAsia="宋体" w:cs="宋体"/>
          <w:spacing w:val="6"/>
          <w:sz w:val="20"/>
          <w:szCs w:val="20"/>
        </w:rPr>
        <w:t>以“分项报价表</w:t>
      </w:r>
      <w:r>
        <w:rPr>
          <w:rFonts w:ascii="宋体" w:hAnsi="宋体" w:eastAsia="宋体" w:cs="宋体"/>
          <w:spacing w:val="-73"/>
          <w:sz w:val="20"/>
          <w:szCs w:val="20"/>
        </w:rPr>
        <w:t xml:space="preserve"> </w:t>
      </w:r>
      <w:r>
        <w:rPr>
          <w:rFonts w:ascii="宋体" w:hAnsi="宋体" w:eastAsia="宋体" w:cs="宋体"/>
          <w:spacing w:val="6"/>
          <w:sz w:val="20"/>
          <w:szCs w:val="20"/>
        </w:rPr>
        <w:t>”为准。</w:t>
      </w:r>
    </w:p>
    <w:p w14:paraId="2632ECC5">
      <w:pPr>
        <w:spacing w:before="223" w:line="330" w:lineRule="auto"/>
        <w:ind w:left="48" w:hanging="35"/>
        <w:rPr>
          <w:rFonts w:ascii="宋体" w:hAnsi="宋体" w:eastAsia="宋体" w:cs="宋体"/>
          <w:sz w:val="20"/>
          <w:szCs w:val="20"/>
        </w:rPr>
      </w:pPr>
      <w:r>
        <w:rPr>
          <w:rFonts w:ascii="宋体" w:hAnsi="宋体" w:eastAsia="宋体" w:cs="宋体"/>
          <w:spacing w:val="10"/>
          <w:sz w:val="20"/>
          <w:szCs w:val="20"/>
        </w:rPr>
        <w:t>3. “属于优先采购清单的类别</w:t>
      </w:r>
      <w:r>
        <w:rPr>
          <w:rFonts w:ascii="宋体" w:hAnsi="宋体" w:eastAsia="宋体" w:cs="宋体"/>
          <w:spacing w:val="-68"/>
          <w:sz w:val="20"/>
          <w:szCs w:val="20"/>
        </w:rPr>
        <w:t xml:space="preserve"> </w:t>
      </w:r>
      <w:r>
        <w:rPr>
          <w:rFonts w:ascii="宋体" w:hAnsi="宋体" w:eastAsia="宋体" w:cs="宋体"/>
          <w:spacing w:val="10"/>
          <w:sz w:val="20"/>
          <w:szCs w:val="20"/>
        </w:rPr>
        <w:t>”栏中填写“节能产品政府采购品目清单</w:t>
      </w:r>
      <w:r>
        <w:rPr>
          <w:rFonts w:ascii="宋体" w:hAnsi="宋体" w:eastAsia="宋体" w:cs="宋体"/>
          <w:spacing w:val="-67"/>
          <w:sz w:val="20"/>
          <w:szCs w:val="20"/>
        </w:rPr>
        <w:t xml:space="preserve"> </w:t>
      </w:r>
      <w:r>
        <w:rPr>
          <w:rFonts w:ascii="宋体" w:hAnsi="宋体" w:eastAsia="宋体" w:cs="宋体"/>
          <w:spacing w:val="10"/>
          <w:sz w:val="20"/>
          <w:szCs w:val="20"/>
        </w:rPr>
        <w:t>”或“环</w:t>
      </w:r>
      <w:r>
        <w:rPr>
          <w:rFonts w:ascii="宋体" w:hAnsi="宋体" w:eastAsia="宋体" w:cs="宋体"/>
          <w:spacing w:val="9"/>
          <w:sz w:val="20"/>
          <w:szCs w:val="20"/>
        </w:rPr>
        <w:t>境标志产品政府采购品</w:t>
      </w:r>
      <w:r>
        <w:rPr>
          <w:rFonts w:ascii="宋体" w:hAnsi="宋体" w:eastAsia="宋体" w:cs="宋体"/>
          <w:spacing w:val="-2"/>
          <w:sz w:val="20"/>
          <w:szCs w:val="20"/>
        </w:rPr>
        <w:t>目清单</w:t>
      </w:r>
      <w:r>
        <w:rPr>
          <w:rFonts w:ascii="宋体" w:hAnsi="宋体" w:eastAsia="宋体" w:cs="宋体"/>
          <w:spacing w:val="-70"/>
          <w:sz w:val="20"/>
          <w:szCs w:val="20"/>
        </w:rPr>
        <w:t xml:space="preserve"> </w:t>
      </w:r>
      <w:r>
        <w:rPr>
          <w:rFonts w:ascii="宋体" w:hAnsi="宋体" w:eastAsia="宋体" w:cs="宋体"/>
          <w:spacing w:val="-2"/>
          <w:sz w:val="20"/>
          <w:szCs w:val="20"/>
        </w:rPr>
        <w:t>”。</w:t>
      </w:r>
    </w:p>
    <w:p w14:paraId="558CC1F4">
      <w:pPr>
        <w:spacing w:line="330" w:lineRule="auto"/>
        <w:rPr>
          <w:rFonts w:ascii="宋体" w:hAnsi="宋体" w:eastAsia="宋体" w:cs="宋体"/>
          <w:sz w:val="20"/>
          <w:szCs w:val="20"/>
        </w:rPr>
        <w:sectPr>
          <w:footerReference r:id="rId70" w:type="default"/>
          <w:pgSz w:w="11906" w:h="16839"/>
          <w:pgMar w:top="1329" w:right="1134" w:bottom="1156" w:left="1131" w:header="829" w:footer="994" w:gutter="0"/>
          <w:cols w:space="720" w:num="1"/>
        </w:sectPr>
      </w:pPr>
    </w:p>
    <w:p w14:paraId="7F39F151">
      <w:pPr>
        <w:spacing w:line="249" w:lineRule="auto"/>
        <w:rPr>
          <w:rFonts w:ascii="Arial"/>
          <w:sz w:val="21"/>
        </w:rPr>
      </w:pPr>
      <w:r>
        <w:pict>
          <v:shape id="_x0000_s1087" o:spid="_x0000_s1087" style="position:absolute;left:0pt;margin-left:56.7pt;margin-top:65.5pt;height:0.75pt;width:481.9pt;mso-position-horizontal-relative:page;mso-position-vertical-relative:page;z-index:251705344;mso-width-relative:page;mso-height-relative:page;" fillcolor="#000000" filled="t" stroked="f" coordsize="9637,15" o:allowincell="f" path="m0,0l9637,0,9637,14,0,14,0,0xe">
            <v:path/>
            <v:fill on="t" focussize="0,0"/>
            <v:stroke on="f"/>
            <v:imagedata o:title=""/>
            <o:lock v:ext="edit"/>
          </v:shape>
        </w:pict>
      </w:r>
    </w:p>
    <w:p w14:paraId="6CFAEBC6">
      <w:pPr>
        <w:spacing w:line="250" w:lineRule="auto"/>
        <w:rPr>
          <w:rFonts w:ascii="Arial"/>
          <w:sz w:val="21"/>
        </w:rPr>
      </w:pPr>
    </w:p>
    <w:p w14:paraId="1D045FD0">
      <w:pPr>
        <w:spacing w:before="78" w:line="219" w:lineRule="auto"/>
        <w:ind w:left="3890"/>
        <w:outlineLvl w:val="2"/>
        <w:rPr>
          <w:rFonts w:ascii="宋体" w:hAnsi="宋体" w:eastAsia="宋体" w:cs="宋体"/>
          <w:sz w:val="24"/>
          <w:szCs w:val="24"/>
        </w:rPr>
      </w:pPr>
      <w:r>
        <w:rPr>
          <w:rFonts w:ascii="宋体" w:hAnsi="宋体" w:eastAsia="宋体" w:cs="宋体"/>
          <w:b/>
          <w:bCs/>
          <w:spacing w:val="-4"/>
          <w:sz w:val="24"/>
          <w:szCs w:val="24"/>
        </w:rPr>
        <w:t>格式</w:t>
      </w:r>
      <w:r>
        <w:rPr>
          <w:rFonts w:ascii="宋体" w:hAnsi="宋体" w:eastAsia="宋体" w:cs="宋体"/>
          <w:spacing w:val="-44"/>
          <w:sz w:val="24"/>
          <w:szCs w:val="24"/>
        </w:rPr>
        <w:t xml:space="preserve"> </w:t>
      </w:r>
      <w:r>
        <w:rPr>
          <w:rFonts w:ascii="宋体" w:hAnsi="宋体" w:eastAsia="宋体" w:cs="宋体"/>
          <w:b/>
          <w:bCs/>
          <w:spacing w:val="-4"/>
          <w:sz w:val="24"/>
          <w:szCs w:val="24"/>
        </w:rPr>
        <w:t>5</w:t>
      </w:r>
      <w:r>
        <w:rPr>
          <w:rFonts w:ascii="宋体" w:hAnsi="宋体" w:eastAsia="宋体" w:cs="宋体"/>
          <w:spacing w:val="-4"/>
          <w:sz w:val="24"/>
          <w:szCs w:val="24"/>
        </w:rPr>
        <w:t xml:space="preserve">  </w:t>
      </w:r>
      <w:r>
        <w:rPr>
          <w:rFonts w:ascii="宋体" w:hAnsi="宋体" w:eastAsia="宋体" w:cs="宋体"/>
          <w:b/>
          <w:bCs/>
          <w:spacing w:val="-4"/>
          <w:sz w:val="24"/>
          <w:szCs w:val="24"/>
        </w:rPr>
        <w:t>开标一览表</w:t>
      </w:r>
    </w:p>
    <w:p w14:paraId="303F446F">
      <w:pPr>
        <w:spacing w:line="274" w:lineRule="auto"/>
        <w:rPr>
          <w:rFonts w:ascii="Arial"/>
          <w:sz w:val="21"/>
        </w:rPr>
      </w:pPr>
    </w:p>
    <w:p w14:paraId="27A927BD">
      <w:pPr>
        <w:spacing w:line="275" w:lineRule="auto"/>
        <w:rPr>
          <w:rFonts w:ascii="Arial"/>
          <w:sz w:val="21"/>
        </w:rPr>
      </w:pPr>
    </w:p>
    <w:p w14:paraId="15A8CBA2">
      <w:pPr>
        <w:spacing w:before="65" w:line="228" w:lineRule="auto"/>
        <w:ind w:left="126"/>
        <w:rPr>
          <w:rFonts w:ascii="宋体" w:hAnsi="宋体" w:eastAsia="宋体" w:cs="宋体"/>
          <w:sz w:val="20"/>
          <w:szCs w:val="20"/>
        </w:rPr>
      </w:pPr>
      <w:r>
        <w:rPr>
          <w:rFonts w:ascii="宋体" w:hAnsi="宋体" w:eastAsia="宋体" w:cs="宋体"/>
          <w:spacing w:val="7"/>
          <w:sz w:val="20"/>
          <w:szCs w:val="20"/>
        </w:rPr>
        <w:t>项目名称：</w:t>
      </w:r>
      <w:r>
        <w:rPr>
          <w:rFonts w:ascii="宋体" w:hAnsi="宋体" w:eastAsia="宋体" w:cs="宋体"/>
          <w:sz w:val="20"/>
          <w:szCs w:val="20"/>
          <w:u w:val="single" w:color="auto"/>
        </w:rPr>
        <w:t xml:space="preserve">                        </w:t>
      </w:r>
    </w:p>
    <w:p w14:paraId="0027C85A">
      <w:pPr>
        <w:spacing w:before="160" w:line="228" w:lineRule="auto"/>
        <w:ind w:left="126"/>
        <w:rPr>
          <w:rFonts w:ascii="宋体" w:hAnsi="宋体" w:eastAsia="宋体" w:cs="宋体"/>
          <w:sz w:val="20"/>
          <w:szCs w:val="20"/>
        </w:rPr>
      </w:pPr>
      <w:r>
        <w:rPr>
          <w:rFonts w:ascii="宋体" w:hAnsi="宋体" w:eastAsia="宋体" w:cs="宋体"/>
          <w:spacing w:val="7"/>
          <w:sz w:val="20"/>
          <w:szCs w:val="20"/>
        </w:rPr>
        <w:t>项目编号：</w:t>
      </w:r>
      <w:r>
        <w:rPr>
          <w:rFonts w:ascii="宋体" w:hAnsi="宋体" w:eastAsia="宋体" w:cs="宋体"/>
          <w:sz w:val="20"/>
          <w:szCs w:val="20"/>
          <w:u w:val="single" w:color="auto"/>
        </w:rPr>
        <w:t xml:space="preserve">                        </w:t>
      </w:r>
    </w:p>
    <w:p w14:paraId="4A72DCC0">
      <w:pPr>
        <w:spacing w:line="131" w:lineRule="exact"/>
      </w:pPr>
    </w:p>
    <w:tbl>
      <w:tblPr>
        <w:tblStyle w:val="6"/>
        <w:tblW w:w="98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59"/>
        <w:gridCol w:w="1409"/>
        <w:gridCol w:w="2458"/>
        <w:gridCol w:w="2939"/>
      </w:tblGrid>
      <w:tr w14:paraId="6FD55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3059" w:type="dxa"/>
            <w:vAlign w:val="top"/>
          </w:tcPr>
          <w:p w14:paraId="611F283B">
            <w:pPr>
              <w:pStyle w:val="7"/>
              <w:spacing w:before="212" w:line="228" w:lineRule="auto"/>
              <w:ind w:left="1124"/>
            </w:pPr>
            <w:r>
              <w:rPr>
                <w:spacing w:val="6"/>
              </w:rPr>
              <w:t>项目名称</w:t>
            </w:r>
          </w:p>
        </w:tc>
        <w:tc>
          <w:tcPr>
            <w:tcW w:w="1409" w:type="dxa"/>
            <w:vAlign w:val="top"/>
          </w:tcPr>
          <w:p w14:paraId="6C461315">
            <w:pPr>
              <w:pStyle w:val="7"/>
              <w:spacing w:before="211" w:line="228" w:lineRule="auto"/>
              <w:ind w:left="499"/>
            </w:pPr>
            <w:r>
              <w:rPr>
                <w:spacing w:val="4"/>
              </w:rPr>
              <w:t>套餐</w:t>
            </w:r>
          </w:p>
        </w:tc>
        <w:tc>
          <w:tcPr>
            <w:tcW w:w="2458" w:type="dxa"/>
            <w:vAlign w:val="top"/>
          </w:tcPr>
          <w:p w14:paraId="6D306620">
            <w:pPr>
              <w:pStyle w:val="7"/>
              <w:spacing w:before="211" w:line="228" w:lineRule="auto"/>
              <w:ind w:left="520"/>
            </w:pPr>
            <w:r>
              <w:rPr>
                <w:spacing w:val="6"/>
              </w:rPr>
              <w:t>投标费率（</w:t>
            </w:r>
            <w:r>
              <w:rPr>
                <w:rFonts w:ascii="Times New Roman" w:hAnsi="Times New Roman" w:eastAsia="Times New Roman" w:cs="Times New Roman"/>
                <w:spacing w:val="6"/>
              </w:rPr>
              <w:t>%</w:t>
            </w:r>
            <w:r>
              <w:rPr>
                <w:spacing w:val="6"/>
              </w:rPr>
              <w:t>）</w:t>
            </w:r>
          </w:p>
        </w:tc>
        <w:tc>
          <w:tcPr>
            <w:tcW w:w="2939" w:type="dxa"/>
            <w:vAlign w:val="top"/>
          </w:tcPr>
          <w:p w14:paraId="7F19BF07">
            <w:pPr>
              <w:pStyle w:val="7"/>
              <w:spacing w:before="212" w:line="229" w:lineRule="auto"/>
              <w:ind w:left="1263"/>
            </w:pPr>
            <w:r>
              <w:rPr>
                <w:spacing w:val="3"/>
              </w:rPr>
              <w:t>备注</w:t>
            </w:r>
          </w:p>
        </w:tc>
      </w:tr>
      <w:tr w14:paraId="70D17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3059" w:type="dxa"/>
            <w:vAlign w:val="top"/>
          </w:tcPr>
          <w:p w14:paraId="1EFC293D">
            <w:pPr>
              <w:spacing w:line="265" w:lineRule="auto"/>
              <w:rPr>
                <w:rFonts w:ascii="Arial"/>
                <w:sz w:val="21"/>
              </w:rPr>
            </w:pPr>
          </w:p>
          <w:p w14:paraId="28EE0CB4">
            <w:pPr>
              <w:pStyle w:val="7"/>
              <w:spacing w:before="65" w:line="228" w:lineRule="auto"/>
              <w:ind w:left="152"/>
            </w:pPr>
            <w:r>
              <w:rPr>
                <w:spacing w:val="7"/>
              </w:rPr>
              <w:t>2025</w:t>
            </w:r>
            <w:r>
              <w:rPr>
                <w:spacing w:val="-38"/>
              </w:rPr>
              <w:t xml:space="preserve"> </w:t>
            </w:r>
            <w:r>
              <w:rPr>
                <w:spacing w:val="7"/>
              </w:rPr>
              <w:t>年消费帮扶产品慰</w:t>
            </w:r>
            <w:r>
              <w:rPr>
                <w:spacing w:val="-7"/>
              </w:rPr>
              <w:t>问品</w:t>
            </w:r>
          </w:p>
        </w:tc>
        <w:tc>
          <w:tcPr>
            <w:tcW w:w="1409" w:type="dxa"/>
            <w:vAlign w:val="top"/>
          </w:tcPr>
          <w:p w14:paraId="54698499">
            <w:pPr>
              <w:spacing w:line="470" w:lineRule="auto"/>
              <w:rPr>
                <w:rFonts w:ascii="Arial"/>
                <w:sz w:val="21"/>
              </w:rPr>
            </w:pPr>
          </w:p>
          <w:p w14:paraId="3AA914E4">
            <w:pPr>
              <w:pStyle w:val="7"/>
              <w:spacing w:before="65" w:line="228" w:lineRule="auto"/>
              <w:ind w:left="324"/>
            </w:pPr>
            <w:r>
              <w:rPr>
                <w:spacing w:val="-2"/>
              </w:rPr>
              <w:t>自选套餐</w:t>
            </w:r>
          </w:p>
        </w:tc>
        <w:tc>
          <w:tcPr>
            <w:tcW w:w="2458" w:type="dxa"/>
            <w:vAlign w:val="top"/>
          </w:tcPr>
          <w:p w14:paraId="4745BDBA">
            <w:pPr>
              <w:rPr>
                <w:rFonts w:ascii="Arial"/>
                <w:sz w:val="21"/>
              </w:rPr>
            </w:pPr>
          </w:p>
        </w:tc>
        <w:tc>
          <w:tcPr>
            <w:tcW w:w="2939" w:type="dxa"/>
            <w:vAlign w:val="top"/>
          </w:tcPr>
          <w:p w14:paraId="692A6264">
            <w:pPr>
              <w:spacing w:line="471" w:lineRule="auto"/>
              <w:rPr>
                <w:rFonts w:ascii="Arial"/>
                <w:sz w:val="21"/>
              </w:rPr>
            </w:pPr>
          </w:p>
          <w:p w14:paraId="7A80CD03">
            <w:pPr>
              <w:pStyle w:val="7"/>
              <w:spacing w:before="65" w:line="226" w:lineRule="auto"/>
              <w:ind w:left="182"/>
            </w:pPr>
            <w:r>
              <w:rPr>
                <w:spacing w:val="6"/>
              </w:rPr>
              <w:t>可使用券面价值：</w:t>
            </w:r>
            <w:r>
              <w:rPr>
                <w:spacing w:val="11"/>
              </w:rPr>
              <w:t xml:space="preserve">    </w:t>
            </w:r>
            <w:r>
              <w:rPr>
                <w:spacing w:val="6"/>
              </w:rPr>
              <w:t>元</w:t>
            </w:r>
            <w:r>
              <w:rPr>
                <w:rFonts w:ascii="Times New Roman" w:hAnsi="Times New Roman" w:eastAsia="Times New Roman" w:cs="Times New Roman"/>
                <w:spacing w:val="6"/>
              </w:rPr>
              <w:t>/</w:t>
            </w:r>
            <w:r>
              <w:rPr>
                <w:spacing w:val="6"/>
              </w:rPr>
              <w:t>券</w:t>
            </w:r>
          </w:p>
        </w:tc>
      </w:tr>
    </w:tbl>
    <w:p w14:paraId="339DF817">
      <w:pPr>
        <w:spacing w:line="343" w:lineRule="auto"/>
        <w:rPr>
          <w:rFonts w:ascii="Arial"/>
          <w:sz w:val="21"/>
        </w:rPr>
      </w:pPr>
    </w:p>
    <w:p w14:paraId="2AB31542">
      <w:pPr>
        <w:spacing w:line="344" w:lineRule="auto"/>
        <w:rPr>
          <w:rFonts w:ascii="Arial"/>
          <w:sz w:val="21"/>
        </w:rPr>
      </w:pPr>
    </w:p>
    <w:p w14:paraId="460BF1E3">
      <w:pPr>
        <w:spacing w:before="65" w:line="227" w:lineRule="auto"/>
        <w:ind w:left="125"/>
        <w:rPr>
          <w:rFonts w:ascii="宋体" w:hAnsi="宋体" w:eastAsia="宋体" w:cs="宋体"/>
          <w:sz w:val="20"/>
          <w:szCs w:val="20"/>
        </w:rPr>
      </w:pPr>
      <w:r>
        <w:rPr>
          <w:rFonts w:ascii="宋体" w:hAnsi="宋体" w:eastAsia="宋体" w:cs="宋体"/>
          <w:spacing w:val="10"/>
          <w:sz w:val="20"/>
          <w:szCs w:val="20"/>
        </w:rPr>
        <w:t>投标单位</w:t>
      </w:r>
      <w:r>
        <w:rPr>
          <w:rFonts w:ascii="宋体" w:hAnsi="宋体" w:eastAsia="宋体" w:cs="宋体"/>
          <w:spacing w:val="-2"/>
          <w:sz w:val="20"/>
          <w:szCs w:val="20"/>
        </w:rPr>
        <w:t>：（</w:t>
      </w:r>
      <w:r>
        <w:rPr>
          <w:rFonts w:ascii="宋体" w:hAnsi="宋体" w:eastAsia="宋体" w:cs="宋体"/>
          <w:spacing w:val="10"/>
          <w:sz w:val="20"/>
          <w:szCs w:val="20"/>
        </w:rPr>
        <w:t>加盖公章）</w:t>
      </w:r>
    </w:p>
    <w:p w14:paraId="7418D624">
      <w:pPr>
        <w:spacing w:line="272" w:lineRule="auto"/>
        <w:rPr>
          <w:rFonts w:ascii="Arial"/>
          <w:sz w:val="21"/>
        </w:rPr>
      </w:pPr>
    </w:p>
    <w:p w14:paraId="5C5F2AD0">
      <w:pPr>
        <w:spacing w:line="272" w:lineRule="auto"/>
        <w:rPr>
          <w:rFonts w:ascii="Arial"/>
          <w:sz w:val="21"/>
        </w:rPr>
      </w:pPr>
    </w:p>
    <w:p w14:paraId="7E973A65">
      <w:pPr>
        <w:spacing w:line="272" w:lineRule="auto"/>
        <w:rPr>
          <w:rFonts w:ascii="Arial"/>
          <w:sz w:val="21"/>
        </w:rPr>
      </w:pPr>
    </w:p>
    <w:p w14:paraId="6F4DD0F2">
      <w:pPr>
        <w:spacing w:before="65" w:line="228" w:lineRule="auto"/>
        <w:ind w:left="6949"/>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9"/>
          <w:sz w:val="20"/>
          <w:szCs w:val="20"/>
        </w:rPr>
        <w:t xml:space="preserve">    </w:t>
      </w:r>
      <w:r>
        <w:rPr>
          <w:rFonts w:ascii="宋体" w:hAnsi="宋体" w:eastAsia="宋体" w:cs="宋体"/>
          <w:spacing w:val="-2"/>
          <w:sz w:val="20"/>
          <w:szCs w:val="20"/>
        </w:rPr>
        <w:t>月</w:t>
      </w:r>
      <w:r>
        <w:rPr>
          <w:rFonts w:ascii="宋体" w:hAnsi="宋体" w:eastAsia="宋体" w:cs="宋体"/>
          <w:spacing w:val="16"/>
          <w:sz w:val="20"/>
          <w:szCs w:val="20"/>
        </w:rPr>
        <w:t xml:space="preserve">    </w:t>
      </w:r>
      <w:r>
        <w:rPr>
          <w:rFonts w:ascii="宋体" w:hAnsi="宋体" w:eastAsia="宋体" w:cs="宋体"/>
          <w:spacing w:val="-2"/>
          <w:sz w:val="20"/>
          <w:szCs w:val="20"/>
        </w:rPr>
        <w:t>日</w:t>
      </w:r>
    </w:p>
    <w:p w14:paraId="08FF33CB">
      <w:pPr>
        <w:spacing w:line="261" w:lineRule="auto"/>
        <w:rPr>
          <w:rFonts w:ascii="Arial"/>
          <w:sz w:val="21"/>
        </w:rPr>
      </w:pPr>
    </w:p>
    <w:p w14:paraId="5A0512DA">
      <w:pPr>
        <w:spacing w:line="261" w:lineRule="auto"/>
        <w:rPr>
          <w:rFonts w:ascii="Arial"/>
          <w:sz w:val="21"/>
        </w:rPr>
      </w:pPr>
    </w:p>
    <w:p w14:paraId="5AB754A6">
      <w:pPr>
        <w:spacing w:before="66" w:line="226" w:lineRule="auto"/>
        <w:ind w:left="123"/>
        <w:rPr>
          <w:rFonts w:ascii="宋体" w:hAnsi="宋体" w:eastAsia="宋体" w:cs="宋体"/>
          <w:sz w:val="20"/>
          <w:szCs w:val="20"/>
        </w:rPr>
      </w:pPr>
      <w:r>
        <w:rPr>
          <w:rFonts w:ascii="宋体" w:hAnsi="宋体" w:eastAsia="宋体" w:cs="宋体"/>
          <w:spacing w:val="8"/>
          <w:sz w:val="20"/>
          <w:szCs w:val="20"/>
        </w:rPr>
        <w:t>注：1、价格应按“招标文件</w:t>
      </w:r>
      <w:r>
        <w:rPr>
          <w:rFonts w:ascii="宋体" w:hAnsi="宋体" w:eastAsia="宋体" w:cs="宋体"/>
          <w:spacing w:val="-55"/>
          <w:sz w:val="20"/>
          <w:szCs w:val="20"/>
        </w:rPr>
        <w:t xml:space="preserve"> </w:t>
      </w:r>
      <w:r>
        <w:rPr>
          <w:rFonts w:ascii="宋体" w:hAnsi="宋体" w:eastAsia="宋体" w:cs="宋体"/>
          <w:spacing w:val="8"/>
          <w:sz w:val="20"/>
          <w:szCs w:val="20"/>
        </w:rPr>
        <w:t>”中规定的货币单位填写，允许仅填报小写金额。</w:t>
      </w:r>
    </w:p>
    <w:p w14:paraId="1D0E39C6">
      <w:pPr>
        <w:spacing w:before="160" w:line="350" w:lineRule="auto"/>
        <w:ind w:left="124" w:right="48" w:firstLine="429"/>
        <w:rPr>
          <w:rFonts w:ascii="宋体" w:hAnsi="宋体" w:eastAsia="宋体" w:cs="宋体"/>
          <w:sz w:val="20"/>
          <w:szCs w:val="20"/>
        </w:rPr>
      </w:pPr>
      <w:r>
        <w:rPr>
          <w:rFonts w:ascii="宋体" w:hAnsi="宋体" w:eastAsia="宋体" w:cs="宋体"/>
          <w:b/>
          <w:bCs/>
          <w:spacing w:val="8"/>
          <w:sz w:val="20"/>
          <w:szCs w:val="20"/>
          <w:shd w:val="clear" w:fill="FFFF00"/>
        </w:rPr>
        <w:t>2、投标人以</w:t>
      </w:r>
      <w:r>
        <w:rPr>
          <w:rFonts w:ascii="宋体" w:hAnsi="宋体" w:eastAsia="宋体" w:cs="宋体"/>
          <w:b/>
          <w:bCs/>
          <w:color w:val="FF0000"/>
          <w:spacing w:val="8"/>
          <w:sz w:val="20"/>
          <w:szCs w:val="20"/>
          <w:shd w:val="clear" w:fill="FFFF00"/>
        </w:rPr>
        <w:t>自选套餐</w:t>
      </w:r>
      <w:r>
        <w:rPr>
          <w:rFonts w:hint="eastAsia" w:ascii="宋体" w:hAnsi="宋体" w:eastAsia="宋体" w:cs="宋体"/>
          <w:b/>
          <w:bCs/>
          <w:color w:val="FF0000"/>
          <w:spacing w:val="8"/>
          <w:sz w:val="20"/>
          <w:szCs w:val="20"/>
          <w:shd w:val="clear" w:fill="FFFF00"/>
          <w:lang w:eastAsia="zh-CN"/>
        </w:rPr>
        <w:t>兑换券</w:t>
      </w:r>
      <w:r>
        <w:rPr>
          <w:rFonts w:ascii="宋体" w:hAnsi="宋体" w:eastAsia="宋体" w:cs="宋体"/>
          <w:b/>
          <w:bCs/>
          <w:spacing w:val="8"/>
          <w:sz w:val="20"/>
          <w:szCs w:val="20"/>
          <w:shd w:val="clear" w:fill="FFFF00"/>
        </w:rPr>
        <w:t>投标费率的形式报价，即每券以</w:t>
      </w:r>
      <w:r>
        <w:rPr>
          <w:rFonts w:ascii="宋体" w:hAnsi="宋体" w:eastAsia="宋体" w:cs="宋体"/>
          <w:spacing w:val="-22"/>
          <w:sz w:val="20"/>
          <w:szCs w:val="20"/>
          <w:shd w:val="clear" w:fill="FFFF00"/>
        </w:rPr>
        <w:t xml:space="preserve"> </w:t>
      </w:r>
      <w:r>
        <w:rPr>
          <w:rFonts w:hint="eastAsia" w:ascii="宋体" w:hAnsi="宋体" w:eastAsia="宋体" w:cs="宋体"/>
          <w:b/>
          <w:bCs/>
          <w:spacing w:val="8"/>
          <w:sz w:val="20"/>
          <w:szCs w:val="20"/>
          <w:shd w:val="clear" w:fill="FFFF00"/>
          <w:lang w:eastAsia="zh-CN"/>
        </w:rPr>
        <w:t>1000元</w:t>
      </w:r>
      <w:r>
        <w:rPr>
          <w:rFonts w:ascii="宋体" w:hAnsi="宋体" w:eastAsia="宋体" w:cs="宋体"/>
          <w:b/>
          <w:bCs/>
          <w:spacing w:val="8"/>
          <w:sz w:val="20"/>
          <w:szCs w:val="20"/>
          <w:shd w:val="clear" w:fill="FFFF00"/>
        </w:rPr>
        <w:t>为基准数报费率，得出的金额为</w:t>
      </w:r>
      <w:r>
        <w:rPr>
          <w:rFonts w:ascii="宋体" w:hAnsi="宋体" w:eastAsia="宋体" w:cs="宋体"/>
          <w:b/>
          <w:bCs/>
          <w:spacing w:val="7"/>
          <w:sz w:val="20"/>
          <w:szCs w:val="20"/>
          <w:shd w:val="clear" w:fill="FFFF00"/>
        </w:rPr>
        <w:t>采购人最终每张</w:t>
      </w:r>
      <w:r>
        <w:rPr>
          <w:rFonts w:ascii="宋体" w:hAnsi="宋体" w:eastAsia="宋体" w:cs="宋体"/>
          <w:b/>
          <w:bCs/>
          <w:color w:val="FF0000"/>
          <w:spacing w:val="7"/>
          <w:sz w:val="20"/>
          <w:szCs w:val="20"/>
          <w:shd w:val="clear" w:fill="FFFF00"/>
        </w:rPr>
        <w:t>自选套餐</w:t>
      </w:r>
      <w:r>
        <w:rPr>
          <w:rFonts w:hint="eastAsia" w:ascii="宋体" w:hAnsi="宋体" w:eastAsia="宋体" w:cs="宋体"/>
          <w:b/>
          <w:bCs/>
          <w:color w:val="FF0000"/>
          <w:spacing w:val="7"/>
          <w:sz w:val="20"/>
          <w:szCs w:val="20"/>
          <w:shd w:val="clear" w:fill="FFFF00"/>
          <w:lang w:eastAsia="zh-CN"/>
        </w:rPr>
        <w:t>兑换券</w:t>
      </w:r>
      <w:r>
        <w:rPr>
          <w:rFonts w:ascii="宋体" w:hAnsi="宋体" w:eastAsia="宋体" w:cs="宋体"/>
          <w:b/>
          <w:bCs/>
          <w:spacing w:val="7"/>
          <w:sz w:val="20"/>
          <w:szCs w:val="20"/>
          <w:shd w:val="clear" w:fill="FFFF00"/>
        </w:rPr>
        <w:t>实际可使用金额。投</w:t>
      </w:r>
      <w:r>
        <w:rPr>
          <w:rFonts w:ascii="宋体" w:hAnsi="宋体" w:eastAsia="宋体" w:cs="宋体"/>
          <w:b/>
          <w:bCs/>
          <w:spacing w:val="6"/>
          <w:sz w:val="20"/>
          <w:szCs w:val="20"/>
          <w:shd w:val="clear" w:fill="FFFF00"/>
        </w:rPr>
        <w:t>标人需同时在“开标一览表</w:t>
      </w:r>
      <w:r>
        <w:rPr>
          <w:rFonts w:ascii="宋体" w:hAnsi="宋体" w:eastAsia="宋体" w:cs="宋体"/>
          <w:spacing w:val="-70"/>
          <w:sz w:val="20"/>
          <w:szCs w:val="20"/>
          <w:shd w:val="clear" w:fill="FFFF00"/>
        </w:rPr>
        <w:t xml:space="preserve"> </w:t>
      </w:r>
      <w:r>
        <w:rPr>
          <w:rFonts w:ascii="宋体" w:hAnsi="宋体" w:eastAsia="宋体" w:cs="宋体"/>
          <w:b/>
          <w:bCs/>
          <w:spacing w:val="6"/>
          <w:sz w:val="20"/>
          <w:szCs w:val="20"/>
          <w:shd w:val="clear" w:fill="FFFF00"/>
        </w:rPr>
        <w:t>”中填写</w:t>
      </w:r>
      <w:r>
        <w:rPr>
          <w:rFonts w:ascii="宋体" w:hAnsi="宋体" w:eastAsia="宋体" w:cs="宋体"/>
          <w:b/>
          <w:bCs/>
          <w:color w:val="FF0000"/>
          <w:spacing w:val="6"/>
          <w:sz w:val="20"/>
          <w:szCs w:val="20"/>
          <w:shd w:val="clear" w:fill="FFFF00"/>
        </w:rPr>
        <w:t>自选套餐</w:t>
      </w:r>
      <w:r>
        <w:rPr>
          <w:rFonts w:hint="eastAsia" w:ascii="宋体" w:hAnsi="宋体" w:eastAsia="宋体" w:cs="宋体"/>
          <w:b/>
          <w:bCs/>
          <w:color w:val="FF0000"/>
          <w:spacing w:val="6"/>
          <w:sz w:val="20"/>
          <w:szCs w:val="20"/>
          <w:shd w:val="clear" w:fill="FFFF00"/>
          <w:lang w:eastAsia="zh-CN"/>
        </w:rPr>
        <w:t>兑换券</w:t>
      </w:r>
      <w:r>
        <w:rPr>
          <w:rFonts w:ascii="宋体" w:hAnsi="宋体" w:eastAsia="宋体" w:cs="宋体"/>
          <w:b/>
          <w:bCs/>
          <w:spacing w:val="8"/>
          <w:sz w:val="20"/>
          <w:szCs w:val="20"/>
          <w:shd w:val="clear" w:fill="FFFF00"/>
        </w:rPr>
        <w:t>投标费率。投标费率按百分比报价，</w:t>
      </w:r>
      <w:r>
        <w:rPr>
          <w:rFonts w:ascii="宋体" w:hAnsi="宋体" w:eastAsia="宋体" w:cs="宋体"/>
          <w:b/>
          <w:bCs/>
          <w:color w:val="FF0000"/>
          <w:spacing w:val="8"/>
          <w:sz w:val="20"/>
          <w:szCs w:val="20"/>
          <w:shd w:val="clear" w:fill="FFFF00"/>
        </w:rPr>
        <w:t>且为</w:t>
      </w:r>
      <w:r>
        <w:rPr>
          <w:rFonts w:ascii="宋体" w:hAnsi="宋体" w:eastAsia="宋体" w:cs="宋体"/>
          <w:color w:val="FF0000"/>
          <w:spacing w:val="-21"/>
          <w:sz w:val="20"/>
          <w:szCs w:val="20"/>
          <w:shd w:val="clear" w:fill="FFFF00"/>
        </w:rPr>
        <w:t xml:space="preserve"> </w:t>
      </w:r>
      <w:r>
        <w:rPr>
          <w:rFonts w:ascii="宋体" w:hAnsi="宋体" w:eastAsia="宋体" w:cs="宋体"/>
          <w:b/>
          <w:bCs/>
          <w:color w:val="FF0000"/>
          <w:spacing w:val="8"/>
          <w:sz w:val="20"/>
          <w:szCs w:val="20"/>
          <w:shd w:val="clear" w:fill="FFFF00"/>
        </w:rPr>
        <w:t>1%的整数倍</w:t>
      </w:r>
      <w:r>
        <w:rPr>
          <w:rFonts w:ascii="宋体" w:hAnsi="宋体" w:eastAsia="宋体" w:cs="宋体"/>
          <w:b/>
          <w:bCs/>
          <w:spacing w:val="8"/>
          <w:sz w:val="20"/>
          <w:szCs w:val="20"/>
          <w:shd w:val="clear" w:fill="FFFF00"/>
        </w:rPr>
        <w:t>，最高报价上限为</w:t>
      </w:r>
      <w:r>
        <w:rPr>
          <w:rFonts w:ascii="宋体" w:hAnsi="宋体" w:eastAsia="宋体" w:cs="宋体"/>
          <w:spacing w:val="-22"/>
          <w:sz w:val="20"/>
          <w:szCs w:val="20"/>
          <w:shd w:val="clear" w:fill="FFFF00"/>
        </w:rPr>
        <w:t xml:space="preserve"> </w:t>
      </w:r>
      <w:r>
        <w:rPr>
          <w:rFonts w:ascii="宋体" w:hAnsi="宋体" w:eastAsia="宋体" w:cs="宋体"/>
          <w:b/>
          <w:bCs/>
          <w:spacing w:val="8"/>
          <w:sz w:val="20"/>
          <w:szCs w:val="20"/>
          <w:shd w:val="clear" w:fill="FFFF00"/>
        </w:rPr>
        <w:t>10</w:t>
      </w:r>
      <w:r>
        <w:rPr>
          <w:rFonts w:ascii="宋体" w:hAnsi="宋体" w:eastAsia="宋体" w:cs="宋体"/>
          <w:b/>
          <w:bCs/>
          <w:spacing w:val="7"/>
          <w:sz w:val="20"/>
          <w:szCs w:val="20"/>
          <w:shd w:val="clear" w:fill="FFFF00"/>
        </w:rPr>
        <w:t>0%，未按要求报价或超过上限</w:t>
      </w:r>
      <w:r>
        <w:rPr>
          <w:rFonts w:ascii="宋体" w:hAnsi="宋体" w:eastAsia="宋体" w:cs="宋体"/>
          <w:b/>
          <w:bCs/>
          <w:spacing w:val="5"/>
          <w:sz w:val="20"/>
          <w:szCs w:val="20"/>
          <w:shd w:val="clear" w:fill="FFFF00"/>
        </w:rPr>
        <w:t>报价的将导致投标无效。投标人交付的慰问品券面额计算公式为：</w:t>
      </w:r>
      <w:r>
        <w:rPr>
          <w:rFonts w:hint="eastAsia" w:ascii="宋体" w:hAnsi="宋体" w:eastAsia="宋体" w:cs="宋体"/>
          <w:b/>
          <w:bCs/>
          <w:spacing w:val="5"/>
          <w:sz w:val="20"/>
          <w:szCs w:val="20"/>
          <w:shd w:val="clear" w:fill="FFFF00"/>
          <w:lang w:eastAsia="zh-CN"/>
        </w:rPr>
        <w:t>1000元</w:t>
      </w:r>
      <w:r>
        <w:rPr>
          <w:rFonts w:ascii="宋体" w:hAnsi="宋体" w:eastAsia="宋体" w:cs="宋体"/>
          <w:b/>
          <w:bCs/>
          <w:spacing w:val="5"/>
          <w:sz w:val="20"/>
          <w:szCs w:val="20"/>
          <w:shd w:val="clear" w:fill="FFFF00"/>
        </w:rPr>
        <w:t>÷投标费率，</w:t>
      </w:r>
      <w:r>
        <w:rPr>
          <w:rFonts w:ascii="宋体" w:hAnsi="宋体" w:eastAsia="宋体" w:cs="宋体"/>
          <w:b/>
          <w:bCs/>
          <w:color w:val="FF0000"/>
          <w:spacing w:val="5"/>
          <w:sz w:val="20"/>
          <w:szCs w:val="20"/>
          <w:shd w:val="clear" w:fill="FFFF00"/>
        </w:rPr>
        <w:t>并四舍</w:t>
      </w:r>
      <w:r>
        <w:rPr>
          <w:rFonts w:ascii="宋体" w:hAnsi="宋体" w:eastAsia="宋体" w:cs="宋体"/>
          <w:b/>
          <w:bCs/>
          <w:color w:val="FF0000"/>
          <w:spacing w:val="4"/>
          <w:sz w:val="20"/>
          <w:szCs w:val="20"/>
          <w:shd w:val="clear" w:fill="FFFF00"/>
        </w:rPr>
        <w:t>五入取整数。</w:t>
      </w:r>
      <w:r>
        <w:rPr>
          <w:rFonts w:ascii="宋体" w:hAnsi="宋体" w:eastAsia="宋体" w:cs="宋体"/>
          <w:b/>
          <w:bCs/>
          <w:spacing w:val="7"/>
          <w:sz w:val="20"/>
          <w:szCs w:val="20"/>
          <w:shd w:val="clear" w:fill="FFFF00"/>
        </w:rPr>
        <w:t>举例说明：如投标费率为</w:t>
      </w:r>
      <w:r>
        <w:rPr>
          <w:rFonts w:ascii="宋体" w:hAnsi="宋体" w:eastAsia="宋体" w:cs="宋体"/>
          <w:spacing w:val="-36"/>
          <w:sz w:val="20"/>
          <w:szCs w:val="20"/>
          <w:shd w:val="clear" w:fill="FFFF00"/>
        </w:rPr>
        <w:t xml:space="preserve"> </w:t>
      </w:r>
      <w:r>
        <w:rPr>
          <w:rFonts w:ascii="宋体" w:hAnsi="宋体" w:eastAsia="宋体" w:cs="宋体"/>
          <w:b/>
          <w:bCs/>
          <w:spacing w:val="7"/>
          <w:sz w:val="20"/>
          <w:szCs w:val="20"/>
          <w:shd w:val="clear" w:fill="FFFF00"/>
        </w:rPr>
        <w:t>90%，则</w:t>
      </w:r>
      <w:r>
        <w:rPr>
          <w:rFonts w:ascii="宋体" w:hAnsi="宋体" w:eastAsia="宋体" w:cs="宋体"/>
          <w:b/>
          <w:bCs/>
          <w:color w:val="FF0000"/>
          <w:spacing w:val="7"/>
          <w:sz w:val="20"/>
          <w:szCs w:val="20"/>
          <w:shd w:val="clear" w:fill="FFFF00"/>
        </w:rPr>
        <w:t>自选套餐</w:t>
      </w:r>
      <w:r>
        <w:rPr>
          <w:rFonts w:hint="eastAsia" w:ascii="宋体" w:hAnsi="宋体" w:eastAsia="宋体" w:cs="宋体"/>
          <w:b/>
          <w:bCs/>
          <w:color w:val="FF0000"/>
          <w:spacing w:val="7"/>
          <w:sz w:val="20"/>
          <w:szCs w:val="20"/>
          <w:shd w:val="clear" w:fill="FFFF00"/>
          <w:lang w:eastAsia="zh-CN"/>
        </w:rPr>
        <w:t>兑换券</w:t>
      </w:r>
      <w:r>
        <w:rPr>
          <w:rFonts w:ascii="宋体" w:hAnsi="宋体" w:eastAsia="宋体" w:cs="宋体"/>
          <w:b/>
          <w:bCs/>
          <w:spacing w:val="7"/>
          <w:sz w:val="20"/>
          <w:szCs w:val="20"/>
          <w:shd w:val="clear" w:fill="FFFF00"/>
        </w:rPr>
        <w:t>面</w:t>
      </w:r>
      <w:r>
        <w:rPr>
          <w:rFonts w:ascii="宋体" w:hAnsi="宋体" w:eastAsia="宋体" w:cs="宋体"/>
          <w:b/>
          <w:bCs/>
          <w:spacing w:val="6"/>
          <w:sz w:val="20"/>
          <w:szCs w:val="20"/>
          <w:shd w:val="clear" w:fill="FFFF00"/>
        </w:rPr>
        <w:t>额为：</w:t>
      </w:r>
      <w:r>
        <w:rPr>
          <w:rFonts w:hint="eastAsia" w:ascii="宋体" w:hAnsi="宋体" w:eastAsia="宋体" w:cs="宋体"/>
          <w:b/>
          <w:bCs/>
          <w:spacing w:val="6"/>
          <w:sz w:val="20"/>
          <w:szCs w:val="20"/>
          <w:shd w:val="clear" w:fill="FFFF00"/>
          <w:lang w:eastAsia="zh-CN"/>
        </w:rPr>
        <w:t>1000元</w:t>
      </w:r>
      <w:r>
        <w:rPr>
          <w:rFonts w:ascii="宋体" w:hAnsi="宋体" w:eastAsia="宋体" w:cs="宋体"/>
          <w:b/>
          <w:bCs/>
          <w:spacing w:val="6"/>
          <w:sz w:val="20"/>
          <w:szCs w:val="20"/>
          <w:shd w:val="clear" w:fill="FFFF00"/>
        </w:rPr>
        <w:t>÷90%≈</w:t>
      </w:r>
      <w:r>
        <w:rPr>
          <w:rFonts w:hint="eastAsia" w:ascii="宋体" w:hAnsi="宋体" w:eastAsia="宋体" w:cs="宋体"/>
          <w:b/>
          <w:bCs/>
          <w:spacing w:val="6"/>
          <w:sz w:val="20"/>
          <w:szCs w:val="20"/>
          <w:shd w:val="clear" w:fill="FFFF00"/>
          <w:lang w:eastAsia="zh-CN"/>
        </w:rPr>
        <w:t>1111.11元</w:t>
      </w:r>
      <w:r>
        <w:rPr>
          <w:rFonts w:ascii="宋体" w:hAnsi="宋体" w:eastAsia="宋体" w:cs="宋体"/>
          <w:b/>
          <w:bCs/>
          <w:spacing w:val="6"/>
          <w:sz w:val="20"/>
          <w:szCs w:val="20"/>
          <w:shd w:val="clear" w:fill="FFFF00"/>
        </w:rPr>
        <w:t>（四舍五入，保留整数，采购人实付投标人金额为</w:t>
      </w:r>
      <w:r>
        <w:rPr>
          <w:rFonts w:ascii="宋体" w:hAnsi="宋体" w:eastAsia="宋体" w:cs="宋体"/>
          <w:spacing w:val="-21"/>
          <w:sz w:val="20"/>
          <w:szCs w:val="20"/>
          <w:shd w:val="clear" w:fill="FFFF00"/>
        </w:rPr>
        <w:t xml:space="preserve"> </w:t>
      </w:r>
      <w:r>
        <w:rPr>
          <w:rFonts w:hint="eastAsia" w:ascii="宋体" w:hAnsi="宋体" w:eastAsia="宋体" w:cs="宋体"/>
          <w:b/>
          <w:bCs/>
          <w:spacing w:val="6"/>
          <w:sz w:val="20"/>
          <w:szCs w:val="20"/>
          <w:shd w:val="clear" w:fill="FFFF00"/>
          <w:lang w:eastAsia="zh-CN"/>
        </w:rPr>
        <w:t>1000元</w:t>
      </w:r>
      <w:r>
        <w:rPr>
          <w:rFonts w:ascii="宋体" w:hAnsi="宋体" w:eastAsia="宋体" w:cs="宋体"/>
          <w:b/>
          <w:bCs/>
          <w:spacing w:val="6"/>
          <w:sz w:val="20"/>
          <w:szCs w:val="20"/>
          <w:shd w:val="clear" w:fill="FFFF00"/>
        </w:rPr>
        <w:t>/张券，</w:t>
      </w:r>
      <w:r>
        <w:rPr>
          <w:rFonts w:hint="eastAsia" w:ascii="宋体" w:hAnsi="宋体" w:eastAsia="宋体" w:cs="宋体"/>
          <w:b/>
          <w:bCs/>
          <w:spacing w:val="6"/>
          <w:sz w:val="20"/>
          <w:szCs w:val="20"/>
          <w:shd w:val="clear" w:fill="FFFF00"/>
          <w:lang w:eastAsia="zh-CN"/>
        </w:rPr>
        <w:t>1111.11元</w:t>
      </w:r>
      <w:r>
        <w:rPr>
          <w:rFonts w:ascii="宋体" w:hAnsi="宋体" w:eastAsia="宋体" w:cs="宋体"/>
          <w:b/>
          <w:bCs/>
          <w:spacing w:val="6"/>
          <w:sz w:val="20"/>
          <w:szCs w:val="20"/>
          <w:shd w:val="clear" w:fill="FFFF00"/>
        </w:rPr>
        <w:t>为采购人最终每张券实际可使用金额）</w:t>
      </w:r>
      <w:r>
        <w:rPr>
          <w:rFonts w:ascii="宋体" w:hAnsi="宋体" w:eastAsia="宋体" w:cs="宋体"/>
          <w:spacing w:val="-58"/>
          <w:sz w:val="20"/>
          <w:szCs w:val="20"/>
          <w:shd w:val="clear" w:fill="FFFF00"/>
        </w:rPr>
        <w:t xml:space="preserve"> </w:t>
      </w:r>
      <w:r>
        <w:rPr>
          <w:rFonts w:ascii="宋体" w:hAnsi="宋体" w:eastAsia="宋体" w:cs="宋体"/>
          <w:b/>
          <w:bCs/>
          <w:spacing w:val="6"/>
          <w:sz w:val="20"/>
          <w:szCs w:val="20"/>
          <w:shd w:val="clear" w:fill="FFFF00"/>
        </w:rPr>
        <w:t>。</w:t>
      </w:r>
    </w:p>
    <w:p w14:paraId="52B419EE">
      <w:pPr>
        <w:spacing w:before="161" w:line="337" w:lineRule="auto"/>
        <w:ind w:left="124" w:right="63" w:firstLine="429"/>
        <w:rPr>
          <w:rFonts w:ascii="宋体" w:hAnsi="宋体" w:eastAsia="宋体" w:cs="宋体"/>
          <w:sz w:val="20"/>
          <w:szCs w:val="20"/>
        </w:rPr>
      </w:pPr>
      <w:r>
        <w:rPr>
          <w:rFonts w:ascii="宋体" w:hAnsi="宋体" w:eastAsia="宋体" w:cs="宋体"/>
          <w:spacing w:val="8"/>
          <w:sz w:val="20"/>
          <w:szCs w:val="20"/>
        </w:rPr>
        <w:t>3、根据《中华人民共和国财政部令第87</w:t>
      </w:r>
      <w:r>
        <w:rPr>
          <w:rFonts w:ascii="宋体" w:hAnsi="宋体" w:eastAsia="宋体" w:cs="宋体"/>
          <w:spacing w:val="-17"/>
          <w:sz w:val="20"/>
          <w:szCs w:val="20"/>
        </w:rPr>
        <w:t xml:space="preserve"> </w:t>
      </w:r>
      <w:r>
        <w:rPr>
          <w:rFonts w:ascii="宋体" w:hAnsi="宋体" w:eastAsia="宋体" w:cs="宋体"/>
          <w:spacing w:val="8"/>
          <w:sz w:val="20"/>
          <w:szCs w:val="20"/>
        </w:rPr>
        <w:t>号-政府采购货物和服务招标投标管理办法》第六十条规定：</w:t>
      </w:r>
      <w:r>
        <w:rPr>
          <w:rFonts w:ascii="宋体" w:hAnsi="宋体" w:eastAsia="宋体" w:cs="宋体"/>
          <w:spacing w:val="9"/>
          <w:sz w:val="20"/>
          <w:szCs w:val="20"/>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1AD0C5A">
      <w:pPr>
        <w:spacing w:before="161" w:line="227" w:lineRule="auto"/>
        <w:ind w:left="544"/>
        <w:rPr>
          <w:rFonts w:ascii="宋体" w:hAnsi="宋体" w:eastAsia="宋体" w:cs="宋体"/>
          <w:sz w:val="20"/>
          <w:szCs w:val="20"/>
        </w:rPr>
      </w:pPr>
      <w:r>
        <w:rPr>
          <w:rFonts w:ascii="宋体" w:hAnsi="宋体" w:eastAsia="宋体" w:cs="宋体"/>
          <w:spacing w:val="9"/>
          <w:sz w:val="20"/>
          <w:szCs w:val="20"/>
        </w:rPr>
        <w:t>4、此表应经法定代表人或其授权委托人签名，并加盖公章。</w:t>
      </w:r>
    </w:p>
    <w:p w14:paraId="001896D5">
      <w:pPr>
        <w:spacing w:before="144" w:line="219" w:lineRule="auto"/>
        <w:ind w:left="568"/>
        <w:rPr>
          <w:rFonts w:ascii="宋体" w:hAnsi="宋体" w:eastAsia="宋体" w:cs="宋体"/>
          <w:sz w:val="24"/>
          <w:szCs w:val="24"/>
        </w:rPr>
      </w:pPr>
      <w:r>
        <w:rPr>
          <w:rFonts w:ascii="宋体" w:hAnsi="宋体" w:eastAsia="宋体" w:cs="宋体"/>
          <w:b/>
          <w:bCs/>
          <w:spacing w:val="-3"/>
          <w:sz w:val="24"/>
          <w:szCs w:val="24"/>
        </w:rPr>
        <w:t>5、此表无需装订于正副本内，应按“投标人</w:t>
      </w:r>
      <w:r>
        <w:rPr>
          <w:rFonts w:ascii="宋体" w:hAnsi="宋体" w:eastAsia="宋体" w:cs="宋体"/>
          <w:b/>
          <w:bCs/>
          <w:spacing w:val="-4"/>
          <w:sz w:val="24"/>
          <w:szCs w:val="24"/>
        </w:rPr>
        <w:t>须知</w:t>
      </w:r>
      <w:r>
        <w:rPr>
          <w:rFonts w:ascii="宋体" w:hAnsi="宋体" w:eastAsia="宋体" w:cs="宋体"/>
          <w:spacing w:val="-88"/>
          <w:sz w:val="24"/>
          <w:szCs w:val="24"/>
        </w:rPr>
        <w:t xml:space="preserve"> </w:t>
      </w:r>
      <w:r>
        <w:rPr>
          <w:rFonts w:ascii="宋体" w:hAnsi="宋体" w:eastAsia="宋体" w:cs="宋体"/>
          <w:b/>
          <w:bCs/>
          <w:spacing w:val="-4"/>
          <w:sz w:val="24"/>
          <w:szCs w:val="24"/>
        </w:rPr>
        <w:t>”18.4</w:t>
      </w:r>
      <w:r>
        <w:rPr>
          <w:rFonts w:ascii="宋体" w:hAnsi="宋体" w:eastAsia="宋体" w:cs="宋体"/>
          <w:spacing w:val="-47"/>
          <w:sz w:val="24"/>
          <w:szCs w:val="24"/>
        </w:rPr>
        <w:t xml:space="preserve"> </w:t>
      </w:r>
      <w:r>
        <w:rPr>
          <w:rFonts w:ascii="宋体" w:hAnsi="宋体" w:eastAsia="宋体" w:cs="宋体"/>
          <w:b/>
          <w:bCs/>
          <w:spacing w:val="-4"/>
          <w:sz w:val="24"/>
          <w:szCs w:val="24"/>
        </w:rPr>
        <w:t>项要求单独密封。</w:t>
      </w:r>
    </w:p>
    <w:p w14:paraId="4E02D9A1">
      <w:pPr>
        <w:spacing w:line="219" w:lineRule="auto"/>
        <w:rPr>
          <w:rFonts w:ascii="宋体" w:hAnsi="宋体" w:eastAsia="宋体" w:cs="宋体"/>
          <w:sz w:val="24"/>
          <w:szCs w:val="24"/>
        </w:rPr>
        <w:sectPr>
          <w:headerReference r:id="rId71" w:type="default"/>
          <w:footerReference r:id="rId72" w:type="default"/>
          <w:pgSz w:w="11906" w:h="16839"/>
          <w:pgMar w:top="1329" w:right="1017" w:bottom="1156" w:left="1017" w:header="829" w:footer="994" w:gutter="0"/>
          <w:cols w:space="720" w:num="1"/>
        </w:sectPr>
      </w:pPr>
    </w:p>
    <w:p w14:paraId="147C3FBE">
      <w:pPr>
        <w:spacing w:line="249" w:lineRule="auto"/>
        <w:rPr>
          <w:rFonts w:ascii="Arial"/>
          <w:sz w:val="21"/>
        </w:rPr>
      </w:pPr>
      <w:r>
        <w:pict>
          <v:shape id="_x0000_s1088" o:spid="_x0000_s1088" style="position:absolute;left:0pt;margin-left:56.7pt;margin-top:65.5pt;height:0.75pt;width:481.9pt;mso-position-horizontal-relative:page;mso-position-vertical-relative:page;z-index:251706368;mso-width-relative:page;mso-height-relative:page;" fillcolor="#000000" filled="t" stroked="f" coordsize="9637,15" o:allowincell="f" path="m0,0l9637,0,9637,14,0,14,0,0xe">
            <v:path/>
            <v:fill on="t" focussize="0,0"/>
            <v:stroke on="f"/>
            <v:imagedata o:title=""/>
            <o:lock v:ext="edit"/>
          </v:shape>
        </w:pict>
      </w:r>
    </w:p>
    <w:p w14:paraId="49824540">
      <w:pPr>
        <w:spacing w:line="249" w:lineRule="auto"/>
        <w:rPr>
          <w:rFonts w:ascii="Arial"/>
          <w:sz w:val="21"/>
        </w:rPr>
      </w:pPr>
    </w:p>
    <w:p w14:paraId="643EEF6F">
      <w:pPr>
        <w:spacing w:before="78" w:line="218" w:lineRule="auto"/>
        <w:ind w:left="4125"/>
        <w:outlineLvl w:val="2"/>
        <w:rPr>
          <w:rFonts w:ascii="宋体" w:hAnsi="宋体" w:eastAsia="宋体" w:cs="宋体"/>
          <w:sz w:val="24"/>
          <w:szCs w:val="24"/>
        </w:rPr>
      </w:pPr>
      <w:r>
        <w:rPr>
          <w:rFonts w:ascii="宋体" w:hAnsi="宋体" w:eastAsia="宋体" w:cs="宋体"/>
          <w:b/>
          <w:bCs/>
          <w:spacing w:val="5"/>
          <w:sz w:val="24"/>
          <w:szCs w:val="24"/>
        </w:rPr>
        <w:t>格式6</w:t>
      </w:r>
      <w:r>
        <w:rPr>
          <w:rFonts w:ascii="宋体" w:hAnsi="宋体" w:eastAsia="宋体" w:cs="宋体"/>
          <w:spacing w:val="5"/>
          <w:sz w:val="24"/>
          <w:szCs w:val="24"/>
        </w:rPr>
        <w:t xml:space="preserve">  </w:t>
      </w:r>
      <w:r>
        <w:rPr>
          <w:rFonts w:ascii="宋体" w:hAnsi="宋体" w:eastAsia="宋体" w:cs="宋体"/>
          <w:b/>
          <w:bCs/>
          <w:spacing w:val="5"/>
          <w:sz w:val="24"/>
          <w:szCs w:val="24"/>
        </w:rPr>
        <w:t>报价表</w:t>
      </w:r>
    </w:p>
    <w:p w14:paraId="257EC889">
      <w:pPr>
        <w:spacing w:before="302" w:line="228" w:lineRule="auto"/>
        <w:ind w:left="131"/>
        <w:rPr>
          <w:rFonts w:ascii="楷体" w:hAnsi="楷体" w:eastAsia="楷体" w:cs="楷体"/>
          <w:sz w:val="24"/>
          <w:szCs w:val="24"/>
        </w:rPr>
      </w:pPr>
      <w:r>
        <w:rPr>
          <w:rFonts w:ascii="楷体" w:hAnsi="楷体" w:eastAsia="楷体" w:cs="楷体"/>
          <w:b/>
          <w:bCs/>
          <w:spacing w:val="-8"/>
          <w:sz w:val="24"/>
          <w:szCs w:val="24"/>
        </w:rPr>
        <w:t>1</w:t>
      </w:r>
      <w:r>
        <w:rPr>
          <w:rFonts w:ascii="楷体" w:hAnsi="楷体" w:eastAsia="楷体" w:cs="楷体"/>
          <w:spacing w:val="3"/>
          <w:sz w:val="24"/>
          <w:szCs w:val="24"/>
        </w:rPr>
        <w:t xml:space="preserve">   </w:t>
      </w:r>
      <w:r>
        <w:rPr>
          <w:rFonts w:ascii="楷体" w:hAnsi="楷体" w:eastAsia="楷体" w:cs="楷体"/>
          <w:b/>
          <w:bCs/>
          <w:spacing w:val="-8"/>
          <w:sz w:val="24"/>
          <w:szCs w:val="24"/>
        </w:rPr>
        <w:t>报价要求</w:t>
      </w:r>
    </w:p>
    <w:p w14:paraId="6EC95493">
      <w:pPr>
        <w:spacing w:before="107" w:line="226" w:lineRule="auto"/>
        <w:ind w:left="133"/>
        <w:rPr>
          <w:rFonts w:ascii="宋体" w:hAnsi="宋体" w:eastAsia="宋体" w:cs="宋体"/>
          <w:sz w:val="20"/>
          <w:szCs w:val="20"/>
        </w:rPr>
      </w:pPr>
      <w:r>
        <w:rPr>
          <w:rFonts w:ascii="宋体" w:hAnsi="宋体" w:eastAsia="宋体" w:cs="宋体"/>
          <w:spacing w:val="7"/>
          <w:sz w:val="20"/>
          <w:szCs w:val="20"/>
        </w:rPr>
        <w:t>1.1  所有价格应按“招标文件</w:t>
      </w:r>
      <w:r>
        <w:rPr>
          <w:rFonts w:ascii="宋体" w:hAnsi="宋体" w:eastAsia="宋体" w:cs="宋体"/>
          <w:spacing w:val="-70"/>
          <w:sz w:val="20"/>
          <w:szCs w:val="20"/>
        </w:rPr>
        <w:t xml:space="preserve"> </w:t>
      </w:r>
      <w:r>
        <w:rPr>
          <w:rFonts w:ascii="宋体" w:hAnsi="宋体" w:eastAsia="宋体" w:cs="宋体"/>
          <w:spacing w:val="7"/>
          <w:sz w:val="20"/>
          <w:szCs w:val="20"/>
        </w:rPr>
        <w:t>”中规定</w:t>
      </w:r>
      <w:r>
        <w:rPr>
          <w:rFonts w:ascii="宋体" w:hAnsi="宋体" w:eastAsia="宋体" w:cs="宋体"/>
          <w:spacing w:val="6"/>
          <w:sz w:val="20"/>
          <w:szCs w:val="20"/>
        </w:rPr>
        <w:t>的货币单位填写。</w:t>
      </w:r>
    </w:p>
    <w:p w14:paraId="37585AB6">
      <w:pPr>
        <w:spacing w:before="143" w:line="338" w:lineRule="auto"/>
        <w:ind w:left="116" w:right="43" w:firstLine="17"/>
        <w:rPr>
          <w:rFonts w:ascii="宋体" w:hAnsi="宋体" w:eastAsia="宋体" w:cs="宋体"/>
          <w:sz w:val="20"/>
          <w:szCs w:val="20"/>
        </w:rPr>
      </w:pPr>
      <w:r>
        <w:rPr>
          <w:rFonts w:ascii="宋体" w:hAnsi="宋体" w:eastAsia="宋体" w:cs="宋体"/>
          <w:spacing w:val="8"/>
          <w:sz w:val="20"/>
          <w:szCs w:val="20"/>
        </w:rPr>
        <w:t xml:space="preserve">1.2  </w:t>
      </w:r>
      <w:r>
        <w:rPr>
          <w:rFonts w:ascii="宋体" w:hAnsi="宋体" w:eastAsia="宋体" w:cs="宋体"/>
          <w:b/>
          <w:bCs/>
          <w:spacing w:val="8"/>
          <w:sz w:val="20"/>
          <w:szCs w:val="20"/>
          <w:shd w:val="clear" w:fill="FFFF00"/>
        </w:rPr>
        <w:t>投标报价以</w:t>
      </w:r>
      <w:r>
        <w:rPr>
          <w:rFonts w:ascii="宋体" w:hAnsi="宋体" w:eastAsia="宋体" w:cs="宋体"/>
          <w:b/>
          <w:bCs/>
          <w:color w:val="FF0000"/>
          <w:spacing w:val="8"/>
          <w:sz w:val="20"/>
          <w:szCs w:val="20"/>
          <w:shd w:val="clear" w:fill="FFFF00"/>
        </w:rPr>
        <w:t>自选套餐</w:t>
      </w:r>
      <w:r>
        <w:rPr>
          <w:rFonts w:hint="eastAsia" w:ascii="宋体" w:hAnsi="宋体" w:eastAsia="宋体" w:cs="宋体"/>
          <w:b/>
          <w:bCs/>
          <w:color w:val="FF0000"/>
          <w:spacing w:val="8"/>
          <w:sz w:val="20"/>
          <w:szCs w:val="20"/>
          <w:shd w:val="clear" w:fill="FFFF00"/>
          <w:lang w:eastAsia="zh-CN"/>
        </w:rPr>
        <w:t>兑换券</w:t>
      </w:r>
      <w:r>
        <w:rPr>
          <w:rFonts w:ascii="宋体" w:hAnsi="宋体" w:eastAsia="宋体" w:cs="宋体"/>
          <w:b/>
          <w:bCs/>
          <w:spacing w:val="8"/>
          <w:sz w:val="20"/>
          <w:szCs w:val="20"/>
          <w:shd w:val="clear" w:fill="FFFF00"/>
        </w:rPr>
        <w:t>投标费率的形式报价，即每券以</w:t>
      </w:r>
      <w:r>
        <w:rPr>
          <w:rFonts w:ascii="宋体" w:hAnsi="宋体" w:eastAsia="宋体" w:cs="宋体"/>
          <w:spacing w:val="-32"/>
          <w:sz w:val="20"/>
          <w:szCs w:val="20"/>
          <w:shd w:val="clear" w:fill="FFFF00"/>
        </w:rPr>
        <w:t xml:space="preserve"> </w:t>
      </w:r>
      <w:r>
        <w:rPr>
          <w:rFonts w:hint="eastAsia" w:ascii="宋体" w:hAnsi="宋体" w:eastAsia="宋体" w:cs="宋体"/>
          <w:b/>
          <w:bCs/>
          <w:spacing w:val="8"/>
          <w:sz w:val="20"/>
          <w:szCs w:val="20"/>
          <w:shd w:val="clear" w:fill="FFFF00"/>
          <w:lang w:eastAsia="zh-CN"/>
        </w:rPr>
        <w:t>1000元</w:t>
      </w:r>
      <w:r>
        <w:rPr>
          <w:rFonts w:ascii="宋体" w:hAnsi="宋体" w:eastAsia="宋体" w:cs="宋体"/>
          <w:b/>
          <w:bCs/>
          <w:spacing w:val="8"/>
          <w:sz w:val="20"/>
          <w:szCs w:val="20"/>
          <w:shd w:val="clear" w:fill="FFFF00"/>
        </w:rPr>
        <w:t>为基准数报费率，得</w:t>
      </w:r>
      <w:r>
        <w:rPr>
          <w:rFonts w:ascii="宋体" w:hAnsi="宋体" w:eastAsia="宋体" w:cs="宋体"/>
          <w:b/>
          <w:bCs/>
          <w:spacing w:val="7"/>
          <w:sz w:val="20"/>
          <w:szCs w:val="20"/>
          <w:shd w:val="clear" w:fill="FFFF00"/>
        </w:rPr>
        <w:t>出的金额为采购人最终每张</w:t>
      </w:r>
      <w:r>
        <w:rPr>
          <w:rFonts w:ascii="宋体" w:hAnsi="宋体" w:eastAsia="宋体" w:cs="宋体"/>
          <w:b/>
          <w:bCs/>
          <w:color w:val="FF0000"/>
          <w:spacing w:val="7"/>
          <w:sz w:val="20"/>
          <w:szCs w:val="20"/>
          <w:shd w:val="clear" w:fill="FFFF00"/>
        </w:rPr>
        <w:t>自选套餐</w:t>
      </w:r>
      <w:r>
        <w:rPr>
          <w:rFonts w:hint="eastAsia" w:ascii="宋体" w:hAnsi="宋体" w:eastAsia="宋体" w:cs="宋体"/>
          <w:b/>
          <w:bCs/>
          <w:color w:val="FF0000"/>
          <w:spacing w:val="7"/>
          <w:sz w:val="20"/>
          <w:szCs w:val="20"/>
          <w:shd w:val="clear" w:fill="FFFF00"/>
          <w:lang w:eastAsia="zh-CN"/>
        </w:rPr>
        <w:t>兑换券</w:t>
      </w:r>
      <w:r>
        <w:rPr>
          <w:rFonts w:ascii="宋体" w:hAnsi="宋体" w:eastAsia="宋体" w:cs="宋体"/>
          <w:b/>
          <w:bCs/>
          <w:spacing w:val="7"/>
          <w:sz w:val="20"/>
          <w:szCs w:val="20"/>
          <w:shd w:val="clear" w:fill="FFFF00"/>
        </w:rPr>
        <w:t>实际可使用金额。投标人</w:t>
      </w:r>
      <w:r>
        <w:rPr>
          <w:rFonts w:ascii="宋体" w:hAnsi="宋体" w:eastAsia="宋体" w:cs="宋体"/>
          <w:b/>
          <w:bCs/>
          <w:spacing w:val="6"/>
          <w:sz w:val="20"/>
          <w:szCs w:val="20"/>
          <w:shd w:val="clear" w:fill="FFFF00"/>
        </w:rPr>
        <w:t>需同时在“开标一览表</w:t>
      </w:r>
      <w:r>
        <w:rPr>
          <w:rFonts w:ascii="宋体" w:hAnsi="宋体" w:eastAsia="宋体" w:cs="宋体"/>
          <w:spacing w:val="-69"/>
          <w:sz w:val="20"/>
          <w:szCs w:val="20"/>
          <w:shd w:val="clear" w:fill="FFFF00"/>
        </w:rPr>
        <w:t xml:space="preserve"> </w:t>
      </w:r>
      <w:r>
        <w:rPr>
          <w:rFonts w:ascii="宋体" w:hAnsi="宋体" w:eastAsia="宋体" w:cs="宋体"/>
          <w:b/>
          <w:bCs/>
          <w:spacing w:val="6"/>
          <w:sz w:val="20"/>
          <w:szCs w:val="20"/>
          <w:shd w:val="clear" w:fill="FFFF00"/>
        </w:rPr>
        <w:t>”中填写</w:t>
      </w:r>
      <w:r>
        <w:rPr>
          <w:rFonts w:ascii="宋体" w:hAnsi="宋体" w:eastAsia="宋体" w:cs="宋体"/>
          <w:b/>
          <w:bCs/>
          <w:color w:val="FF0000"/>
          <w:spacing w:val="6"/>
          <w:sz w:val="20"/>
          <w:szCs w:val="20"/>
          <w:shd w:val="clear" w:fill="FFFF00"/>
        </w:rPr>
        <w:t>自选套餐</w:t>
      </w:r>
      <w:r>
        <w:rPr>
          <w:rFonts w:hint="eastAsia" w:ascii="宋体" w:hAnsi="宋体" w:eastAsia="宋体" w:cs="宋体"/>
          <w:b/>
          <w:bCs/>
          <w:color w:val="FF0000"/>
          <w:spacing w:val="6"/>
          <w:sz w:val="20"/>
          <w:szCs w:val="20"/>
          <w:shd w:val="clear" w:fill="FFFF00"/>
          <w:lang w:eastAsia="zh-CN"/>
        </w:rPr>
        <w:t>兑换券</w:t>
      </w:r>
      <w:r>
        <w:rPr>
          <w:rFonts w:ascii="宋体" w:hAnsi="宋体" w:eastAsia="宋体" w:cs="宋体"/>
          <w:b/>
          <w:bCs/>
          <w:spacing w:val="8"/>
          <w:sz w:val="20"/>
          <w:szCs w:val="20"/>
          <w:shd w:val="clear" w:fill="FFFF00"/>
        </w:rPr>
        <w:t>投标费率。投标费率按百分比报价，</w:t>
      </w:r>
      <w:r>
        <w:rPr>
          <w:rFonts w:ascii="宋体" w:hAnsi="宋体" w:eastAsia="宋体" w:cs="宋体"/>
          <w:b/>
          <w:bCs/>
          <w:color w:val="FF0000"/>
          <w:spacing w:val="8"/>
          <w:sz w:val="20"/>
          <w:szCs w:val="20"/>
          <w:shd w:val="clear" w:fill="FFFF00"/>
        </w:rPr>
        <w:t>且为</w:t>
      </w:r>
      <w:r>
        <w:rPr>
          <w:rFonts w:ascii="宋体" w:hAnsi="宋体" w:eastAsia="宋体" w:cs="宋体"/>
          <w:color w:val="FF0000"/>
          <w:spacing w:val="-22"/>
          <w:sz w:val="20"/>
          <w:szCs w:val="20"/>
          <w:shd w:val="clear" w:fill="FFFF00"/>
        </w:rPr>
        <w:t xml:space="preserve"> </w:t>
      </w:r>
      <w:r>
        <w:rPr>
          <w:rFonts w:ascii="宋体" w:hAnsi="宋体" w:eastAsia="宋体" w:cs="宋体"/>
          <w:b/>
          <w:bCs/>
          <w:color w:val="FF0000"/>
          <w:spacing w:val="8"/>
          <w:sz w:val="20"/>
          <w:szCs w:val="20"/>
          <w:shd w:val="clear" w:fill="FFFF00"/>
        </w:rPr>
        <w:t>1%的整数倍</w:t>
      </w:r>
      <w:r>
        <w:rPr>
          <w:rFonts w:ascii="宋体" w:hAnsi="宋体" w:eastAsia="宋体" w:cs="宋体"/>
          <w:b/>
          <w:bCs/>
          <w:spacing w:val="8"/>
          <w:sz w:val="20"/>
          <w:szCs w:val="20"/>
          <w:shd w:val="clear" w:fill="FFFF00"/>
        </w:rPr>
        <w:t>，最高报价上限为</w:t>
      </w:r>
      <w:r>
        <w:rPr>
          <w:rFonts w:ascii="宋体" w:hAnsi="宋体" w:eastAsia="宋体" w:cs="宋体"/>
          <w:spacing w:val="-23"/>
          <w:sz w:val="20"/>
          <w:szCs w:val="20"/>
          <w:shd w:val="clear" w:fill="FFFF00"/>
        </w:rPr>
        <w:t xml:space="preserve"> </w:t>
      </w:r>
      <w:r>
        <w:rPr>
          <w:rFonts w:ascii="宋体" w:hAnsi="宋体" w:eastAsia="宋体" w:cs="宋体"/>
          <w:b/>
          <w:bCs/>
          <w:spacing w:val="8"/>
          <w:sz w:val="20"/>
          <w:szCs w:val="20"/>
          <w:shd w:val="clear" w:fill="FFFF00"/>
        </w:rPr>
        <w:t>100%，未按</w:t>
      </w:r>
      <w:r>
        <w:rPr>
          <w:rFonts w:ascii="宋体" w:hAnsi="宋体" w:eastAsia="宋体" w:cs="宋体"/>
          <w:b/>
          <w:bCs/>
          <w:spacing w:val="7"/>
          <w:sz w:val="20"/>
          <w:szCs w:val="20"/>
          <w:shd w:val="clear" w:fill="FFFF00"/>
        </w:rPr>
        <w:t>要求报价或超过上限</w:t>
      </w:r>
      <w:r>
        <w:rPr>
          <w:rFonts w:ascii="宋体" w:hAnsi="宋体" w:eastAsia="宋体" w:cs="宋体"/>
          <w:b/>
          <w:bCs/>
          <w:spacing w:val="5"/>
          <w:sz w:val="20"/>
          <w:szCs w:val="20"/>
          <w:shd w:val="clear" w:fill="FFFF00"/>
        </w:rPr>
        <w:t>报价的将导致投标无效。投标人交付的慰问品券面额计算公式为：</w:t>
      </w:r>
      <w:r>
        <w:rPr>
          <w:rFonts w:hint="eastAsia" w:ascii="宋体" w:hAnsi="宋体" w:eastAsia="宋体" w:cs="宋体"/>
          <w:b/>
          <w:bCs/>
          <w:spacing w:val="5"/>
          <w:sz w:val="20"/>
          <w:szCs w:val="20"/>
          <w:shd w:val="clear" w:fill="FFFF00"/>
          <w:lang w:eastAsia="zh-CN"/>
        </w:rPr>
        <w:t>1000元</w:t>
      </w:r>
      <w:r>
        <w:rPr>
          <w:rFonts w:ascii="宋体" w:hAnsi="宋体" w:eastAsia="宋体" w:cs="宋体"/>
          <w:b/>
          <w:bCs/>
          <w:spacing w:val="5"/>
          <w:sz w:val="20"/>
          <w:szCs w:val="20"/>
          <w:shd w:val="clear" w:fill="FFFF00"/>
        </w:rPr>
        <w:t>÷投标费率，</w:t>
      </w:r>
      <w:r>
        <w:rPr>
          <w:rFonts w:ascii="宋体" w:hAnsi="宋体" w:eastAsia="宋体" w:cs="宋体"/>
          <w:b/>
          <w:bCs/>
          <w:color w:val="FF0000"/>
          <w:spacing w:val="5"/>
          <w:sz w:val="20"/>
          <w:szCs w:val="20"/>
          <w:shd w:val="clear" w:fill="FFFF00"/>
        </w:rPr>
        <w:t>并四舍五入取</w:t>
      </w:r>
      <w:r>
        <w:rPr>
          <w:rFonts w:ascii="宋体" w:hAnsi="宋体" w:eastAsia="宋体" w:cs="宋体"/>
          <w:b/>
          <w:bCs/>
          <w:color w:val="FF0000"/>
          <w:spacing w:val="4"/>
          <w:sz w:val="20"/>
          <w:szCs w:val="20"/>
          <w:shd w:val="clear" w:fill="FFFF00"/>
        </w:rPr>
        <w:t>整数。</w:t>
      </w:r>
      <w:r>
        <w:rPr>
          <w:rFonts w:ascii="宋体" w:hAnsi="宋体" w:eastAsia="宋体" w:cs="宋体"/>
          <w:b/>
          <w:bCs/>
          <w:spacing w:val="7"/>
          <w:sz w:val="20"/>
          <w:szCs w:val="20"/>
          <w:shd w:val="clear" w:fill="FFFF00"/>
        </w:rPr>
        <w:t>举例说明：如投标费率为</w:t>
      </w:r>
      <w:r>
        <w:rPr>
          <w:rFonts w:ascii="宋体" w:hAnsi="宋体" w:eastAsia="宋体" w:cs="宋体"/>
          <w:spacing w:val="-36"/>
          <w:sz w:val="20"/>
          <w:szCs w:val="20"/>
          <w:shd w:val="clear" w:fill="FFFF00"/>
        </w:rPr>
        <w:t xml:space="preserve"> </w:t>
      </w:r>
      <w:r>
        <w:rPr>
          <w:rFonts w:ascii="宋体" w:hAnsi="宋体" w:eastAsia="宋体" w:cs="宋体"/>
          <w:b/>
          <w:bCs/>
          <w:spacing w:val="7"/>
          <w:sz w:val="20"/>
          <w:szCs w:val="20"/>
          <w:shd w:val="clear" w:fill="FFFF00"/>
        </w:rPr>
        <w:t>90%，则</w:t>
      </w:r>
      <w:r>
        <w:rPr>
          <w:rFonts w:ascii="宋体" w:hAnsi="宋体" w:eastAsia="宋体" w:cs="宋体"/>
          <w:b/>
          <w:bCs/>
          <w:color w:val="FF0000"/>
          <w:spacing w:val="7"/>
          <w:sz w:val="20"/>
          <w:szCs w:val="20"/>
          <w:shd w:val="clear" w:fill="FFFF00"/>
        </w:rPr>
        <w:t>自选套餐</w:t>
      </w:r>
      <w:r>
        <w:rPr>
          <w:rFonts w:hint="eastAsia" w:ascii="宋体" w:hAnsi="宋体" w:eastAsia="宋体" w:cs="宋体"/>
          <w:b/>
          <w:bCs/>
          <w:color w:val="FF0000"/>
          <w:spacing w:val="7"/>
          <w:sz w:val="20"/>
          <w:szCs w:val="20"/>
          <w:shd w:val="clear" w:fill="FFFF00"/>
          <w:lang w:eastAsia="zh-CN"/>
        </w:rPr>
        <w:t>兑换券</w:t>
      </w:r>
      <w:r>
        <w:rPr>
          <w:rFonts w:ascii="宋体" w:hAnsi="宋体" w:eastAsia="宋体" w:cs="宋体"/>
          <w:b/>
          <w:bCs/>
          <w:spacing w:val="7"/>
          <w:sz w:val="20"/>
          <w:szCs w:val="20"/>
          <w:shd w:val="clear" w:fill="FFFF00"/>
        </w:rPr>
        <w:t>面额为：</w:t>
      </w:r>
      <w:r>
        <w:rPr>
          <w:rFonts w:hint="eastAsia" w:ascii="宋体" w:hAnsi="宋体" w:eastAsia="宋体" w:cs="宋体"/>
          <w:b/>
          <w:bCs/>
          <w:spacing w:val="6"/>
          <w:sz w:val="20"/>
          <w:szCs w:val="20"/>
          <w:shd w:val="clear" w:fill="FFFF00"/>
          <w:lang w:eastAsia="zh-CN"/>
        </w:rPr>
        <w:t>1000元</w:t>
      </w:r>
      <w:r>
        <w:rPr>
          <w:rFonts w:ascii="宋体" w:hAnsi="宋体" w:eastAsia="宋体" w:cs="宋体"/>
          <w:b/>
          <w:bCs/>
          <w:spacing w:val="6"/>
          <w:sz w:val="20"/>
          <w:szCs w:val="20"/>
          <w:shd w:val="clear" w:fill="FFFF00"/>
        </w:rPr>
        <w:t>÷90%≈</w:t>
      </w:r>
      <w:r>
        <w:rPr>
          <w:rFonts w:hint="eastAsia" w:ascii="宋体" w:hAnsi="宋体" w:eastAsia="宋体" w:cs="宋体"/>
          <w:b/>
          <w:bCs/>
          <w:spacing w:val="6"/>
          <w:sz w:val="20"/>
          <w:szCs w:val="20"/>
          <w:shd w:val="clear" w:fill="FFFF00"/>
          <w:lang w:eastAsia="zh-CN"/>
        </w:rPr>
        <w:t>1111.11元</w:t>
      </w:r>
      <w:r>
        <w:rPr>
          <w:rFonts w:ascii="宋体" w:hAnsi="宋体" w:eastAsia="宋体" w:cs="宋体"/>
          <w:b/>
          <w:bCs/>
          <w:spacing w:val="6"/>
          <w:sz w:val="20"/>
          <w:szCs w:val="20"/>
          <w:shd w:val="clear" w:fill="FFFF00"/>
        </w:rPr>
        <w:t>（四舍五入，保留整数，采购人实付投标人金额为</w:t>
      </w:r>
      <w:r>
        <w:rPr>
          <w:rFonts w:ascii="宋体" w:hAnsi="宋体" w:eastAsia="宋体" w:cs="宋体"/>
          <w:spacing w:val="-24"/>
          <w:sz w:val="20"/>
          <w:szCs w:val="20"/>
          <w:shd w:val="clear" w:fill="FFFF00"/>
        </w:rPr>
        <w:t xml:space="preserve"> </w:t>
      </w:r>
      <w:r>
        <w:rPr>
          <w:rFonts w:hint="eastAsia" w:ascii="宋体" w:hAnsi="宋体" w:eastAsia="宋体" w:cs="宋体"/>
          <w:b/>
          <w:bCs/>
          <w:spacing w:val="6"/>
          <w:sz w:val="20"/>
          <w:szCs w:val="20"/>
          <w:shd w:val="clear" w:fill="FFFF00"/>
          <w:lang w:eastAsia="zh-CN"/>
        </w:rPr>
        <w:t>1000元</w:t>
      </w:r>
      <w:r>
        <w:rPr>
          <w:rFonts w:ascii="宋体" w:hAnsi="宋体" w:eastAsia="宋体" w:cs="宋体"/>
          <w:b/>
          <w:bCs/>
          <w:spacing w:val="6"/>
          <w:sz w:val="20"/>
          <w:szCs w:val="20"/>
          <w:shd w:val="clear" w:fill="FFFF00"/>
        </w:rPr>
        <w:t>/张券，</w:t>
      </w:r>
      <w:r>
        <w:rPr>
          <w:rFonts w:hint="eastAsia" w:ascii="宋体" w:hAnsi="宋体" w:eastAsia="宋体" w:cs="宋体"/>
          <w:b/>
          <w:bCs/>
          <w:spacing w:val="6"/>
          <w:sz w:val="20"/>
          <w:szCs w:val="20"/>
          <w:shd w:val="clear" w:fill="FFFF00"/>
          <w:lang w:eastAsia="zh-CN"/>
        </w:rPr>
        <w:t>1111.11元</w:t>
      </w:r>
      <w:r>
        <w:rPr>
          <w:rFonts w:ascii="宋体" w:hAnsi="宋体" w:eastAsia="宋体" w:cs="宋体"/>
          <w:b/>
          <w:bCs/>
          <w:spacing w:val="6"/>
          <w:sz w:val="20"/>
          <w:szCs w:val="20"/>
          <w:shd w:val="clear" w:fill="FFFF00"/>
        </w:rPr>
        <w:t>为采购人最终每张券实际可使用金额）</w:t>
      </w:r>
      <w:r>
        <w:rPr>
          <w:rFonts w:ascii="宋体" w:hAnsi="宋体" w:eastAsia="宋体" w:cs="宋体"/>
          <w:spacing w:val="-58"/>
          <w:sz w:val="20"/>
          <w:szCs w:val="20"/>
          <w:shd w:val="clear" w:fill="FFFF00"/>
        </w:rPr>
        <w:t xml:space="preserve"> </w:t>
      </w:r>
      <w:r>
        <w:rPr>
          <w:rFonts w:ascii="宋体" w:hAnsi="宋体" w:eastAsia="宋体" w:cs="宋体"/>
          <w:b/>
          <w:bCs/>
          <w:spacing w:val="6"/>
          <w:sz w:val="20"/>
          <w:szCs w:val="20"/>
          <w:shd w:val="clear" w:fill="FFFF00"/>
        </w:rPr>
        <w:t>。</w:t>
      </w:r>
    </w:p>
    <w:p w14:paraId="1A1F48FD">
      <w:pPr>
        <w:spacing w:before="145" w:line="227" w:lineRule="auto"/>
        <w:ind w:left="133"/>
        <w:rPr>
          <w:rFonts w:ascii="宋体" w:hAnsi="宋体" w:eastAsia="宋体" w:cs="宋体"/>
          <w:sz w:val="20"/>
          <w:szCs w:val="20"/>
        </w:rPr>
      </w:pPr>
      <w:r>
        <w:rPr>
          <w:rFonts w:ascii="宋体" w:hAnsi="宋体" w:eastAsia="宋体" w:cs="宋体"/>
          <w:spacing w:val="8"/>
          <w:sz w:val="20"/>
          <w:szCs w:val="20"/>
        </w:rPr>
        <w:t>1.3  此表应经法定代表人或授权委托人签名，并加盖</w:t>
      </w:r>
      <w:r>
        <w:rPr>
          <w:rFonts w:ascii="宋体" w:hAnsi="宋体" w:eastAsia="宋体" w:cs="宋体"/>
          <w:spacing w:val="7"/>
          <w:sz w:val="20"/>
          <w:szCs w:val="20"/>
        </w:rPr>
        <w:t>公章。</w:t>
      </w:r>
    </w:p>
    <w:p w14:paraId="7EB8FA04">
      <w:pPr>
        <w:spacing w:line="309" w:lineRule="auto"/>
        <w:rPr>
          <w:rFonts w:ascii="Arial"/>
          <w:sz w:val="21"/>
        </w:rPr>
      </w:pPr>
    </w:p>
    <w:p w14:paraId="68383D5F">
      <w:pPr>
        <w:spacing w:before="79" w:line="231" w:lineRule="auto"/>
        <w:ind w:left="115"/>
        <w:rPr>
          <w:rFonts w:ascii="楷体" w:hAnsi="楷体" w:eastAsia="楷体" w:cs="楷体"/>
          <w:sz w:val="24"/>
          <w:szCs w:val="24"/>
        </w:rPr>
      </w:pPr>
      <w:r>
        <w:rPr>
          <w:rFonts w:ascii="Times New Roman" w:hAnsi="Times New Roman" w:eastAsia="Times New Roman" w:cs="Times New Roman"/>
          <w:b/>
          <w:bCs/>
          <w:spacing w:val="-2"/>
          <w:sz w:val="24"/>
          <w:szCs w:val="24"/>
        </w:rPr>
        <w:t xml:space="preserve">2      </w:t>
      </w:r>
      <w:r>
        <w:rPr>
          <w:rFonts w:ascii="楷体" w:hAnsi="楷体" w:eastAsia="楷体" w:cs="楷体"/>
          <w:b/>
          <w:bCs/>
          <w:spacing w:val="-2"/>
          <w:sz w:val="24"/>
          <w:szCs w:val="24"/>
        </w:rPr>
        <w:t>报价表</w:t>
      </w:r>
    </w:p>
    <w:p w14:paraId="0DFAE080">
      <w:pPr>
        <w:spacing w:before="88" w:line="218" w:lineRule="auto"/>
        <w:ind w:left="4110"/>
        <w:rPr>
          <w:rFonts w:ascii="宋体" w:hAnsi="宋体" w:eastAsia="宋体" w:cs="宋体"/>
          <w:sz w:val="24"/>
          <w:szCs w:val="24"/>
        </w:rPr>
      </w:pPr>
      <w:r>
        <w:rPr>
          <w:rFonts w:ascii="宋体" w:hAnsi="宋体" w:eastAsia="宋体" w:cs="宋体"/>
          <w:spacing w:val="-3"/>
          <w:sz w:val="24"/>
          <w:szCs w:val="24"/>
        </w:rPr>
        <w:t>（一）报价总表</w:t>
      </w:r>
    </w:p>
    <w:p w14:paraId="2DC6572B">
      <w:pPr>
        <w:spacing w:line="72" w:lineRule="exact"/>
      </w:pPr>
    </w:p>
    <w:tbl>
      <w:tblPr>
        <w:tblStyle w:val="6"/>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94"/>
        <w:gridCol w:w="1362"/>
        <w:gridCol w:w="1964"/>
        <w:gridCol w:w="2935"/>
      </w:tblGrid>
      <w:tr w14:paraId="75F6F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3594" w:type="dxa"/>
            <w:vAlign w:val="top"/>
          </w:tcPr>
          <w:p w14:paraId="07712F4F">
            <w:pPr>
              <w:pStyle w:val="7"/>
              <w:spacing w:before="211" w:line="228" w:lineRule="auto"/>
              <w:ind w:left="1391"/>
            </w:pPr>
            <w:r>
              <w:rPr>
                <w:spacing w:val="6"/>
              </w:rPr>
              <w:t>项目名称</w:t>
            </w:r>
          </w:p>
        </w:tc>
        <w:tc>
          <w:tcPr>
            <w:tcW w:w="1362" w:type="dxa"/>
            <w:vAlign w:val="top"/>
          </w:tcPr>
          <w:p w14:paraId="5C4583B1">
            <w:pPr>
              <w:pStyle w:val="7"/>
              <w:spacing w:before="211" w:line="228" w:lineRule="auto"/>
              <w:ind w:left="477"/>
            </w:pPr>
            <w:r>
              <w:rPr>
                <w:spacing w:val="4"/>
              </w:rPr>
              <w:t>套餐</w:t>
            </w:r>
          </w:p>
        </w:tc>
        <w:tc>
          <w:tcPr>
            <w:tcW w:w="1964" w:type="dxa"/>
            <w:vAlign w:val="top"/>
          </w:tcPr>
          <w:p w14:paraId="573B58A4">
            <w:pPr>
              <w:pStyle w:val="7"/>
              <w:spacing w:before="211" w:line="228" w:lineRule="auto"/>
              <w:ind w:left="274"/>
            </w:pPr>
            <w:r>
              <w:rPr>
                <w:spacing w:val="6"/>
              </w:rPr>
              <w:t>投标费率（</w:t>
            </w:r>
            <w:r>
              <w:rPr>
                <w:rFonts w:ascii="Times New Roman" w:hAnsi="Times New Roman" w:eastAsia="Times New Roman" w:cs="Times New Roman"/>
                <w:spacing w:val="6"/>
              </w:rPr>
              <w:t>%</w:t>
            </w:r>
            <w:r>
              <w:rPr>
                <w:spacing w:val="6"/>
              </w:rPr>
              <w:t>）</w:t>
            </w:r>
          </w:p>
        </w:tc>
        <w:tc>
          <w:tcPr>
            <w:tcW w:w="2935" w:type="dxa"/>
            <w:vAlign w:val="top"/>
          </w:tcPr>
          <w:p w14:paraId="076CB8A8">
            <w:pPr>
              <w:pStyle w:val="7"/>
              <w:spacing w:before="211" w:line="229" w:lineRule="auto"/>
              <w:ind w:left="1259"/>
            </w:pPr>
            <w:r>
              <w:rPr>
                <w:spacing w:val="3"/>
              </w:rPr>
              <w:t>备注</w:t>
            </w:r>
          </w:p>
        </w:tc>
      </w:tr>
      <w:tr w14:paraId="4C7D8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3594" w:type="dxa"/>
            <w:vAlign w:val="top"/>
          </w:tcPr>
          <w:p w14:paraId="7F10DD6F">
            <w:pPr>
              <w:spacing w:line="470" w:lineRule="auto"/>
              <w:rPr>
                <w:rFonts w:ascii="Arial"/>
                <w:sz w:val="21"/>
              </w:rPr>
            </w:pPr>
          </w:p>
          <w:p w14:paraId="5BB6B812">
            <w:pPr>
              <w:pStyle w:val="7"/>
              <w:spacing w:before="65" w:line="228" w:lineRule="auto"/>
              <w:ind w:left="209"/>
            </w:pPr>
            <w:r>
              <w:rPr>
                <w:spacing w:val="7"/>
              </w:rPr>
              <w:t>2025</w:t>
            </w:r>
            <w:r>
              <w:rPr>
                <w:spacing w:val="-32"/>
              </w:rPr>
              <w:t xml:space="preserve"> </w:t>
            </w:r>
            <w:r>
              <w:rPr>
                <w:spacing w:val="7"/>
              </w:rPr>
              <w:t>年消费帮扶产品慰问品</w:t>
            </w:r>
          </w:p>
        </w:tc>
        <w:tc>
          <w:tcPr>
            <w:tcW w:w="1362" w:type="dxa"/>
            <w:vAlign w:val="top"/>
          </w:tcPr>
          <w:p w14:paraId="157DC7FD">
            <w:pPr>
              <w:spacing w:line="470" w:lineRule="auto"/>
              <w:rPr>
                <w:rFonts w:ascii="Arial"/>
                <w:sz w:val="21"/>
              </w:rPr>
            </w:pPr>
          </w:p>
          <w:p w14:paraId="4382A785">
            <w:pPr>
              <w:pStyle w:val="7"/>
              <w:spacing w:before="65" w:line="228" w:lineRule="auto"/>
              <w:ind w:left="300"/>
            </w:pPr>
            <w:r>
              <w:rPr>
                <w:spacing w:val="-2"/>
              </w:rPr>
              <w:t>自选套餐</w:t>
            </w:r>
          </w:p>
        </w:tc>
        <w:tc>
          <w:tcPr>
            <w:tcW w:w="1964" w:type="dxa"/>
            <w:vAlign w:val="top"/>
          </w:tcPr>
          <w:p w14:paraId="3221A8EB">
            <w:pPr>
              <w:rPr>
                <w:rFonts w:ascii="Arial"/>
                <w:sz w:val="21"/>
              </w:rPr>
            </w:pPr>
          </w:p>
        </w:tc>
        <w:tc>
          <w:tcPr>
            <w:tcW w:w="2935" w:type="dxa"/>
            <w:vAlign w:val="top"/>
          </w:tcPr>
          <w:p w14:paraId="052B1E54">
            <w:pPr>
              <w:spacing w:line="470" w:lineRule="auto"/>
              <w:rPr>
                <w:rFonts w:ascii="Arial"/>
                <w:sz w:val="21"/>
              </w:rPr>
            </w:pPr>
          </w:p>
          <w:p w14:paraId="78BC97D2">
            <w:pPr>
              <w:pStyle w:val="7"/>
              <w:spacing w:before="65" w:line="226" w:lineRule="auto"/>
              <w:ind w:left="181"/>
            </w:pPr>
            <w:r>
              <w:rPr>
                <w:spacing w:val="6"/>
              </w:rPr>
              <w:t>可使用券面价值：</w:t>
            </w:r>
            <w:r>
              <w:rPr>
                <w:spacing w:val="11"/>
              </w:rPr>
              <w:t xml:space="preserve">    </w:t>
            </w:r>
            <w:r>
              <w:rPr>
                <w:spacing w:val="6"/>
              </w:rPr>
              <w:t>元</w:t>
            </w:r>
            <w:r>
              <w:rPr>
                <w:rFonts w:ascii="Times New Roman" w:hAnsi="Times New Roman" w:eastAsia="Times New Roman" w:cs="Times New Roman"/>
                <w:spacing w:val="6"/>
              </w:rPr>
              <w:t>/</w:t>
            </w:r>
            <w:r>
              <w:rPr>
                <w:spacing w:val="6"/>
              </w:rPr>
              <w:t>券</w:t>
            </w:r>
          </w:p>
        </w:tc>
      </w:tr>
    </w:tbl>
    <w:p w14:paraId="13E9F81F">
      <w:pPr>
        <w:spacing w:before="207" w:line="227" w:lineRule="auto"/>
        <w:ind w:left="120"/>
        <w:rPr>
          <w:rFonts w:ascii="宋体" w:hAnsi="宋体" w:eastAsia="宋体" w:cs="宋体"/>
          <w:sz w:val="20"/>
          <w:szCs w:val="20"/>
        </w:rPr>
      </w:pPr>
      <w:r>
        <w:rPr>
          <w:rFonts w:ascii="宋体" w:hAnsi="宋体" w:eastAsia="宋体" w:cs="宋体"/>
          <w:spacing w:val="9"/>
          <w:sz w:val="20"/>
          <w:szCs w:val="20"/>
        </w:rPr>
        <w:t>备注：1、本表格仅为指导性范本，供应商可根据项目具体情况对各分项内容进行调整。</w:t>
      </w:r>
    </w:p>
    <w:p w14:paraId="3D1E6B44">
      <w:pPr>
        <w:spacing w:before="222" w:line="227" w:lineRule="auto"/>
        <w:ind w:left="752"/>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b/>
          <w:bCs/>
          <w:color w:val="FF0000"/>
          <w:spacing w:val="8"/>
          <w:sz w:val="20"/>
          <w:szCs w:val="20"/>
        </w:rPr>
        <w:t>开标一览表中的投标费率应与本表中的投</w:t>
      </w:r>
      <w:r>
        <w:rPr>
          <w:rFonts w:ascii="宋体" w:hAnsi="宋体" w:eastAsia="宋体" w:cs="宋体"/>
          <w:b/>
          <w:bCs/>
          <w:color w:val="FF0000"/>
          <w:spacing w:val="7"/>
          <w:sz w:val="20"/>
          <w:szCs w:val="20"/>
        </w:rPr>
        <w:t>标费率一致</w:t>
      </w:r>
      <w:r>
        <w:rPr>
          <w:rFonts w:ascii="宋体" w:hAnsi="宋体" w:eastAsia="宋体" w:cs="宋体"/>
          <w:spacing w:val="7"/>
          <w:sz w:val="20"/>
          <w:szCs w:val="20"/>
        </w:rPr>
        <w:t>。</w:t>
      </w:r>
    </w:p>
    <w:p w14:paraId="2F9AF50D">
      <w:pPr>
        <w:spacing w:line="246" w:lineRule="auto"/>
        <w:rPr>
          <w:rFonts w:ascii="Arial"/>
          <w:sz w:val="21"/>
        </w:rPr>
      </w:pPr>
    </w:p>
    <w:p w14:paraId="47BFB07E">
      <w:pPr>
        <w:spacing w:line="246" w:lineRule="auto"/>
        <w:rPr>
          <w:rFonts w:ascii="Arial"/>
          <w:sz w:val="21"/>
        </w:rPr>
      </w:pPr>
    </w:p>
    <w:p w14:paraId="6FF96813">
      <w:pPr>
        <w:spacing w:line="246" w:lineRule="auto"/>
        <w:rPr>
          <w:rFonts w:ascii="Arial"/>
          <w:sz w:val="21"/>
        </w:rPr>
      </w:pPr>
    </w:p>
    <w:p w14:paraId="7DAEE05E">
      <w:pPr>
        <w:spacing w:before="65" w:line="227" w:lineRule="auto"/>
        <w:ind w:left="120"/>
        <w:rPr>
          <w:rFonts w:ascii="宋体" w:hAnsi="宋体" w:eastAsia="宋体" w:cs="宋体"/>
          <w:sz w:val="20"/>
          <w:szCs w:val="20"/>
        </w:rPr>
      </w:pPr>
      <w:r>
        <w:rPr>
          <w:rFonts w:ascii="宋体" w:hAnsi="宋体" w:eastAsia="宋体" w:cs="宋体"/>
          <w:spacing w:val="10"/>
          <w:sz w:val="20"/>
          <w:szCs w:val="20"/>
        </w:rPr>
        <w:t>投标单位</w:t>
      </w:r>
      <w:r>
        <w:rPr>
          <w:rFonts w:ascii="宋体" w:hAnsi="宋体" w:eastAsia="宋体" w:cs="宋体"/>
          <w:spacing w:val="-2"/>
          <w:sz w:val="20"/>
          <w:szCs w:val="20"/>
        </w:rPr>
        <w:t>：（</w:t>
      </w:r>
      <w:r>
        <w:rPr>
          <w:rFonts w:ascii="宋体" w:hAnsi="宋体" w:eastAsia="宋体" w:cs="宋体"/>
          <w:spacing w:val="10"/>
          <w:sz w:val="20"/>
          <w:szCs w:val="20"/>
        </w:rPr>
        <w:t>加盖公章）</w:t>
      </w:r>
    </w:p>
    <w:p w14:paraId="27093529">
      <w:pPr>
        <w:spacing w:line="309" w:lineRule="auto"/>
        <w:rPr>
          <w:rFonts w:ascii="Arial"/>
          <w:sz w:val="21"/>
        </w:rPr>
      </w:pPr>
    </w:p>
    <w:p w14:paraId="11A0BF13">
      <w:pPr>
        <w:spacing w:line="309" w:lineRule="auto"/>
        <w:rPr>
          <w:rFonts w:ascii="Arial"/>
          <w:sz w:val="21"/>
        </w:rPr>
      </w:pPr>
    </w:p>
    <w:p w14:paraId="721E9629">
      <w:pPr>
        <w:spacing w:line="310" w:lineRule="auto"/>
        <w:rPr>
          <w:rFonts w:ascii="Arial"/>
          <w:sz w:val="21"/>
        </w:rPr>
      </w:pPr>
    </w:p>
    <w:p w14:paraId="004582C7">
      <w:pPr>
        <w:spacing w:before="66" w:line="228" w:lineRule="auto"/>
        <w:ind w:left="8394"/>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8"/>
          <w:sz w:val="20"/>
          <w:szCs w:val="20"/>
        </w:rPr>
        <w:t xml:space="preserve">    </w:t>
      </w:r>
      <w:r>
        <w:rPr>
          <w:rFonts w:ascii="宋体" w:hAnsi="宋体" w:eastAsia="宋体" w:cs="宋体"/>
          <w:spacing w:val="-2"/>
          <w:sz w:val="20"/>
          <w:szCs w:val="20"/>
        </w:rPr>
        <w:t>月</w:t>
      </w:r>
      <w:r>
        <w:rPr>
          <w:rFonts w:ascii="宋体" w:hAnsi="宋体" w:eastAsia="宋体" w:cs="宋体"/>
          <w:spacing w:val="20"/>
          <w:sz w:val="20"/>
          <w:szCs w:val="20"/>
        </w:rPr>
        <w:t xml:space="preserve">   </w:t>
      </w:r>
      <w:r>
        <w:rPr>
          <w:rFonts w:ascii="宋体" w:hAnsi="宋体" w:eastAsia="宋体" w:cs="宋体"/>
          <w:spacing w:val="-2"/>
          <w:sz w:val="20"/>
          <w:szCs w:val="20"/>
        </w:rPr>
        <w:t>日</w:t>
      </w:r>
    </w:p>
    <w:p w14:paraId="36DB9D36">
      <w:pPr>
        <w:spacing w:line="228" w:lineRule="auto"/>
        <w:rPr>
          <w:rFonts w:ascii="宋体" w:hAnsi="宋体" w:eastAsia="宋体" w:cs="宋体"/>
          <w:sz w:val="20"/>
          <w:szCs w:val="20"/>
        </w:rPr>
        <w:sectPr>
          <w:headerReference r:id="rId73" w:type="default"/>
          <w:footerReference r:id="rId74" w:type="default"/>
          <w:pgSz w:w="11906" w:h="16839"/>
          <w:pgMar w:top="1329" w:right="1022" w:bottom="1156" w:left="1022" w:header="829" w:footer="994" w:gutter="0"/>
          <w:cols w:space="720" w:num="1"/>
        </w:sectPr>
      </w:pPr>
    </w:p>
    <w:p w14:paraId="5767C1B0">
      <w:pPr>
        <w:spacing w:before="32" w:line="218" w:lineRule="auto"/>
        <w:ind w:left="3995"/>
        <w:rPr>
          <w:rFonts w:ascii="宋体" w:hAnsi="宋体" w:eastAsia="宋体" w:cs="宋体"/>
          <w:sz w:val="24"/>
          <w:szCs w:val="24"/>
        </w:rPr>
      </w:pPr>
      <w:r>
        <w:pict>
          <v:shape id="_x0000_s1089" o:spid="_x0000_s1089" style="position:absolute;left:0pt;margin-left:56.7pt;margin-top:65.5pt;height:0.75pt;width:481.9pt;mso-position-horizontal-relative:page;mso-position-vertical-relative:page;z-index:251707392;mso-width-relative:page;mso-height-relative:page;" fillcolor="#000000" filled="t" stroked="f" coordsize="9637,15" o:allowincell="f" path="m0,0l9637,0,9637,14,0,14,0,0xe">
            <v:path/>
            <v:fill on="t" focussize="0,0"/>
            <v:stroke on="f"/>
            <v:imagedata o:title=""/>
            <o:lock v:ext="edit"/>
          </v:shape>
        </w:pict>
      </w:r>
      <w:r>
        <w:rPr>
          <w:rFonts w:ascii="宋体" w:hAnsi="宋体" w:eastAsia="宋体" w:cs="宋体"/>
          <w:spacing w:val="-3"/>
          <w:sz w:val="24"/>
          <w:szCs w:val="24"/>
        </w:rPr>
        <w:t>（二）套餐价格表</w:t>
      </w:r>
    </w:p>
    <w:p w14:paraId="3633AA53">
      <w:pPr>
        <w:spacing w:before="101" w:line="228" w:lineRule="auto"/>
        <w:ind w:left="126"/>
        <w:rPr>
          <w:rFonts w:ascii="宋体" w:hAnsi="宋体" w:eastAsia="宋体" w:cs="宋体"/>
          <w:sz w:val="20"/>
          <w:szCs w:val="20"/>
        </w:rPr>
      </w:pPr>
      <w:r>
        <w:rPr>
          <w:rFonts w:ascii="宋体" w:hAnsi="宋体" w:eastAsia="宋体" w:cs="宋体"/>
          <w:spacing w:val="7"/>
          <w:sz w:val="20"/>
          <w:szCs w:val="20"/>
        </w:rPr>
        <w:t>项目名称：</w:t>
      </w:r>
      <w:r>
        <w:rPr>
          <w:rFonts w:ascii="宋体" w:hAnsi="宋体" w:eastAsia="宋体" w:cs="宋体"/>
          <w:sz w:val="20"/>
          <w:szCs w:val="20"/>
          <w:u w:val="single" w:color="auto"/>
        </w:rPr>
        <w:t xml:space="preserve">                </w:t>
      </w:r>
    </w:p>
    <w:p w14:paraId="0559C7A9">
      <w:pPr>
        <w:spacing w:before="93" w:line="228" w:lineRule="auto"/>
        <w:ind w:left="126"/>
        <w:rPr>
          <w:rFonts w:ascii="宋体" w:hAnsi="宋体" w:eastAsia="宋体" w:cs="宋体"/>
          <w:sz w:val="20"/>
          <w:szCs w:val="20"/>
        </w:rPr>
      </w:pPr>
      <w:r>
        <w:rPr>
          <w:rFonts w:ascii="宋体" w:hAnsi="宋体" w:eastAsia="宋体" w:cs="宋体"/>
          <w:spacing w:val="7"/>
          <w:sz w:val="20"/>
          <w:szCs w:val="20"/>
        </w:rPr>
        <w:t>项目编号：</w:t>
      </w:r>
      <w:r>
        <w:rPr>
          <w:rFonts w:ascii="宋体" w:hAnsi="宋体" w:eastAsia="宋体" w:cs="宋体"/>
          <w:sz w:val="20"/>
          <w:szCs w:val="20"/>
          <w:u w:val="single" w:color="auto"/>
        </w:rPr>
        <w:t xml:space="preserve">                </w:t>
      </w:r>
    </w:p>
    <w:p w14:paraId="50AB749B">
      <w:pPr>
        <w:spacing w:before="190" w:line="227" w:lineRule="auto"/>
        <w:ind w:left="133"/>
        <w:rPr>
          <w:rFonts w:ascii="宋体" w:hAnsi="宋体" w:eastAsia="宋体" w:cs="宋体"/>
          <w:sz w:val="20"/>
          <w:szCs w:val="20"/>
        </w:rPr>
      </w:pPr>
      <w:r>
        <w:rPr>
          <w:rFonts w:ascii="宋体" w:hAnsi="宋体" w:eastAsia="宋体" w:cs="宋体"/>
          <w:spacing w:val="6"/>
          <w:sz w:val="20"/>
          <w:szCs w:val="20"/>
        </w:rPr>
        <w:t>（1）套餐</w:t>
      </w:r>
      <w:r>
        <w:rPr>
          <w:rFonts w:ascii="宋体" w:hAnsi="宋体" w:eastAsia="宋体" w:cs="宋体"/>
          <w:spacing w:val="-12"/>
          <w:sz w:val="20"/>
          <w:szCs w:val="20"/>
        </w:rPr>
        <w:t xml:space="preserve"> </w:t>
      </w:r>
      <w:r>
        <w:rPr>
          <w:rFonts w:ascii="宋体" w:hAnsi="宋体" w:eastAsia="宋体" w:cs="宋体"/>
          <w:spacing w:val="6"/>
          <w:sz w:val="20"/>
          <w:szCs w:val="20"/>
        </w:rPr>
        <w:t>1</w:t>
      </w:r>
      <w:r>
        <w:rPr>
          <w:rFonts w:ascii="宋体" w:hAnsi="宋体" w:eastAsia="宋体" w:cs="宋体"/>
          <w:spacing w:val="-37"/>
          <w:sz w:val="20"/>
          <w:szCs w:val="20"/>
        </w:rPr>
        <w:t xml:space="preserve"> </w:t>
      </w:r>
      <w:r>
        <w:rPr>
          <w:rFonts w:ascii="宋体" w:hAnsi="宋体" w:eastAsia="宋体" w:cs="宋体"/>
          <w:spacing w:val="6"/>
          <w:sz w:val="20"/>
          <w:szCs w:val="20"/>
        </w:rPr>
        <w:t>家庭套餐</w:t>
      </w:r>
      <w:r>
        <w:rPr>
          <w:rFonts w:ascii="宋体" w:hAnsi="宋体" w:eastAsia="宋体" w:cs="宋体"/>
          <w:b/>
          <w:bCs/>
          <w:color w:val="FF0000"/>
          <w:spacing w:val="6"/>
          <w:sz w:val="20"/>
          <w:szCs w:val="20"/>
        </w:rPr>
        <w:t>（必须包含“米面粮油类、干货类</w:t>
      </w:r>
      <w:r>
        <w:rPr>
          <w:rFonts w:ascii="宋体" w:hAnsi="宋体" w:eastAsia="宋体" w:cs="宋体"/>
          <w:color w:val="FF0000"/>
          <w:spacing w:val="-70"/>
          <w:sz w:val="20"/>
          <w:szCs w:val="20"/>
        </w:rPr>
        <w:t xml:space="preserve"> </w:t>
      </w:r>
      <w:r>
        <w:rPr>
          <w:rFonts w:ascii="宋体" w:hAnsi="宋体" w:eastAsia="宋体" w:cs="宋体"/>
          <w:b/>
          <w:bCs/>
          <w:color w:val="FF0000"/>
          <w:spacing w:val="6"/>
          <w:sz w:val="20"/>
          <w:szCs w:val="20"/>
        </w:rPr>
        <w:t>”，除生鲜类食品以外的食品）</w:t>
      </w:r>
    </w:p>
    <w:p w14:paraId="5B7A558E">
      <w:pPr>
        <w:spacing w:line="94" w:lineRule="exact"/>
      </w:pPr>
    </w:p>
    <w:tbl>
      <w:tblPr>
        <w:tblStyle w:val="6"/>
        <w:tblW w:w="98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1"/>
        <w:gridCol w:w="1830"/>
        <w:gridCol w:w="711"/>
        <w:gridCol w:w="851"/>
        <w:gridCol w:w="1420"/>
        <w:gridCol w:w="993"/>
        <w:gridCol w:w="654"/>
        <w:gridCol w:w="733"/>
        <w:gridCol w:w="711"/>
        <w:gridCol w:w="1281"/>
      </w:tblGrid>
      <w:tr w14:paraId="39ED2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trPr>
        <w:tc>
          <w:tcPr>
            <w:tcW w:w="681" w:type="dxa"/>
            <w:vAlign w:val="top"/>
          </w:tcPr>
          <w:p w14:paraId="4BD217C6">
            <w:pPr>
              <w:spacing w:line="329" w:lineRule="auto"/>
              <w:rPr>
                <w:rFonts w:ascii="Arial"/>
                <w:sz w:val="21"/>
              </w:rPr>
            </w:pPr>
          </w:p>
          <w:p w14:paraId="6BCD8AE6">
            <w:pPr>
              <w:pStyle w:val="7"/>
              <w:spacing w:before="65" w:line="229" w:lineRule="auto"/>
              <w:ind w:left="139"/>
            </w:pPr>
            <w:r>
              <w:rPr>
                <w:spacing w:val="5"/>
              </w:rPr>
              <w:t>序号</w:t>
            </w:r>
          </w:p>
        </w:tc>
        <w:tc>
          <w:tcPr>
            <w:tcW w:w="1830" w:type="dxa"/>
            <w:vAlign w:val="top"/>
          </w:tcPr>
          <w:p w14:paraId="2CA1FF78">
            <w:pPr>
              <w:spacing w:line="329" w:lineRule="auto"/>
              <w:rPr>
                <w:rFonts w:ascii="Arial"/>
                <w:sz w:val="21"/>
              </w:rPr>
            </w:pPr>
          </w:p>
          <w:p w14:paraId="23A06781">
            <w:pPr>
              <w:pStyle w:val="7"/>
              <w:spacing w:before="65" w:line="228" w:lineRule="auto"/>
              <w:ind w:left="502"/>
            </w:pPr>
            <w:r>
              <w:rPr>
                <w:spacing w:val="6"/>
              </w:rPr>
              <w:t>商品名称</w:t>
            </w:r>
          </w:p>
        </w:tc>
        <w:tc>
          <w:tcPr>
            <w:tcW w:w="711" w:type="dxa"/>
            <w:vAlign w:val="top"/>
          </w:tcPr>
          <w:p w14:paraId="4837B2A4">
            <w:pPr>
              <w:spacing w:line="329" w:lineRule="auto"/>
              <w:rPr>
                <w:rFonts w:ascii="Arial"/>
                <w:sz w:val="21"/>
              </w:rPr>
            </w:pPr>
          </w:p>
          <w:p w14:paraId="172BDD65">
            <w:pPr>
              <w:pStyle w:val="7"/>
              <w:spacing w:before="65" w:line="228" w:lineRule="auto"/>
              <w:ind w:left="166"/>
            </w:pPr>
            <w:r>
              <w:rPr>
                <w:spacing w:val="-4"/>
              </w:rPr>
              <w:t>品牌</w:t>
            </w:r>
          </w:p>
        </w:tc>
        <w:tc>
          <w:tcPr>
            <w:tcW w:w="851" w:type="dxa"/>
            <w:vAlign w:val="top"/>
          </w:tcPr>
          <w:p w14:paraId="0808DF7A">
            <w:pPr>
              <w:pStyle w:val="7"/>
              <w:spacing w:before="56" w:line="228" w:lineRule="auto"/>
              <w:ind w:left="118"/>
            </w:pPr>
            <w:r>
              <w:rPr>
                <w:spacing w:val="5"/>
              </w:rPr>
              <w:t>商品规</w:t>
            </w:r>
          </w:p>
          <w:p w14:paraId="76C1881A">
            <w:pPr>
              <w:pStyle w:val="7"/>
              <w:spacing w:before="93" w:line="297" w:lineRule="auto"/>
              <w:ind w:left="330" w:right="163" w:hanging="163"/>
            </w:pPr>
            <w:r>
              <w:rPr>
                <w:spacing w:val="5"/>
              </w:rPr>
              <w:t>格/型</w:t>
            </w:r>
            <w:r>
              <w:t>号</w:t>
            </w:r>
          </w:p>
        </w:tc>
        <w:tc>
          <w:tcPr>
            <w:tcW w:w="1420" w:type="dxa"/>
            <w:vAlign w:val="top"/>
          </w:tcPr>
          <w:p w14:paraId="605C9EB0">
            <w:pPr>
              <w:spacing w:line="329" w:lineRule="auto"/>
              <w:rPr>
                <w:rFonts w:ascii="Arial"/>
                <w:sz w:val="21"/>
              </w:rPr>
            </w:pPr>
          </w:p>
          <w:p w14:paraId="34FE73F0">
            <w:pPr>
              <w:pStyle w:val="7"/>
              <w:spacing w:before="65" w:line="228" w:lineRule="auto"/>
              <w:ind w:left="296"/>
            </w:pPr>
            <w:r>
              <w:rPr>
                <w:spacing w:val="7"/>
              </w:rPr>
              <w:t>制造厂商</w:t>
            </w:r>
          </w:p>
        </w:tc>
        <w:tc>
          <w:tcPr>
            <w:tcW w:w="993" w:type="dxa"/>
            <w:vAlign w:val="top"/>
          </w:tcPr>
          <w:p w14:paraId="132EDE53">
            <w:pPr>
              <w:spacing w:line="329" w:lineRule="auto"/>
              <w:rPr>
                <w:rFonts w:ascii="Arial"/>
                <w:sz w:val="21"/>
              </w:rPr>
            </w:pPr>
          </w:p>
          <w:p w14:paraId="3230E672">
            <w:pPr>
              <w:pStyle w:val="7"/>
              <w:spacing w:before="65" w:line="228" w:lineRule="auto"/>
              <w:ind w:left="193"/>
            </w:pPr>
            <w:r>
              <w:rPr>
                <w:spacing w:val="5"/>
              </w:rPr>
              <w:t>原产地</w:t>
            </w:r>
          </w:p>
        </w:tc>
        <w:tc>
          <w:tcPr>
            <w:tcW w:w="654" w:type="dxa"/>
            <w:vAlign w:val="top"/>
          </w:tcPr>
          <w:p w14:paraId="5456F5F8">
            <w:pPr>
              <w:spacing w:line="329" w:lineRule="auto"/>
              <w:rPr>
                <w:rFonts w:ascii="Arial"/>
                <w:sz w:val="21"/>
              </w:rPr>
            </w:pPr>
          </w:p>
          <w:p w14:paraId="3AAF8CD0">
            <w:pPr>
              <w:pStyle w:val="7"/>
              <w:spacing w:before="65" w:line="228" w:lineRule="auto"/>
              <w:ind w:left="126"/>
            </w:pPr>
            <w:r>
              <w:rPr>
                <w:spacing w:val="3"/>
              </w:rPr>
              <w:t>数量</w:t>
            </w:r>
          </w:p>
        </w:tc>
        <w:tc>
          <w:tcPr>
            <w:tcW w:w="733" w:type="dxa"/>
            <w:vAlign w:val="top"/>
          </w:tcPr>
          <w:p w14:paraId="307C23BD">
            <w:pPr>
              <w:spacing w:line="329" w:lineRule="auto"/>
              <w:rPr>
                <w:rFonts w:ascii="Arial"/>
                <w:sz w:val="21"/>
              </w:rPr>
            </w:pPr>
          </w:p>
          <w:p w14:paraId="542E3693">
            <w:pPr>
              <w:pStyle w:val="7"/>
              <w:spacing w:before="65" w:line="228" w:lineRule="auto"/>
              <w:ind w:left="165"/>
            </w:pPr>
            <w:r>
              <w:rPr>
                <w:spacing w:val="3"/>
              </w:rPr>
              <w:t>单位</w:t>
            </w:r>
          </w:p>
        </w:tc>
        <w:tc>
          <w:tcPr>
            <w:tcW w:w="711" w:type="dxa"/>
            <w:vAlign w:val="top"/>
          </w:tcPr>
          <w:p w14:paraId="17D5FF6B">
            <w:pPr>
              <w:pStyle w:val="7"/>
              <w:spacing w:before="55" w:line="227" w:lineRule="auto"/>
              <w:ind w:left="153"/>
            </w:pPr>
            <w:r>
              <w:rPr>
                <w:spacing w:val="4"/>
              </w:rPr>
              <w:t>供应</w:t>
            </w:r>
          </w:p>
          <w:p w14:paraId="7D7282E0">
            <w:pPr>
              <w:pStyle w:val="7"/>
              <w:spacing w:before="95" w:line="297" w:lineRule="auto"/>
              <w:ind w:left="259" w:right="143" w:hanging="102"/>
            </w:pPr>
            <w:r>
              <w:rPr>
                <w:spacing w:val="2"/>
              </w:rPr>
              <w:t>商报</w:t>
            </w:r>
            <w:r>
              <w:t>价</w:t>
            </w:r>
          </w:p>
        </w:tc>
        <w:tc>
          <w:tcPr>
            <w:tcW w:w="1281" w:type="dxa"/>
            <w:vAlign w:val="top"/>
          </w:tcPr>
          <w:p w14:paraId="11E46FA2">
            <w:pPr>
              <w:pStyle w:val="7"/>
              <w:spacing w:before="225" w:line="314" w:lineRule="auto"/>
              <w:ind w:left="431" w:right="118" w:hanging="311"/>
            </w:pPr>
            <w:r>
              <w:rPr>
                <w:spacing w:val="7"/>
              </w:rPr>
              <w:t>是否为进口</w:t>
            </w:r>
            <w:r>
              <w:rPr>
                <w:spacing w:val="4"/>
              </w:rPr>
              <w:t>产品</w:t>
            </w:r>
          </w:p>
        </w:tc>
      </w:tr>
      <w:tr w14:paraId="0E7E7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81" w:type="dxa"/>
            <w:vAlign w:val="top"/>
          </w:tcPr>
          <w:p w14:paraId="2E9EF82F">
            <w:pPr>
              <w:pStyle w:val="7"/>
              <w:spacing w:before="131" w:line="270" w:lineRule="exact"/>
              <w:ind w:left="313"/>
            </w:pPr>
            <w:r>
              <w:rPr>
                <w:position w:val="1"/>
              </w:rPr>
              <w:t>1</w:t>
            </w:r>
          </w:p>
        </w:tc>
        <w:tc>
          <w:tcPr>
            <w:tcW w:w="1830" w:type="dxa"/>
            <w:vAlign w:val="top"/>
          </w:tcPr>
          <w:p w14:paraId="2C5AB8DF">
            <w:pPr>
              <w:rPr>
                <w:rFonts w:ascii="Arial"/>
                <w:sz w:val="21"/>
              </w:rPr>
            </w:pPr>
          </w:p>
        </w:tc>
        <w:tc>
          <w:tcPr>
            <w:tcW w:w="711" w:type="dxa"/>
            <w:vAlign w:val="top"/>
          </w:tcPr>
          <w:p w14:paraId="5E4ED69B">
            <w:pPr>
              <w:rPr>
                <w:rFonts w:ascii="Arial"/>
                <w:sz w:val="21"/>
              </w:rPr>
            </w:pPr>
          </w:p>
        </w:tc>
        <w:tc>
          <w:tcPr>
            <w:tcW w:w="851" w:type="dxa"/>
            <w:vAlign w:val="top"/>
          </w:tcPr>
          <w:p w14:paraId="59A310B7">
            <w:pPr>
              <w:rPr>
                <w:rFonts w:ascii="Arial"/>
                <w:sz w:val="21"/>
              </w:rPr>
            </w:pPr>
          </w:p>
        </w:tc>
        <w:tc>
          <w:tcPr>
            <w:tcW w:w="1420" w:type="dxa"/>
            <w:vAlign w:val="top"/>
          </w:tcPr>
          <w:p w14:paraId="20F8093B">
            <w:pPr>
              <w:rPr>
                <w:rFonts w:ascii="Arial"/>
                <w:sz w:val="21"/>
              </w:rPr>
            </w:pPr>
          </w:p>
        </w:tc>
        <w:tc>
          <w:tcPr>
            <w:tcW w:w="993" w:type="dxa"/>
            <w:vAlign w:val="top"/>
          </w:tcPr>
          <w:p w14:paraId="0D226D4A">
            <w:pPr>
              <w:rPr>
                <w:rFonts w:ascii="Arial"/>
                <w:sz w:val="21"/>
              </w:rPr>
            </w:pPr>
          </w:p>
        </w:tc>
        <w:tc>
          <w:tcPr>
            <w:tcW w:w="654" w:type="dxa"/>
            <w:vAlign w:val="top"/>
          </w:tcPr>
          <w:p w14:paraId="594B47E0">
            <w:pPr>
              <w:rPr>
                <w:rFonts w:ascii="Arial"/>
                <w:sz w:val="21"/>
              </w:rPr>
            </w:pPr>
          </w:p>
        </w:tc>
        <w:tc>
          <w:tcPr>
            <w:tcW w:w="733" w:type="dxa"/>
            <w:vAlign w:val="top"/>
          </w:tcPr>
          <w:p w14:paraId="5E6AAA3F">
            <w:pPr>
              <w:rPr>
                <w:rFonts w:ascii="Arial"/>
                <w:sz w:val="21"/>
              </w:rPr>
            </w:pPr>
          </w:p>
        </w:tc>
        <w:tc>
          <w:tcPr>
            <w:tcW w:w="711" w:type="dxa"/>
            <w:vAlign w:val="top"/>
          </w:tcPr>
          <w:p w14:paraId="782CD299">
            <w:pPr>
              <w:rPr>
                <w:rFonts w:ascii="Arial"/>
                <w:sz w:val="21"/>
              </w:rPr>
            </w:pPr>
          </w:p>
        </w:tc>
        <w:tc>
          <w:tcPr>
            <w:tcW w:w="1281" w:type="dxa"/>
            <w:vAlign w:val="top"/>
          </w:tcPr>
          <w:p w14:paraId="147766FC">
            <w:pPr>
              <w:rPr>
                <w:rFonts w:ascii="Arial"/>
                <w:sz w:val="21"/>
              </w:rPr>
            </w:pPr>
          </w:p>
        </w:tc>
      </w:tr>
      <w:tr w14:paraId="70802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81" w:type="dxa"/>
            <w:vAlign w:val="top"/>
          </w:tcPr>
          <w:p w14:paraId="3F744A53">
            <w:pPr>
              <w:pStyle w:val="7"/>
              <w:spacing w:before="131" w:line="270" w:lineRule="exact"/>
              <w:ind w:left="300"/>
            </w:pPr>
            <w:r>
              <w:rPr>
                <w:position w:val="1"/>
              </w:rPr>
              <w:t>2</w:t>
            </w:r>
          </w:p>
        </w:tc>
        <w:tc>
          <w:tcPr>
            <w:tcW w:w="1830" w:type="dxa"/>
            <w:vAlign w:val="top"/>
          </w:tcPr>
          <w:p w14:paraId="59961233">
            <w:pPr>
              <w:rPr>
                <w:rFonts w:ascii="Arial"/>
                <w:sz w:val="21"/>
              </w:rPr>
            </w:pPr>
          </w:p>
        </w:tc>
        <w:tc>
          <w:tcPr>
            <w:tcW w:w="711" w:type="dxa"/>
            <w:vAlign w:val="top"/>
          </w:tcPr>
          <w:p w14:paraId="4D3923EC">
            <w:pPr>
              <w:rPr>
                <w:rFonts w:ascii="Arial"/>
                <w:sz w:val="21"/>
              </w:rPr>
            </w:pPr>
          </w:p>
        </w:tc>
        <w:tc>
          <w:tcPr>
            <w:tcW w:w="851" w:type="dxa"/>
            <w:vAlign w:val="top"/>
          </w:tcPr>
          <w:p w14:paraId="69D56BDA">
            <w:pPr>
              <w:rPr>
                <w:rFonts w:ascii="Arial"/>
                <w:sz w:val="21"/>
              </w:rPr>
            </w:pPr>
          </w:p>
        </w:tc>
        <w:tc>
          <w:tcPr>
            <w:tcW w:w="1420" w:type="dxa"/>
            <w:vAlign w:val="top"/>
          </w:tcPr>
          <w:p w14:paraId="36C1F600">
            <w:pPr>
              <w:rPr>
                <w:rFonts w:ascii="Arial"/>
                <w:sz w:val="21"/>
              </w:rPr>
            </w:pPr>
          </w:p>
        </w:tc>
        <w:tc>
          <w:tcPr>
            <w:tcW w:w="993" w:type="dxa"/>
            <w:vAlign w:val="top"/>
          </w:tcPr>
          <w:p w14:paraId="7A0360F4">
            <w:pPr>
              <w:rPr>
                <w:rFonts w:ascii="Arial"/>
                <w:sz w:val="21"/>
              </w:rPr>
            </w:pPr>
          </w:p>
        </w:tc>
        <w:tc>
          <w:tcPr>
            <w:tcW w:w="654" w:type="dxa"/>
            <w:vAlign w:val="top"/>
          </w:tcPr>
          <w:p w14:paraId="27EA7DA5">
            <w:pPr>
              <w:rPr>
                <w:rFonts w:ascii="Arial"/>
                <w:sz w:val="21"/>
              </w:rPr>
            </w:pPr>
          </w:p>
        </w:tc>
        <w:tc>
          <w:tcPr>
            <w:tcW w:w="733" w:type="dxa"/>
            <w:vAlign w:val="top"/>
          </w:tcPr>
          <w:p w14:paraId="0FB42C38">
            <w:pPr>
              <w:rPr>
                <w:rFonts w:ascii="Arial"/>
                <w:sz w:val="21"/>
              </w:rPr>
            </w:pPr>
          </w:p>
        </w:tc>
        <w:tc>
          <w:tcPr>
            <w:tcW w:w="711" w:type="dxa"/>
            <w:vAlign w:val="top"/>
          </w:tcPr>
          <w:p w14:paraId="0B68F869">
            <w:pPr>
              <w:rPr>
                <w:rFonts w:ascii="Arial"/>
                <w:sz w:val="21"/>
              </w:rPr>
            </w:pPr>
          </w:p>
        </w:tc>
        <w:tc>
          <w:tcPr>
            <w:tcW w:w="1281" w:type="dxa"/>
            <w:vAlign w:val="top"/>
          </w:tcPr>
          <w:p w14:paraId="626FF18C">
            <w:pPr>
              <w:rPr>
                <w:rFonts w:ascii="Arial"/>
                <w:sz w:val="21"/>
              </w:rPr>
            </w:pPr>
          </w:p>
        </w:tc>
      </w:tr>
      <w:tr w14:paraId="519D6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81" w:type="dxa"/>
            <w:vAlign w:val="top"/>
          </w:tcPr>
          <w:p w14:paraId="54BB031A">
            <w:pPr>
              <w:pStyle w:val="7"/>
              <w:spacing w:before="132" w:line="268" w:lineRule="exact"/>
              <w:ind w:left="302"/>
            </w:pPr>
            <w:r>
              <w:rPr>
                <w:position w:val="1"/>
              </w:rPr>
              <w:t>3</w:t>
            </w:r>
          </w:p>
        </w:tc>
        <w:tc>
          <w:tcPr>
            <w:tcW w:w="1830" w:type="dxa"/>
            <w:vAlign w:val="top"/>
          </w:tcPr>
          <w:p w14:paraId="27F3208B">
            <w:pPr>
              <w:rPr>
                <w:rFonts w:ascii="Arial"/>
                <w:sz w:val="21"/>
              </w:rPr>
            </w:pPr>
          </w:p>
        </w:tc>
        <w:tc>
          <w:tcPr>
            <w:tcW w:w="711" w:type="dxa"/>
            <w:vAlign w:val="top"/>
          </w:tcPr>
          <w:p w14:paraId="7384B9DA">
            <w:pPr>
              <w:rPr>
                <w:rFonts w:ascii="Arial"/>
                <w:sz w:val="21"/>
              </w:rPr>
            </w:pPr>
          </w:p>
        </w:tc>
        <w:tc>
          <w:tcPr>
            <w:tcW w:w="851" w:type="dxa"/>
            <w:vAlign w:val="top"/>
          </w:tcPr>
          <w:p w14:paraId="0836C5DF">
            <w:pPr>
              <w:rPr>
                <w:rFonts w:ascii="Arial"/>
                <w:sz w:val="21"/>
              </w:rPr>
            </w:pPr>
          </w:p>
        </w:tc>
        <w:tc>
          <w:tcPr>
            <w:tcW w:w="1420" w:type="dxa"/>
            <w:vAlign w:val="top"/>
          </w:tcPr>
          <w:p w14:paraId="0CA5F020">
            <w:pPr>
              <w:rPr>
                <w:rFonts w:ascii="Arial"/>
                <w:sz w:val="21"/>
              </w:rPr>
            </w:pPr>
          </w:p>
        </w:tc>
        <w:tc>
          <w:tcPr>
            <w:tcW w:w="993" w:type="dxa"/>
            <w:vAlign w:val="top"/>
          </w:tcPr>
          <w:p w14:paraId="68551A79">
            <w:pPr>
              <w:rPr>
                <w:rFonts w:ascii="Arial"/>
                <w:sz w:val="21"/>
              </w:rPr>
            </w:pPr>
          </w:p>
        </w:tc>
        <w:tc>
          <w:tcPr>
            <w:tcW w:w="654" w:type="dxa"/>
            <w:vAlign w:val="top"/>
          </w:tcPr>
          <w:p w14:paraId="396C2E07">
            <w:pPr>
              <w:rPr>
                <w:rFonts w:ascii="Arial"/>
                <w:sz w:val="21"/>
              </w:rPr>
            </w:pPr>
          </w:p>
        </w:tc>
        <w:tc>
          <w:tcPr>
            <w:tcW w:w="733" w:type="dxa"/>
            <w:vAlign w:val="top"/>
          </w:tcPr>
          <w:p w14:paraId="0833E44B">
            <w:pPr>
              <w:rPr>
                <w:rFonts w:ascii="Arial"/>
                <w:sz w:val="21"/>
              </w:rPr>
            </w:pPr>
          </w:p>
        </w:tc>
        <w:tc>
          <w:tcPr>
            <w:tcW w:w="711" w:type="dxa"/>
            <w:vAlign w:val="top"/>
          </w:tcPr>
          <w:p w14:paraId="13EF745C">
            <w:pPr>
              <w:rPr>
                <w:rFonts w:ascii="Arial"/>
                <w:sz w:val="21"/>
              </w:rPr>
            </w:pPr>
          </w:p>
        </w:tc>
        <w:tc>
          <w:tcPr>
            <w:tcW w:w="1281" w:type="dxa"/>
            <w:vAlign w:val="top"/>
          </w:tcPr>
          <w:p w14:paraId="517A9629">
            <w:pPr>
              <w:rPr>
                <w:rFonts w:ascii="Arial"/>
                <w:sz w:val="21"/>
              </w:rPr>
            </w:pPr>
          </w:p>
        </w:tc>
      </w:tr>
      <w:tr w14:paraId="7AFC4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81" w:type="dxa"/>
            <w:vAlign w:val="top"/>
          </w:tcPr>
          <w:p w14:paraId="3F90F436">
            <w:pPr>
              <w:pStyle w:val="7"/>
              <w:spacing w:before="132" w:line="270" w:lineRule="exact"/>
              <w:ind w:left="297"/>
            </w:pPr>
            <w:r>
              <w:rPr>
                <w:position w:val="1"/>
              </w:rPr>
              <w:t>4</w:t>
            </w:r>
          </w:p>
        </w:tc>
        <w:tc>
          <w:tcPr>
            <w:tcW w:w="1830" w:type="dxa"/>
            <w:vAlign w:val="top"/>
          </w:tcPr>
          <w:p w14:paraId="08CE4EE9">
            <w:pPr>
              <w:rPr>
                <w:rFonts w:ascii="Arial"/>
                <w:sz w:val="21"/>
              </w:rPr>
            </w:pPr>
          </w:p>
        </w:tc>
        <w:tc>
          <w:tcPr>
            <w:tcW w:w="711" w:type="dxa"/>
            <w:vAlign w:val="top"/>
          </w:tcPr>
          <w:p w14:paraId="49B4BACA">
            <w:pPr>
              <w:rPr>
                <w:rFonts w:ascii="Arial"/>
                <w:sz w:val="21"/>
              </w:rPr>
            </w:pPr>
          </w:p>
        </w:tc>
        <w:tc>
          <w:tcPr>
            <w:tcW w:w="851" w:type="dxa"/>
            <w:vAlign w:val="top"/>
          </w:tcPr>
          <w:p w14:paraId="4325BBA2">
            <w:pPr>
              <w:rPr>
                <w:rFonts w:ascii="Arial"/>
                <w:sz w:val="21"/>
              </w:rPr>
            </w:pPr>
          </w:p>
        </w:tc>
        <w:tc>
          <w:tcPr>
            <w:tcW w:w="1420" w:type="dxa"/>
            <w:vAlign w:val="top"/>
          </w:tcPr>
          <w:p w14:paraId="75407D70">
            <w:pPr>
              <w:rPr>
                <w:rFonts w:ascii="Arial"/>
                <w:sz w:val="21"/>
              </w:rPr>
            </w:pPr>
          </w:p>
        </w:tc>
        <w:tc>
          <w:tcPr>
            <w:tcW w:w="993" w:type="dxa"/>
            <w:vAlign w:val="top"/>
          </w:tcPr>
          <w:p w14:paraId="7A8C87F4">
            <w:pPr>
              <w:rPr>
                <w:rFonts w:ascii="Arial"/>
                <w:sz w:val="21"/>
              </w:rPr>
            </w:pPr>
          </w:p>
        </w:tc>
        <w:tc>
          <w:tcPr>
            <w:tcW w:w="654" w:type="dxa"/>
            <w:vAlign w:val="top"/>
          </w:tcPr>
          <w:p w14:paraId="2F541ACA">
            <w:pPr>
              <w:rPr>
                <w:rFonts w:ascii="Arial"/>
                <w:sz w:val="21"/>
              </w:rPr>
            </w:pPr>
          </w:p>
        </w:tc>
        <w:tc>
          <w:tcPr>
            <w:tcW w:w="733" w:type="dxa"/>
            <w:vAlign w:val="top"/>
          </w:tcPr>
          <w:p w14:paraId="4C5AFFEB">
            <w:pPr>
              <w:rPr>
                <w:rFonts w:ascii="Arial"/>
                <w:sz w:val="21"/>
              </w:rPr>
            </w:pPr>
          </w:p>
        </w:tc>
        <w:tc>
          <w:tcPr>
            <w:tcW w:w="711" w:type="dxa"/>
            <w:vAlign w:val="top"/>
          </w:tcPr>
          <w:p w14:paraId="779E6418">
            <w:pPr>
              <w:rPr>
                <w:rFonts w:ascii="Arial"/>
                <w:sz w:val="21"/>
              </w:rPr>
            </w:pPr>
          </w:p>
        </w:tc>
        <w:tc>
          <w:tcPr>
            <w:tcW w:w="1281" w:type="dxa"/>
            <w:vAlign w:val="top"/>
          </w:tcPr>
          <w:p w14:paraId="14619C53">
            <w:pPr>
              <w:rPr>
                <w:rFonts w:ascii="Arial"/>
                <w:sz w:val="21"/>
              </w:rPr>
            </w:pPr>
          </w:p>
        </w:tc>
      </w:tr>
      <w:tr w14:paraId="447F9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81" w:type="dxa"/>
            <w:vAlign w:val="top"/>
          </w:tcPr>
          <w:p w14:paraId="5740BADD">
            <w:pPr>
              <w:pStyle w:val="7"/>
              <w:spacing w:before="133" w:line="268" w:lineRule="exact"/>
              <w:ind w:left="302"/>
            </w:pPr>
            <w:r>
              <w:rPr>
                <w:position w:val="1"/>
              </w:rPr>
              <w:t>5</w:t>
            </w:r>
          </w:p>
        </w:tc>
        <w:tc>
          <w:tcPr>
            <w:tcW w:w="1830" w:type="dxa"/>
            <w:vAlign w:val="top"/>
          </w:tcPr>
          <w:p w14:paraId="4A4303B4">
            <w:pPr>
              <w:rPr>
                <w:rFonts w:ascii="Arial"/>
                <w:sz w:val="21"/>
              </w:rPr>
            </w:pPr>
          </w:p>
        </w:tc>
        <w:tc>
          <w:tcPr>
            <w:tcW w:w="711" w:type="dxa"/>
            <w:vAlign w:val="top"/>
          </w:tcPr>
          <w:p w14:paraId="482AB1DF">
            <w:pPr>
              <w:rPr>
                <w:rFonts w:ascii="Arial"/>
                <w:sz w:val="21"/>
              </w:rPr>
            </w:pPr>
          </w:p>
        </w:tc>
        <w:tc>
          <w:tcPr>
            <w:tcW w:w="851" w:type="dxa"/>
            <w:vAlign w:val="top"/>
          </w:tcPr>
          <w:p w14:paraId="41773CF2">
            <w:pPr>
              <w:rPr>
                <w:rFonts w:ascii="Arial"/>
                <w:sz w:val="21"/>
              </w:rPr>
            </w:pPr>
          </w:p>
        </w:tc>
        <w:tc>
          <w:tcPr>
            <w:tcW w:w="1420" w:type="dxa"/>
            <w:vAlign w:val="top"/>
          </w:tcPr>
          <w:p w14:paraId="175D33BA">
            <w:pPr>
              <w:rPr>
                <w:rFonts w:ascii="Arial"/>
                <w:sz w:val="21"/>
              </w:rPr>
            </w:pPr>
          </w:p>
        </w:tc>
        <w:tc>
          <w:tcPr>
            <w:tcW w:w="993" w:type="dxa"/>
            <w:vAlign w:val="top"/>
          </w:tcPr>
          <w:p w14:paraId="0F4BED3A">
            <w:pPr>
              <w:rPr>
                <w:rFonts w:ascii="Arial"/>
                <w:sz w:val="21"/>
              </w:rPr>
            </w:pPr>
          </w:p>
        </w:tc>
        <w:tc>
          <w:tcPr>
            <w:tcW w:w="654" w:type="dxa"/>
            <w:vAlign w:val="top"/>
          </w:tcPr>
          <w:p w14:paraId="65CCDFDD">
            <w:pPr>
              <w:rPr>
                <w:rFonts w:ascii="Arial"/>
                <w:sz w:val="21"/>
              </w:rPr>
            </w:pPr>
          </w:p>
        </w:tc>
        <w:tc>
          <w:tcPr>
            <w:tcW w:w="733" w:type="dxa"/>
            <w:vAlign w:val="top"/>
          </w:tcPr>
          <w:p w14:paraId="448600BA">
            <w:pPr>
              <w:rPr>
                <w:rFonts w:ascii="Arial"/>
                <w:sz w:val="21"/>
              </w:rPr>
            </w:pPr>
          </w:p>
        </w:tc>
        <w:tc>
          <w:tcPr>
            <w:tcW w:w="711" w:type="dxa"/>
            <w:vAlign w:val="top"/>
          </w:tcPr>
          <w:p w14:paraId="382B85BF">
            <w:pPr>
              <w:rPr>
                <w:rFonts w:ascii="Arial"/>
                <w:sz w:val="21"/>
              </w:rPr>
            </w:pPr>
          </w:p>
        </w:tc>
        <w:tc>
          <w:tcPr>
            <w:tcW w:w="1281" w:type="dxa"/>
            <w:vAlign w:val="top"/>
          </w:tcPr>
          <w:p w14:paraId="05A55FE1">
            <w:pPr>
              <w:rPr>
                <w:rFonts w:ascii="Arial"/>
                <w:sz w:val="21"/>
              </w:rPr>
            </w:pPr>
          </w:p>
        </w:tc>
      </w:tr>
      <w:tr w14:paraId="3D843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7873" w:type="dxa"/>
            <w:gridSpan w:val="8"/>
            <w:vAlign w:val="top"/>
          </w:tcPr>
          <w:p w14:paraId="3CB3D6E4">
            <w:pPr>
              <w:pStyle w:val="7"/>
              <w:spacing w:before="43" w:line="227" w:lineRule="auto"/>
              <w:ind w:left="1941"/>
              <w:rPr>
                <w:sz w:val="19"/>
                <w:szCs w:val="19"/>
              </w:rPr>
            </w:pPr>
            <w:r>
              <w:rPr>
                <w:b/>
                <w:bCs/>
                <w:spacing w:val="7"/>
                <w:sz w:val="19"/>
                <w:szCs w:val="19"/>
              </w:rPr>
              <w:t>供应商报价合计（即采购方可使用券面价值）</w:t>
            </w:r>
          </w:p>
        </w:tc>
        <w:tc>
          <w:tcPr>
            <w:tcW w:w="1992" w:type="dxa"/>
            <w:gridSpan w:val="2"/>
            <w:vAlign w:val="top"/>
          </w:tcPr>
          <w:p w14:paraId="374A36DF">
            <w:pPr>
              <w:rPr>
                <w:rFonts w:ascii="Arial"/>
                <w:sz w:val="21"/>
              </w:rPr>
            </w:pPr>
          </w:p>
        </w:tc>
      </w:tr>
    </w:tbl>
    <w:p w14:paraId="50FF6D79">
      <w:pPr>
        <w:spacing w:line="264" w:lineRule="auto"/>
        <w:rPr>
          <w:rFonts w:ascii="Arial"/>
          <w:sz w:val="21"/>
        </w:rPr>
      </w:pPr>
    </w:p>
    <w:p w14:paraId="174E4B32">
      <w:pPr>
        <w:spacing w:line="265" w:lineRule="auto"/>
        <w:rPr>
          <w:rFonts w:ascii="Arial"/>
          <w:sz w:val="21"/>
        </w:rPr>
      </w:pPr>
    </w:p>
    <w:p w14:paraId="7C1C9E0F">
      <w:pPr>
        <w:spacing w:before="65" w:line="227" w:lineRule="auto"/>
        <w:ind w:left="133"/>
        <w:rPr>
          <w:rFonts w:ascii="宋体" w:hAnsi="宋体" w:eastAsia="宋体" w:cs="宋体"/>
          <w:sz w:val="20"/>
          <w:szCs w:val="20"/>
        </w:rPr>
      </w:pPr>
      <w:r>
        <w:rPr>
          <w:rFonts w:ascii="宋体" w:hAnsi="宋体" w:eastAsia="宋体" w:cs="宋体"/>
          <w:spacing w:val="7"/>
          <w:sz w:val="20"/>
          <w:szCs w:val="20"/>
        </w:rPr>
        <w:t>（2）套餐</w:t>
      </w:r>
      <w:r>
        <w:rPr>
          <w:rFonts w:ascii="宋体" w:hAnsi="宋体" w:eastAsia="宋体" w:cs="宋体"/>
          <w:spacing w:val="-34"/>
          <w:sz w:val="20"/>
          <w:szCs w:val="20"/>
        </w:rPr>
        <w:t xml:space="preserve"> </w:t>
      </w:r>
      <w:r>
        <w:rPr>
          <w:rFonts w:ascii="宋体" w:hAnsi="宋体" w:eastAsia="宋体" w:cs="宋体"/>
          <w:spacing w:val="7"/>
          <w:sz w:val="20"/>
          <w:szCs w:val="20"/>
        </w:rPr>
        <w:t>2</w:t>
      </w:r>
      <w:r>
        <w:rPr>
          <w:rFonts w:ascii="宋体" w:hAnsi="宋体" w:eastAsia="宋体" w:cs="宋体"/>
          <w:spacing w:val="-38"/>
          <w:sz w:val="20"/>
          <w:szCs w:val="20"/>
        </w:rPr>
        <w:t xml:space="preserve"> </w:t>
      </w:r>
      <w:r>
        <w:rPr>
          <w:rFonts w:ascii="宋体" w:hAnsi="宋体" w:eastAsia="宋体" w:cs="宋体"/>
          <w:spacing w:val="7"/>
          <w:sz w:val="20"/>
          <w:szCs w:val="20"/>
        </w:rPr>
        <w:t xml:space="preserve">青春套餐 </w:t>
      </w:r>
      <w:r>
        <w:rPr>
          <w:rFonts w:ascii="宋体" w:hAnsi="宋体" w:eastAsia="宋体" w:cs="宋体"/>
          <w:b/>
          <w:bCs/>
          <w:color w:val="FF0000"/>
          <w:spacing w:val="7"/>
          <w:sz w:val="20"/>
          <w:szCs w:val="20"/>
        </w:rPr>
        <w:t>（必须包含“饮料冲调类、</w:t>
      </w:r>
      <w:r>
        <w:rPr>
          <w:rFonts w:ascii="宋体" w:hAnsi="宋体" w:eastAsia="宋体" w:cs="宋体"/>
          <w:b/>
          <w:bCs/>
          <w:color w:val="FF0000"/>
          <w:spacing w:val="6"/>
          <w:sz w:val="20"/>
          <w:szCs w:val="20"/>
        </w:rPr>
        <w:t>干货类</w:t>
      </w:r>
      <w:r>
        <w:rPr>
          <w:rFonts w:ascii="宋体" w:hAnsi="宋体" w:eastAsia="宋体" w:cs="宋体"/>
          <w:color w:val="FF0000"/>
          <w:spacing w:val="-70"/>
          <w:sz w:val="20"/>
          <w:szCs w:val="20"/>
        </w:rPr>
        <w:t xml:space="preserve"> </w:t>
      </w:r>
      <w:r>
        <w:rPr>
          <w:rFonts w:ascii="宋体" w:hAnsi="宋体" w:eastAsia="宋体" w:cs="宋体"/>
          <w:b/>
          <w:bCs/>
          <w:color w:val="FF0000"/>
          <w:spacing w:val="6"/>
          <w:sz w:val="20"/>
          <w:szCs w:val="20"/>
        </w:rPr>
        <w:t>”，除生鲜类食品以外的食品）</w:t>
      </w:r>
    </w:p>
    <w:p w14:paraId="22A9D41D">
      <w:pPr>
        <w:spacing w:line="93" w:lineRule="exact"/>
      </w:pPr>
    </w:p>
    <w:tbl>
      <w:tblPr>
        <w:tblStyle w:val="6"/>
        <w:tblW w:w="98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1"/>
        <w:gridCol w:w="1830"/>
        <w:gridCol w:w="711"/>
        <w:gridCol w:w="851"/>
        <w:gridCol w:w="1420"/>
        <w:gridCol w:w="993"/>
        <w:gridCol w:w="654"/>
        <w:gridCol w:w="733"/>
        <w:gridCol w:w="711"/>
        <w:gridCol w:w="1281"/>
      </w:tblGrid>
      <w:tr w14:paraId="1092F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trPr>
        <w:tc>
          <w:tcPr>
            <w:tcW w:w="681" w:type="dxa"/>
            <w:vAlign w:val="top"/>
          </w:tcPr>
          <w:p w14:paraId="7591C099">
            <w:pPr>
              <w:spacing w:line="328" w:lineRule="auto"/>
              <w:rPr>
                <w:rFonts w:ascii="Arial"/>
                <w:sz w:val="21"/>
              </w:rPr>
            </w:pPr>
          </w:p>
          <w:p w14:paraId="41B909B5">
            <w:pPr>
              <w:pStyle w:val="7"/>
              <w:spacing w:before="65" w:line="229" w:lineRule="auto"/>
              <w:ind w:left="139"/>
            </w:pPr>
            <w:r>
              <w:rPr>
                <w:spacing w:val="5"/>
              </w:rPr>
              <w:t>序号</w:t>
            </w:r>
          </w:p>
        </w:tc>
        <w:tc>
          <w:tcPr>
            <w:tcW w:w="1830" w:type="dxa"/>
            <w:vAlign w:val="top"/>
          </w:tcPr>
          <w:p w14:paraId="082D631E">
            <w:pPr>
              <w:spacing w:line="328" w:lineRule="auto"/>
              <w:rPr>
                <w:rFonts w:ascii="Arial"/>
                <w:sz w:val="21"/>
              </w:rPr>
            </w:pPr>
          </w:p>
          <w:p w14:paraId="1332C4F6">
            <w:pPr>
              <w:pStyle w:val="7"/>
              <w:spacing w:before="65" w:line="228" w:lineRule="auto"/>
              <w:ind w:left="502"/>
            </w:pPr>
            <w:r>
              <w:rPr>
                <w:spacing w:val="6"/>
              </w:rPr>
              <w:t>商品名称</w:t>
            </w:r>
          </w:p>
        </w:tc>
        <w:tc>
          <w:tcPr>
            <w:tcW w:w="711" w:type="dxa"/>
            <w:vAlign w:val="top"/>
          </w:tcPr>
          <w:p w14:paraId="39D9C0F6">
            <w:pPr>
              <w:spacing w:line="327" w:lineRule="auto"/>
              <w:rPr>
                <w:rFonts w:ascii="Arial"/>
                <w:sz w:val="21"/>
              </w:rPr>
            </w:pPr>
          </w:p>
          <w:p w14:paraId="119547C1">
            <w:pPr>
              <w:pStyle w:val="7"/>
              <w:spacing w:before="65" w:line="228" w:lineRule="auto"/>
              <w:ind w:left="166"/>
            </w:pPr>
            <w:r>
              <w:rPr>
                <w:spacing w:val="-4"/>
              </w:rPr>
              <w:t>品牌</w:t>
            </w:r>
          </w:p>
        </w:tc>
        <w:tc>
          <w:tcPr>
            <w:tcW w:w="851" w:type="dxa"/>
            <w:vAlign w:val="top"/>
          </w:tcPr>
          <w:p w14:paraId="22E97DDD">
            <w:pPr>
              <w:pStyle w:val="7"/>
              <w:spacing w:before="54" w:line="228" w:lineRule="auto"/>
              <w:ind w:left="118"/>
            </w:pPr>
            <w:r>
              <w:rPr>
                <w:spacing w:val="5"/>
              </w:rPr>
              <w:t>商品规</w:t>
            </w:r>
          </w:p>
          <w:p w14:paraId="0B2C33D3">
            <w:pPr>
              <w:pStyle w:val="7"/>
              <w:spacing w:before="92" w:line="298" w:lineRule="auto"/>
              <w:ind w:left="330" w:right="163" w:hanging="163"/>
            </w:pPr>
            <w:r>
              <w:rPr>
                <w:spacing w:val="5"/>
              </w:rPr>
              <w:t>格/型</w:t>
            </w:r>
            <w:r>
              <w:t>号</w:t>
            </w:r>
          </w:p>
        </w:tc>
        <w:tc>
          <w:tcPr>
            <w:tcW w:w="1420" w:type="dxa"/>
            <w:vAlign w:val="top"/>
          </w:tcPr>
          <w:p w14:paraId="1E42A326">
            <w:pPr>
              <w:spacing w:line="328" w:lineRule="auto"/>
              <w:rPr>
                <w:rFonts w:ascii="Arial"/>
                <w:sz w:val="21"/>
              </w:rPr>
            </w:pPr>
          </w:p>
          <w:p w14:paraId="727E6481">
            <w:pPr>
              <w:pStyle w:val="7"/>
              <w:spacing w:before="65" w:line="228" w:lineRule="auto"/>
              <w:ind w:left="296"/>
            </w:pPr>
            <w:r>
              <w:rPr>
                <w:spacing w:val="7"/>
              </w:rPr>
              <w:t>制造厂商</w:t>
            </w:r>
          </w:p>
        </w:tc>
        <w:tc>
          <w:tcPr>
            <w:tcW w:w="993" w:type="dxa"/>
            <w:vAlign w:val="top"/>
          </w:tcPr>
          <w:p w14:paraId="7CC1C08C">
            <w:pPr>
              <w:spacing w:line="327" w:lineRule="auto"/>
              <w:rPr>
                <w:rFonts w:ascii="Arial"/>
                <w:sz w:val="21"/>
              </w:rPr>
            </w:pPr>
          </w:p>
          <w:p w14:paraId="332ECF46">
            <w:pPr>
              <w:pStyle w:val="7"/>
              <w:spacing w:before="65" w:line="228" w:lineRule="auto"/>
              <w:ind w:left="193"/>
            </w:pPr>
            <w:r>
              <w:rPr>
                <w:spacing w:val="5"/>
              </w:rPr>
              <w:t>原产地</w:t>
            </w:r>
          </w:p>
        </w:tc>
        <w:tc>
          <w:tcPr>
            <w:tcW w:w="654" w:type="dxa"/>
            <w:vAlign w:val="top"/>
          </w:tcPr>
          <w:p w14:paraId="0EDCB68C">
            <w:pPr>
              <w:spacing w:line="327" w:lineRule="auto"/>
              <w:rPr>
                <w:rFonts w:ascii="Arial"/>
                <w:sz w:val="21"/>
              </w:rPr>
            </w:pPr>
          </w:p>
          <w:p w14:paraId="3E2C15CD">
            <w:pPr>
              <w:pStyle w:val="7"/>
              <w:spacing w:before="65" w:line="228" w:lineRule="auto"/>
              <w:ind w:left="126"/>
            </w:pPr>
            <w:r>
              <w:rPr>
                <w:spacing w:val="3"/>
              </w:rPr>
              <w:t>数量</w:t>
            </w:r>
          </w:p>
        </w:tc>
        <w:tc>
          <w:tcPr>
            <w:tcW w:w="733" w:type="dxa"/>
            <w:vAlign w:val="top"/>
          </w:tcPr>
          <w:p w14:paraId="097B781F">
            <w:pPr>
              <w:spacing w:line="328" w:lineRule="auto"/>
              <w:rPr>
                <w:rFonts w:ascii="Arial"/>
                <w:sz w:val="21"/>
              </w:rPr>
            </w:pPr>
          </w:p>
          <w:p w14:paraId="23A4E403">
            <w:pPr>
              <w:pStyle w:val="7"/>
              <w:spacing w:before="65" w:line="228" w:lineRule="auto"/>
              <w:ind w:left="165"/>
            </w:pPr>
            <w:r>
              <w:rPr>
                <w:spacing w:val="3"/>
              </w:rPr>
              <w:t>单位</w:t>
            </w:r>
          </w:p>
        </w:tc>
        <w:tc>
          <w:tcPr>
            <w:tcW w:w="711" w:type="dxa"/>
            <w:vAlign w:val="top"/>
          </w:tcPr>
          <w:p w14:paraId="62C19445">
            <w:pPr>
              <w:pStyle w:val="7"/>
              <w:spacing w:before="54" w:line="227" w:lineRule="auto"/>
              <w:ind w:left="153"/>
            </w:pPr>
            <w:r>
              <w:rPr>
                <w:spacing w:val="4"/>
              </w:rPr>
              <w:t>供应</w:t>
            </w:r>
          </w:p>
          <w:p w14:paraId="1A0C6945">
            <w:pPr>
              <w:pStyle w:val="7"/>
              <w:spacing w:before="94" w:line="298" w:lineRule="auto"/>
              <w:ind w:left="259" w:right="143" w:hanging="102"/>
            </w:pPr>
            <w:r>
              <w:rPr>
                <w:spacing w:val="2"/>
              </w:rPr>
              <w:t>商报</w:t>
            </w:r>
            <w:r>
              <w:t>价</w:t>
            </w:r>
          </w:p>
        </w:tc>
        <w:tc>
          <w:tcPr>
            <w:tcW w:w="1281" w:type="dxa"/>
            <w:vAlign w:val="top"/>
          </w:tcPr>
          <w:p w14:paraId="1C626E0A">
            <w:pPr>
              <w:pStyle w:val="7"/>
              <w:spacing w:before="224" w:line="316" w:lineRule="auto"/>
              <w:ind w:left="431" w:right="118" w:hanging="311"/>
            </w:pPr>
            <w:r>
              <w:rPr>
                <w:spacing w:val="7"/>
              </w:rPr>
              <w:t>是否为进口</w:t>
            </w:r>
            <w:r>
              <w:rPr>
                <w:spacing w:val="4"/>
              </w:rPr>
              <w:t>产品</w:t>
            </w:r>
          </w:p>
        </w:tc>
      </w:tr>
      <w:tr w14:paraId="32610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81" w:type="dxa"/>
            <w:vAlign w:val="top"/>
          </w:tcPr>
          <w:p w14:paraId="65B4BEAC">
            <w:pPr>
              <w:pStyle w:val="7"/>
              <w:spacing w:before="129" w:line="270" w:lineRule="exact"/>
              <w:ind w:left="313"/>
            </w:pPr>
            <w:r>
              <w:rPr>
                <w:position w:val="1"/>
              </w:rPr>
              <w:t>1</w:t>
            </w:r>
          </w:p>
        </w:tc>
        <w:tc>
          <w:tcPr>
            <w:tcW w:w="1830" w:type="dxa"/>
            <w:vAlign w:val="top"/>
          </w:tcPr>
          <w:p w14:paraId="4771803E">
            <w:pPr>
              <w:rPr>
                <w:rFonts w:ascii="Arial"/>
                <w:sz w:val="21"/>
              </w:rPr>
            </w:pPr>
          </w:p>
        </w:tc>
        <w:tc>
          <w:tcPr>
            <w:tcW w:w="711" w:type="dxa"/>
            <w:vAlign w:val="top"/>
          </w:tcPr>
          <w:p w14:paraId="02DA4232">
            <w:pPr>
              <w:rPr>
                <w:rFonts w:ascii="Arial"/>
                <w:sz w:val="21"/>
              </w:rPr>
            </w:pPr>
          </w:p>
        </w:tc>
        <w:tc>
          <w:tcPr>
            <w:tcW w:w="851" w:type="dxa"/>
            <w:vAlign w:val="top"/>
          </w:tcPr>
          <w:p w14:paraId="75C2D0A1">
            <w:pPr>
              <w:rPr>
                <w:rFonts w:ascii="Arial"/>
                <w:sz w:val="21"/>
              </w:rPr>
            </w:pPr>
          </w:p>
        </w:tc>
        <w:tc>
          <w:tcPr>
            <w:tcW w:w="1420" w:type="dxa"/>
            <w:vAlign w:val="top"/>
          </w:tcPr>
          <w:p w14:paraId="45912B24">
            <w:pPr>
              <w:rPr>
                <w:rFonts w:ascii="Arial"/>
                <w:sz w:val="21"/>
              </w:rPr>
            </w:pPr>
          </w:p>
        </w:tc>
        <w:tc>
          <w:tcPr>
            <w:tcW w:w="993" w:type="dxa"/>
            <w:vAlign w:val="top"/>
          </w:tcPr>
          <w:p w14:paraId="4C6960EF">
            <w:pPr>
              <w:rPr>
                <w:rFonts w:ascii="Arial"/>
                <w:sz w:val="21"/>
              </w:rPr>
            </w:pPr>
          </w:p>
        </w:tc>
        <w:tc>
          <w:tcPr>
            <w:tcW w:w="654" w:type="dxa"/>
            <w:vAlign w:val="top"/>
          </w:tcPr>
          <w:p w14:paraId="6223DFCE">
            <w:pPr>
              <w:rPr>
                <w:rFonts w:ascii="Arial"/>
                <w:sz w:val="21"/>
              </w:rPr>
            </w:pPr>
          </w:p>
        </w:tc>
        <w:tc>
          <w:tcPr>
            <w:tcW w:w="733" w:type="dxa"/>
            <w:vAlign w:val="top"/>
          </w:tcPr>
          <w:p w14:paraId="7AB3EE38">
            <w:pPr>
              <w:rPr>
                <w:rFonts w:ascii="Arial"/>
                <w:sz w:val="21"/>
              </w:rPr>
            </w:pPr>
          </w:p>
        </w:tc>
        <w:tc>
          <w:tcPr>
            <w:tcW w:w="711" w:type="dxa"/>
            <w:vAlign w:val="top"/>
          </w:tcPr>
          <w:p w14:paraId="16F3D1E0">
            <w:pPr>
              <w:rPr>
                <w:rFonts w:ascii="Arial"/>
                <w:sz w:val="21"/>
              </w:rPr>
            </w:pPr>
          </w:p>
        </w:tc>
        <w:tc>
          <w:tcPr>
            <w:tcW w:w="1281" w:type="dxa"/>
            <w:vAlign w:val="top"/>
          </w:tcPr>
          <w:p w14:paraId="3996A6AD">
            <w:pPr>
              <w:rPr>
                <w:rFonts w:ascii="Arial"/>
                <w:sz w:val="21"/>
              </w:rPr>
            </w:pPr>
          </w:p>
        </w:tc>
      </w:tr>
      <w:tr w14:paraId="098B2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81" w:type="dxa"/>
            <w:vAlign w:val="top"/>
          </w:tcPr>
          <w:p w14:paraId="16AB618E">
            <w:pPr>
              <w:pStyle w:val="7"/>
              <w:spacing w:before="130" w:line="270" w:lineRule="exact"/>
              <w:ind w:left="300"/>
            </w:pPr>
            <w:r>
              <w:rPr>
                <w:position w:val="1"/>
              </w:rPr>
              <w:t>2</w:t>
            </w:r>
          </w:p>
        </w:tc>
        <w:tc>
          <w:tcPr>
            <w:tcW w:w="1830" w:type="dxa"/>
            <w:vAlign w:val="top"/>
          </w:tcPr>
          <w:p w14:paraId="28BDD5B8">
            <w:pPr>
              <w:rPr>
                <w:rFonts w:ascii="Arial"/>
                <w:sz w:val="21"/>
              </w:rPr>
            </w:pPr>
          </w:p>
        </w:tc>
        <w:tc>
          <w:tcPr>
            <w:tcW w:w="711" w:type="dxa"/>
            <w:vAlign w:val="top"/>
          </w:tcPr>
          <w:p w14:paraId="5CDDEC93">
            <w:pPr>
              <w:rPr>
                <w:rFonts w:ascii="Arial"/>
                <w:sz w:val="21"/>
              </w:rPr>
            </w:pPr>
          </w:p>
        </w:tc>
        <w:tc>
          <w:tcPr>
            <w:tcW w:w="851" w:type="dxa"/>
            <w:vAlign w:val="top"/>
          </w:tcPr>
          <w:p w14:paraId="53A934FA">
            <w:pPr>
              <w:rPr>
                <w:rFonts w:ascii="Arial"/>
                <w:sz w:val="21"/>
              </w:rPr>
            </w:pPr>
          </w:p>
        </w:tc>
        <w:tc>
          <w:tcPr>
            <w:tcW w:w="1420" w:type="dxa"/>
            <w:vAlign w:val="top"/>
          </w:tcPr>
          <w:p w14:paraId="6C51A20B">
            <w:pPr>
              <w:rPr>
                <w:rFonts w:ascii="Arial"/>
                <w:sz w:val="21"/>
              </w:rPr>
            </w:pPr>
          </w:p>
        </w:tc>
        <w:tc>
          <w:tcPr>
            <w:tcW w:w="993" w:type="dxa"/>
            <w:vAlign w:val="top"/>
          </w:tcPr>
          <w:p w14:paraId="744A4E0A">
            <w:pPr>
              <w:rPr>
                <w:rFonts w:ascii="Arial"/>
                <w:sz w:val="21"/>
              </w:rPr>
            </w:pPr>
          </w:p>
        </w:tc>
        <w:tc>
          <w:tcPr>
            <w:tcW w:w="654" w:type="dxa"/>
            <w:vAlign w:val="top"/>
          </w:tcPr>
          <w:p w14:paraId="1D8DD931">
            <w:pPr>
              <w:rPr>
                <w:rFonts w:ascii="Arial"/>
                <w:sz w:val="21"/>
              </w:rPr>
            </w:pPr>
          </w:p>
        </w:tc>
        <w:tc>
          <w:tcPr>
            <w:tcW w:w="733" w:type="dxa"/>
            <w:vAlign w:val="top"/>
          </w:tcPr>
          <w:p w14:paraId="2EC6D2D1">
            <w:pPr>
              <w:rPr>
                <w:rFonts w:ascii="Arial"/>
                <w:sz w:val="21"/>
              </w:rPr>
            </w:pPr>
          </w:p>
        </w:tc>
        <w:tc>
          <w:tcPr>
            <w:tcW w:w="711" w:type="dxa"/>
            <w:vAlign w:val="top"/>
          </w:tcPr>
          <w:p w14:paraId="5624A383">
            <w:pPr>
              <w:rPr>
                <w:rFonts w:ascii="Arial"/>
                <w:sz w:val="21"/>
              </w:rPr>
            </w:pPr>
          </w:p>
        </w:tc>
        <w:tc>
          <w:tcPr>
            <w:tcW w:w="1281" w:type="dxa"/>
            <w:vAlign w:val="top"/>
          </w:tcPr>
          <w:p w14:paraId="0D8E5F15">
            <w:pPr>
              <w:rPr>
                <w:rFonts w:ascii="Arial"/>
                <w:sz w:val="21"/>
              </w:rPr>
            </w:pPr>
          </w:p>
        </w:tc>
      </w:tr>
      <w:tr w14:paraId="0BF64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81" w:type="dxa"/>
            <w:vAlign w:val="top"/>
          </w:tcPr>
          <w:p w14:paraId="5C8690AC">
            <w:pPr>
              <w:pStyle w:val="7"/>
              <w:spacing w:before="131" w:line="268" w:lineRule="exact"/>
              <w:ind w:left="302"/>
            </w:pPr>
            <w:r>
              <w:rPr>
                <w:position w:val="1"/>
              </w:rPr>
              <w:t>3</w:t>
            </w:r>
          </w:p>
        </w:tc>
        <w:tc>
          <w:tcPr>
            <w:tcW w:w="1830" w:type="dxa"/>
            <w:vAlign w:val="top"/>
          </w:tcPr>
          <w:p w14:paraId="74BE16E3">
            <w:pPr>
              <w:rPr>
                <w:rFonts w:ascii="Arial"/>
                <w:sz w:val="21"/>
              </w:rPr>
            </w:pPr>
          </w:p>
        </w:tc>
        <w:tc>
          <w:tcPr>
            <w:tcW w:w="711" w:type="dxa"/>
            <w:vAlign w:val="top"/>
          </w:tcPr>
          <w:p w14:paraId="0E55E768">
            <w:pPr>
              <w:rPr>
                <w:rFonts w:ascii="Arial"/>
                <w:sz w:val="21"/>
              </w:rPr>
            </w:pPr>
          </w:p>
        </w:tc>
        <w:tc>
          <w:tcPr>
            <w:tcW w:w="851" w:type="dxa"/>
            <w:vAlign w:val="top"/>
          </w:tcPr>
          <w:p w14:paraId="29C42FE4">
            <w:pPr>
              <w:rPr>
                <w:rFonts w:ascii="Arial"/>
                <w:sz w:val="21"/>
              </w:rPr>
            </w:pPr>
          </w:p>
        </w:tc>
        <w:tc>
          <w:tcPr>
            <w:tcW w:w="1420" w:type="dxa"/>
            <w:vAlign w:val="top"/>
          </w:tcPr>
          <w:p w14:paraId="75CDE1DC">
            <w:pPr>
              <w:rPr>
                <w:rFonts w:ascii="Arial"/>
                <w:sz w:val="21"/>
              </w:rPr>
            </w:pPr>
          </w:p>
        </w:tc>
        <w:tc>
          <w:tcPr>
            <w:tcW w:w="993" w:type="dxa"/>
            <w:vAlign w:val="top"/>
          </w:tcPr>
          <w:p w14:paraId="0768ED7B">
            <w:pPr>
              <w:rPr>
                <w:rFonts w:ascii="Arial"/>
                <w:sz w:val="21"/>
              </w:rPr>
            </w:pPr>
          </w:p>
        </w:tc>
        <w:tc>
          <w:tcPr>
            <w:tcW w:w="654" w:type="dxa"/>
            <w:vAlign w:val="top"/>
          </w:tcPr>
          <w:p w14:paraId="2412A6CE">
            <w:pPr>
              <w:rPr>
                <w:rFonts w:ascii="Arial"/>
                <w:sz w:val="21"/>
              </w:rPr>
            </w:pPr>
          </w:p>
        </w:tc>
        <w:tc>
          <w:tcPr>
            <w:tcW w:w="733" w:type="dxa"/>
            <w:vAlign w:val="top"/>
          </w:tcPr>
          <w:p w14:paraId="00C8AEF2">
            <w:pPr>
              <w:rPr>
                <w:rFonts w:ascii="Arial"/>
                <w:sz w:val="21"/>
              </w:rPr>
            </w:pPr>
          </w:p>
        </w:tc>
        <w:tc>
          <w:tcPr>
            <w:tcW w:w="711" w:type="dxa"/>
            <w:vAlign w:val="top"/>
          </w:tcPr>
          <w:p w14:paraId="0450AD41">
            <w:pPr>
              <w:rPr>
                <w:rFonts w:ascii="Arial"/>
                <w:sz w:val="21"/>
              </w:rPr>
            </w:pPr>
          </w:p>
        </w:tc>
        <w:tc>
          <w:tcPr>
            <w:tcW w:w="1281" w:type="dxa"/>
            <w:vAlign w:val="top"/>
          </w:tcPr>
          <w:p w14:paraId="3D6FE6EE">
            <w:pPr>
              <w:rPr>
                <w:rFonts w:ascii="Arial"/>
                <w:sz w:val="21"/>
              </w:rPr>
            </w:pPr>
          </w:p>
        </w:tc>
      </w:tr>
      <w:tr w14:paraId="0A533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81" w:type="dxa"/>
            <w:vAlign w:val="top"/>
          </w:tcPr>
          <w:p w14:paraId="43B1A1C9">
            <w:pPr>
              <w:pStyle w:val="7"/>
              <w:spacing w:before="131" w:line="270" w:lineRule="exact"/>
              <w:ind w:left="297"/>
            </w:pPr>
            <w:r>
              <w:rPr>
                <w:position w:val="1"/>
              </w:rPr>
              <w:t>4</w:t>
            </w:r>
          </w:p>
        </w:tc>
        <w:tc>
          <w:tcPr>
            <w:tcW w:w="1830" w:type="dxa"/>
            <w:vAlign w:val="top"/>
          </w:tcPr>
          <w:p w14:paraId="276134DE">
            <w:pPr>
              <w:rPr>
                <w:rFonts w:ascii="Arial"/>
                <w:sz w:val="21"/>
              </w:rPr>
            </w:pPr>
          </w:p>
        </w:tc>
        <w:tc>
          <w:tcPr>
            <w:tcW w:w="711" w:type="dxa"/>
            <w:vAlign w:val="top"/>
          </w:tcPr>
          <w:p w14:paraId="13E82477">
            <w:pPr>
              <w:rPr>
                <w:rFonts w:ascii="Arial"/>
                <w:sz w:val="21"/>
              </w:rPr>
            </w:pPr>
          </w:p>
        </w:tc>
        <w:tc>
          <w:tcPr>
            <w:tcW w:w="851" w:type="dxa"/>
            <w:vAlign w:val="top"/>
          </w:tcPr>
          <w:p w14:paraId="67D78C14">
            <w:pPr>
              <w:rPr>
                <w:rFonts w:ascii="Arial"/>
                <w:sz w:val="21"/>
              </w:rPr>
            </w:pPr>
          </w:p>
        </w:tc>
        <w:tc>
          <w:tcPr>
            <w:tcW w:w="1420" w:type="dxa"/>
            <w:vAlign w:val="top"/>
          </w:tcPr>
          <w:p w14:paraId="110003F9">
            <w:pPr>
              <w:rPr>
                <w:rFonts w:ascii="Arial"/>
                <w:sz w:val="21"/>
              </w:rPr>
            </w:pPr>
          </w:p>
        </w:tc>
        <w:tc>
          <w:tcPr>
            <w:tcW w:w="993" w:type="dxa"/>
            <w:vAlign w:val="top"/>
          </w:tcPr>
          <w:p w14:paraId="73000B4F">
            <w:pPr>
              <w:rPr>
                <w:rFonts w:ascii="Arial"/>
                <w:sz w:val="21"/>
              </w:rPr>
            </w:pPr>
          </w:p>
        </w:tc>
        <w:tc>
          <w:tcPr>
            <w:tcW w:w="654" w:type="dxa"/>
            <w:vAlign w:val="top"/>
          </w:tcPr>
          <w:p w14:paraId="2FF26F20">
            <w:pPr>
              <w:rPr>
                <w:rFonts w:ascii="Arial"/>
                <w:sz w:val="21"/>
              </w:rPr>
            </w:pPr>
          </w:p>
        </w:tc>
        <w:tc>
          <w:tcPr>
            <w:tcW w:w="733" w:type="dxa"/>
            <w:vAlign w:val="top"/>
          </w:tcPr>
          <w:p w14:paraId="5C63728D">
            <w:pPr>
              <w:rPr>
                <w:rFonts w:ascii="Arial"/>
                <w:sz w:val="21"/>
              </w:rPr>
            </w:pPr>
          </w:p>
        </w:tc>
        <w:tc>
          <w:tcPr>
            <w:tcW w:w="711" w:type="dxa"/>
            <w:vAlign w:val="top"/>
          </w:tcPr>
          <w:p w14:paraId="49633B80">
            <w:pPr>
              <w:rPr>
                <w:rFonts w:ascii="Arial"/>
                <w:sz w:val="21"/>
              </w:rPr>
            </w:pPr>
          </w:p>
        </w:tc>
        <w:tc>
          <w:tcPr>
            <w:tcW w:w="1281" w:type="dxa"/>
            <w:vAlign w:val="top"/>
          </w:tcPr>
          <w:p w14:paraId="3EBF4385">
            <w:pPr>
              <w:rPr>
                <w:rFonts w:ascii="Arial"/>
                <w:sz w:val="21"/>
              </w:rPr>
            </w:pPr>
          </w:p>
        </w:tc>
      </w:tr>
      <w:tr w14:paraId="2C132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81" w:type="dxa"/>
            <w:vAlign w:val="top"/>
          </w:tcPr>
          <w:p w14:paraId="1F467C5E">
            <w:pPr>
              <w:pStyle w:val="7"/>
              <w:spacing w:before="132" w:line="268" w:lineRule="exact"/>
              <w:ind w:left="302"/>
            </w:pPr>
            <w:r>
              <w:rPr>
                <w:position w:val="1"/>
              </w:rPr>
              <w:t>5</w:t>
            </w:r>
          </w:p>
        </w:tc>
        <w:tc>
          <w:tcPr>
            <w:tcW w:w="1830" w:type="dxa"/>
            <w:vAlign w:val="top"/>
          </w:tcPr>
          <w:p w14:paraId="56672432">
            <w:pPr>
              <w:rPr>
                <w:rFonts w:ascii="Arial"/>
                <w:sz w:val="21"/>
              </w:rPr>
            </w:pPr>
          </w:p>
        </w:tc>
        <w:tc>
          <w:tcPr>
            <w:tcW w:w="711" w:type="dxa"/>
            <w:vAlign w:val="top"/>
          </w:tcPr>
          <w:p w14:paraId="0535CEF6">
            <w:pPr>
              <w:rPr>
                <w:rFonts w:ascii="Arial"/>
                <w:sz w:val="21"/>
              </w:rPr>
            </w:pPr>
          </w:p>
        </w:tc>
        <w:tc>
          <w:tcPr>
            <w:tcW w:w="851" w:type="dxa"/>
            <w:vAlign w:val="top"/>
          </w:tcPr>
          <w:p w14:paraId="62055E91">
            <w:pPr>
              <w:rPr>
                <w:rFonts w:ascii="Arial"/>
                <w:sz w:val="21"/>
              </w:rPr>
            </w:pPr>
          </w:p>
        </w:tc>
        <w:tc>
          <w:tcPr>
            <w:tcW w:w="1420" w:type="dxa"/>
            <w:vAlign w:val="top"/>
          </w:tcPr>
          <w:p w14:paraId="4BB252DE">
            <w:pPr>
              <w:rPr>
                <w:rFonts w:ascii="Arial"/>
                <w:sz w:val="21"/>
              </w:rPr>
            </w:pPr>
          </w:p>
        </w:tc>
        <w:tc>
          <w:tcPr>
            <w:tcW w:w="993" w:type="dxa"/>
            <w:vAlign w:val="top"/>
          </w:tcPr>
          <w:p w14:paraId="12D2258F">
            <w:pPr>
              <w:rPr>
                <w:rFonts w:ascii="Arial"/>
                <w:sz w:val="21"/>
              </w:rPr>
            </w:pPr>
          </w:p>
        </w:tc>
        <w:tc>
          <w:tcPr>
            <w:tcW w:w="654" w:type="dxa"/>
            <w:vAlign w:val="top"/>
          </w:tcPr>
          <w:p w14:paraId="7EFF246B">
            <w:pPr>
              <w:rPr>
                <w:rFonts w:ascii="Arial"/>
                <w:sz w:val="21"/>
              </w:rPr>
            </w:pPr>
          </w:p>
        </w:tc>
        <w:tc>
          <w:tcPr>
            <w:tcW w:w="733" w:type="dxa"/>
            <w:vAlign w:val="top"/>
          </w:tcPr>
          <w:p w14:paraId="64F6CD09">
            <w:pPr>
              <w:rPr>
                <w:rFonts w:ascii="Arial"/>
                <w:sz w:val="21"/>
              </w:rPr>
            </w:pPr>
          </w:p>
        </w:tc>
        <w:tc>
          <w:tcPr>
            <w:tcW w:w="711" w:type="dxa"/>
            <w:vAlign w:val="top"/>
          </w:tcPr>
          <w:p w14:paraId="34AA75A2">
            <w:pPr>
              <w:rPr>
                <w:rFonts w:ascii="Arial"/>
                <w:sz w:val="21"/>
              </w:rPr>
            </w:pPr>
          </w:p>
        </w:tc>
        <w:tc>
          <w:tcPr>
            <w:tcW w:w="1281" w:type="dxa"/>
            <w:vAlign w:val="top"/>
          </w:tcPr>
          <w:p w14:paraId="2DA8CF04">
            <w:pPr>
              <w:rPr>
                <w:rFonts w:ascii="Arial"/>
                <w:sz w:val="21"/>
              </w:rPr>
            </w:pPr>
          </w:p>
        </w:tc>
      </w:tr>
      <w:tr w14:paraId="2C580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873" w:type="dxa"/>
            <w:gridSpan w:val="8"/>
            <w:vAlign w:val="top"/>
          </w:tcPr>
          <w:p w14:paraId="4C0D9DB4">
            <w:pPr>
              <w:pStyle w:val="7"/>
              <w:spacing w:before="42" w:line="227" w:lineRule="auto"/>
              <w:ind w:left="1941"/>
              <w:rPr>
                <w:sz w:val="19"/>
                <w:szCs w:val="19"/>
              </w:rPr>
            </w:pPr>
            <w:r>
              <w:rPr>
                <w:b/>
                <w:bCs/>
                <w:spacing w:val="7"/>
                <w:sz w:val="19"/>
                <w:szCs w:val="19"/>
              </w:rPr>
              <w:t>供应商报价合计（即采购方可使用券面价值）</w:t>
            </w:r>
          </w:p>
        </w:tc>
        <w:tc>
          <w:tcPr>
            <w:tcW w:w="1992" w:type="dxa"/>
            <w:gridSpan w:val="2"/>
            <w:vAlign w:val="top"/>
          </w:tcPr>
          <w:p w14:paraId="634693CD">
            <w:pPr>
              <w:rPr>
                <w:rFonts w:ascii="Arial"/>
                <w:sz w:val="21"/>
              </w:rPr>
            </w:pPr>
          </w:p>
        </w:tc>
      </w:tr>
    </w:tbl>
    <w:p w14:paraId="3D8157F9">
      <w:pPr>
        <w:spacing w:line="264" w:lineRule="auto"/>
        <w:rPr>
          <w:rFonts w:ascii="Arial"/>
          <w:sz w:val="21"/>
        </w:rPr>
      </w:pPr>
    </w:p>
    <w:p w14:paraId="35BB7B16">
      <w:pPr>
        <w:spacing w:line="265" w:lineRule="auto"/>
        <w:rPr>
          <w:rFonts w:ascii="Arial"/>
          <w:sz w:val="21"/>
        </w:rPr>
      </w:pPr>
    </w:p>
    <w:p w14:paraId="72AB369E">
      <w:pPr>
        <w:spacing w:before="65" w:line="228" w:lineRule="auto"/>
        <w:ind w:left="133"/>
        <w:rPr>
          <w:rFonts w:ascii="宋体" w:hAnsi="宋体" w:eastAsia="宋体" w:cs="宋体"/>
          <w:sz w:val="20"/>
          <w:szCs w:val="20"/>
        </w:rPr>
      </w:pPr>
      <w:r>
        <w:rPr>
          <w:rFonts w:ascii="宋体" w:hAnsi="宋体" w:eastAsia="宋体" w:cs="宋体"/>
          <w:spacing w:val="1"/>
          <w:sz w:val="20"/>
          <w:szCs w:val="20"/>
        </w:rPr>
        <w:t>（3）套餐</w:t>
      </w:r>
      <w:r>
        <w:rPr>
          <w:rFonts w:ascii="宋体" w:hAnsi="宋体" w:eastAsia="宋体" w:cs="宋体"/>
          <w:spacing w:val="-36"/>
          <w:sz w:val="20"/>
          <w:szCs w:val="20"/>
        </w:rPr>
        <w:t xml:space="preserve"> </w:t>
      </w:r>
      <w:r>
        <w:rPr>
          <w:rFonts w:ascii="宋体" w:hAnsi="宋体" w:eastAsia="宋体" w:cs="宋体"/>
          <w:spacing w:val="1"/>
          <w:sz w:val="20"/>
          <w:szCs w:val="20"/>
        </w:rPr>
        <w:t>3 自选套餐</w:t>
      </w:r>
    </w:p>
    <w:p w14:paraId="495A349F">
      <w:pPr>
        <w:spacing w:line="93" w:lineRule="exact"/>
      </w:pPr>
    </w:p>
    <w:tbl>
      <w:tblPr>
        <w:tblStyle w:val="6"/>
        <w:tblW w:w="9852"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1"/>
        <w:gridCol w:w="3129"/>
        <w:gridCol w:w="2458"/>
        <w:gridCol w:w="1299"/>
        <w:gridCol w:w="1305"/>
      </w:tblGrid>
      <w:tr w14:paraId="42186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661" w:type="dxa"/>
            <w:vAlign w:val="top"/>
          </w:tcPr>
          <w:p w14:paraId="754814E1">
            <w:pPr>
              <w:pStyle w:val="7"/>
              <w:spacing w:before="241" w:line="229" w:lineRule="auto"/>
              <w:ind w:left="624"/>
            </w:pPr>
            <w:r>
              <w:rPr>
                <w:b/>
                <w:bCs/>
                <w:spacing w:val="4"/>
              </w:rPr>
              <w:t>序号</w:t>
            </w:r>
          </w:p>
        </w:tc>
        <w:tc>
          <w:tcPr>
            <w:tcW w:w="3129" w:type="dxa"/>
            <w:vAlign w:val="top"/>
          </w:tcPr>
          <w:p w14:paraId="55B61FCB">
            <w:pPr>
              <w:pStyle w:val="7"/>
              <w:spacing w:before="241" w:line="228" w:lineRule="auto"/>
              <w:ind w:left="1152"/>
            </w:pPr>
            <w:r>
              <w:rPr>
                <w:b/>
                <w:bCs/>
                <w:spacing w:val="5"/>
              </w:rPr>
              <w:t>商品名称</w:t>
            </w:r>
          </w:p>
        </w:tc>
        <w:tc>
          <w:tcPr>
            <w:tcW w:w="2458" w:type="dxa"/>
            <w:vAlign w:val="top"/>
          </w:tcPr>
          <w:p w14:paraId="6349B57F">
            <w:pPr>
              <w:pStyle w:val="7"/>
              <w:spacing w:before="241" w:line="226" w:lineRule="auto"/>
              <w:ind w:left="180"/>
            </w:pPr>
            <w:r>
              <w:rPr>
                <w:b/>
                <w:bCs/>
                <w:spacing w:val="7"/>
              </w:rPr>
              <w:t>采购方可使用券面价值</w:t>
            </w:r>
          </w:p>
        </w:tc>
        <w:tc>
          <w:tcPr>
            <w:tcW w:w="1299" w:type="dxa"/>
            <w:vAlign w:val="top"/>
          </w:tcPr>
          <w:p w14:paraId="3E494CD5">
            <w:pPr>
              <w:pStyle w:val="7"/>
              <w:spacing w:before="37" w:line="358" w:lineRule="auto"/>
              <w:ind w:left="349" w:right="225" w:hanging="113"/>
            </w:pPr>
            <w:r>
              <w:rPr>
                <w:b/>
                <w:bCs/>
                <w:spacing w:val="5"/>
              </w:rPr>
              <w:t>投标费率</w:t>
            </w:r>
            <w:r>
              <w:rPr>
                <w:b/>
                <w:bCs/>
                <w:spacing w:val="-1"/>
              </w:rPr>
              <w:t>（</w:t>
            </w:r>
            <w:r>
              <w:rPr>
                <w:rFonts w:ascii="Times New Roman" w:hAnsi="Times New Roman" w:eastAsia="Times New Roman" w:cs="Times New Roman"/>
                <w:b/>
                <w:bCs/>
                <w:spacing w:val="-1"/>
              </w:rPr>
              <w:t>%</w:t>
            </w:r>
            <w:r>
              <w:rPr>
                <w:b/>
                <w:bCs/>
                <w:spacing w:val="-1"/>
              </w:rPr>
              <w:t>）</w:t>
            </w:r>
          </w:p>
        </w:tc>
        <w:tc>
          <w:tcPr>
            <w:tcW w:w="1305" w:type="dxa"/>
            <w:vAlign w:val="top"/>
          </w:tcPr>
          <w:p w14:paraId="018DFE08">
            <w:pPr>
              <w:pStyle w:val="7"/>
              <w:spacing w:before="241" w:line="229" w:lineRule="auto"/>
              <w:ind w:left="449"/>
            </w:pPr>
            <w:r>
              <w:rPr>
                <w:b/>
                <w:bCs/>
                <w:spacing w:val="2"/>
              </w:rPr>
              <w:t>备注</w:t>
            </w:r>
          </w:p>
        </w:tc>
      </w:tr>
      <w:tr w14:paraId="6638E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661" w:type="dxa"/>
            <w:vAlign w:val="top"/>
          </w:tcPr>
          <w:p w14:paraId="79DC0275">
            <w:pPr>
              <w:pStyle w:val="7"/>
              <w:spacing w:before="35" w:line="270" w:lineRule="exact"/>
              <w:ind w:left="799"/>
            </w:pPr>
            <w:r>
              <w:rPr>
                <w:position w:val="1"/>
              </w:rPr>
              <w:t>1</w:t>
            </w:r>
          </w:p>
        </w:tc>
        <w:tc>
          <w:tcPr>
            <w:tcW w:w="3129" w:type="dxa"/>
            <w:vAlign w:val="top"/>
          </w:tcPr>
          <w:p w14:paraId="78779BC3">
            <w:pPr>
              <w:pStyle w:val="7"/>
              <w:spacing w:before="34" w:line="228" w:lineRule="auto"/>
              <w:ind w:left="1182"/>
            </w:pPr>
            <w:r>
              <w:rPr>
                <w:spacing w:val="-2"/>
              </w:rPr>
              <w:t>自选产品</w:t>
            </w:r>
          </w:p>
        </w:tc>
        <w:tc>
          <w:tcPr>
            <w:tcW w:w="2458" w:type="dxa"/>
            <w:vAlign w:val="top"/>
          </w:tcPr>
          <w:p w14:paraId="151422A8">
            <w:pPr>
              <w:rPr>
                <w:rFonts w:ascii="Arial"/>
                <w:sz w:val="21"/>
              </w:rPr>
            </w:pPr>
          </w:p>
        </w:tc>
        <w:tc>
          <w:tcPr>
            <w:tcW w:w="1299" w:type="dxa"/>
            <w:vAlign w:val="top"/>
          </w:tcPr>
          <w:p w14:paraId="6CF7E83F">
            <w:pPr>
              <w:rPr>
                <w:rFonts w:ascii="Arial"/>
                <w:sz w:val="21"/>
              </w:rPr>
            </w:pPr>
          </w:p>
        </w:tc>
        <w:tc>
          <w:tcPr>
            <w:tcW w:w="1305" w:type="dxa"/>
            <w:vAlign w:val="top"/>
          </w:tcPr>
          <w:p w14:paraId="6F40AF76">
            <w:pPr>
              <w:rPr>
                <w:rFonts w:ascii="Arial"/>
                <w:sz w:val="21"/>
              </w:rPr>
            </w:pPr>
          </w:p>
        </w:tc>
      </w:tr>
    </w:tbl>
    <w:p w14:paraId="34A52A43">
      <w:pPr>
        <w:spacing w:before="130" w:line="232" w:lineRule="auto"/>
        <w:ind w:left="123"/>
        <w:rPr>
          <w:rFonts w:ascii="宋体" w:hAnsi="宋体" w:eastAsia="宋体" w:cs="宋体"/>
          <w:sz w:val="20"/>
          <w:szCs w:val="20"/>
        </w:rPr>
      </w:pPr>
      <w:r>
        <w:rPr>
          <w:rFonts w:ascii="宋体" w:hAnsi="宋体" w:eastAsia="宋体" w:cs="宋体"/>
          <w:sz w:val="20"/>
          <w:szCs w:val="20"/>
        </w:rPr>
        <w:t>注：</w:t>
      </w:r>
    </w:p>
    <w:p w14:paraId="191187A2">
      <w:pPr>
        <w:spacing w:before="219" w:line="432" w:lineRule="auto"/>
        <w:ind w:left="124" w:right="119" w:firstLine="14"/>
        <w:jc w:val="both"/>
        <w:rPr>
          <w:rFonts w:ascii="宋体" w:hAnsi="宋体" w:eastAsia="宋体" w:cs="宋体"/>
          <w:sz w:val="20"/>
          <w:szCs w:val="20"/>
        </w:rPr>
      </w:pPr>
      <w:r>
        <w:rPr>
          <w:rFonts w:ascii="宋体" w:hAnsi="宋体" w:eastAsia="宋体" w:cs="宋体"/>
          <w:b/>
          <w:bCs/>
          <w:color w:val="FF0000"/>
          <w:spacing w:val="8"/>
          <w:sz w:val="20"/>
          <w:szCs w:val="20"/>
        </w:rPr>
        <w:t>1、投标人按照供货标准（包括但不限于）</w:t>
      </w:r>
      <w:r>
        <w:rPr>
          <w:rFonts w:ascii="宋体" w:hAnsi="宋体" w:eastAsia="宋体" w:cs="宋体"/>
          <w:color w:val="FF0000"/>
          <w:spacing w:val="-51"/>
          <w:sz w:val="20"/>
          <w:szCs w:val="20"/>
        </w:rPr>
        <w:t xml:space="preserve"> </w:t>
      </w:r>
      <w:r>
        <w:rPr>
          <w:rFonts w:ascii="宋体" w:hAnsi="宋体" w:eastAsia="宋体" w:cs="宋体"/>
          <w:b/>
          <w:bCs/>
          <w:color w:val="FF0000"/>
          <w:spacing w:val="8"/>
          <w:sz w:val="20"/>
          <w:szCs w:val="20"/>
        </w:rPr>
        <w:t>内容分别填写三组套餐的明细情况，列出每个套餐内单</w:t>
      </w:r>
      <w:r>
        <w:rPr>
          <w:rFonts w:ascii="宋体" w:hAnsi="宋体" w:eastAsia="宋体" w:cs="宋体"/>
          <w:b/>
          <w:bCs/>
          <w:color w:val="FF0000"/>
          <w:spacing w:val="7"/>
          <w:sz w:val="20"/>
          <w:szCs w:val="20"/>
        </w:rPr>
        <w:t>品价格</w:t>
      </w:r>
      <w:r>
        <w:rPr>
          <w:rFonts w:ascii="宋体" w:hAnsi="宋体" w:eastAsia="宋体" w:cs="宋体"/>
          <w:b/>
          <w:bCs/>
          <w:color w:val="FF0000"/>
          <w:spacing w:val="8"/>
          <w:sz w:val="20"/>
          <w:szCs w:val="20"/>
        </w:rPr>
        <w:t>和每个套餐小计价格（即采购方可使用券面价值</w:t>
      </w:r>
      <w:r>
        <w:rPr>
          <w:rFonts w:ascii="宋体" w:hAnsi="宋体" w:eastAsia="宋体" w:cs="宋体"/>
          <w:b/>
          <w:bCs/>
          <w:color w:val="FF0000"/>
          <w:spacing w:val="-5"/>
          <w:sz w:val="20"/>
          <w:szCs w:val="20"/>
        </w:rPr>
        <w:t>），</w:t>
      </w:r>
      <w:r>
        <w:rPr>
          <w:rFonts w:ascii="宋体" w:hAnsi="宋体" w:eastAsia="宋体" w:cs="宋体"/>
          <w:b/>
          <w:bCs/>
          <w:color w:val="FF0000"/>
          <w:spacing w:val="8"/>
          <w:sz w:val="20"/>
          <w:szCs w:val="20"/>
        </w:rPr>
        <w:t>其中固定套餐可使用</w:t>
      </w:r>
      <w:r>
        <w:rPr>
          <w:rFonts w:ascii="宋体" w:hAnsi="宋体" w:eastAsia="宋体" w:cs="宋体"/>
          <w:b/>
          <w:bCs/>
          <w:color w:val="FF0000"/>
          <w:spacing w:val="7"/>
          <w:sz w:val="20"/>
          <w:szCs w:val="20"/>
        </w:rPr>
        <w:t>券面价值高于或等于自选套餐</w:t>
      </w:r>
      <w:r>
        <w:rPr>
          <w:rFonts w:hint="eastAsia" w:ascii="宋体" w:hAnsi="宋体" w:eastAsia="宋体" w:cs="宋体"/>
          <w:b/>
          <w:bCs/>
          <w:color w:val="FF0000"/>
          <w:spacing w:val="7"/>
          <w:sz w:val="20"/>
          <w:szCs w:val="20"/>
          <w:lang w:eastAsia="zh-CN"/>
        </w:rPr>
        <w:t>兑换券</w:t>
      </w:r>
      <w:r>
        <w:rPr>
          <w:rFonts w:ascii="宋体" w:hAnsi="宋体" w:eastAsia="宋体" w:cs="宋体"/>
          <w:b/>
          <w:bCs/>
          <w:color w:val="FF0000"/>
          <w:spacing w:val="5"/>
          <w:sz w:val="20"/>
          <w:szCs w:val="20"/>
        </w:rPr>
        <w:t>可使用券面价值，</w:t>
      </w:r>
      <w:r>
        <w:rPr>
          <w:rFonts w:ascii="宋体" w:hAnsi="宋体" w:eastAsia="宋体" w:cs="宋体"/>
          <w:color w:val="FF0000"/>
          <w:spacing w:val="-41"/>
          <w:sz w:val="20"/>
          <w:szCs w:val="20"/>
        </w:rPr>
        <w:t xml:space="preserve"> </w:t>
      </w:r>
      <w:r>
        <w:rPr>
          <w:rFonts w:ascii="宋体" w:hAnsi="宋体" w:eastAsia="宋体" w:cs="宋体"/>
          <w:b/>
          <w:bCs/>
          <w:color w:val="FF0000"/>
          <w:spacing w:val="5"/>
          <w:sz w:val="20"/>
          <w:szCs w:val="20"/>
        </w:rPr>
        <w:t>自选套餐</w:t>
      </w:r>
      <w:r>
        <w:rPr>
          <w:rFonts w:hint="eastAsia" w:ascii="宋体" w:hAnsi="宋体" w:eastAsia="宋体" w:cs="宋体"/>
          <w:b/>
          <w:bCs/>
          <w:color w:val="FF0000"/>
          <w:spacing w:val="5"/>
          <w:sz w:val="20"/>
          <w:szCs w:val="20"/>
          <w:lang w:eastAsia="zh-CN"/>
        </w:rPr>
        <w:t>兑换券</w:t>
      </w:r>
      <w:r>
        <w:rPr>
          <w:rFonts w:ascii="宋体" w:hAnsi="宋体" w:eastAsia="宋体" w:cs="宋体"/>
          <w:b/>
          <w:bCs/>
          <w:color w:val="FF0000"/>
          <w:spacing w:val="5"/>
          <w:sz w:val="20"/>
          <w:szCs w:val="20"/>
        </w:rPr>
        <w:t>可使用券面价值不得低于</w:t>
      </w:r>
      <w:r>
        <w:rPr>
          <w:rFonts w:ascii="宋体" w:hAnsi="宋体" w:eastAsia="宋体" w:cs="宋体"/>
          <w:color w:val="FF0000"/>
          <w:spacing w:val="-32"/>
          <w:sz w:val="20"/>
          <w:szCs w:val="20"/>
        </w:rPr>
        <w:t xml:space="preserve"> </w:t>
      </w:r>
      <w:r>
        <w:rPr>
          <w:rFonts w:hint="eastAsia" w:ascii="宋体" w:hAnsi="宋体" w:eastAsia="宋体" w:cs="宋体"/>
          <w:b/>
          <w:bCs/>
          <w:color w:val="FF0000"/>
          <w:spacing w:val="5"/>
          <w:sz w:val="20"/>
          <w:szCs w:val="20"/>
          <w:lang w:eastAsia="zh-CN"/>
        </w:rPr>
        <w:t>1000元</w:t>
      </w:r>
      <w:r>
        <w:rPr>
          <w:rFonts w:ascii="宋体" w:hAnsi="宋体" w:eastAsia="宋体" w:cs="宋体"/>
          <w:b/>
          <w:bCs/>
          <w:color w:val="FF0000"/>
          <w:spacing w:val="5"/>
          <w:sz w:val="20"/>
          <w:szCs w:val="20"/>
        </w:rPr>
        <w:t>。</w:t>
      </w:r>
    </w:p>
    <w:p w14:paraId="0AC4B777">
      <w:pPr>
        <w:spacing w:line="432" w:lineRule="auto"/>
        <w:rPr>
          <w:rFonts w:ascii="宋体" w:hAnsi="宋体" w:eastAsia="宋体" w:cs="宋体"/>
          <w:sz w:val="20"/>
          <w:szCs w:val="20"/>
        </w:rPr>
        <w:sectPr>
          <w:headerReference r:id="rId75" w:type="default"/>
          <w:footerReference r:id="rId76" w:type="default"/>
          <w:pgSz w:w="11906" w:h="16839"/>
          <w:pgMar w:top="1329" w:right="1017" w:bottom="1156" w:left="1017" w:header="829" w:footer="994" w:gutter="0"/>
          <w:cols w:space="720" w:num="1"/>
        </w:sectPr>
      </w:pPr>
    </w:p>
    <w:p w14:paraId="01B11752">
      <w:pPr>
        <w:spacing w:before="126" w:line="432" w:lineRule="auto"/>
        <w:ind w:left="24" w:right="3" w:hanging="13"/>
        <w:rPr>
          <w:rFonts w:ascii="宋体" w:hAnsi="宋体" w:eastAsia="宋体" w:cs="宋体"/>
          <w:sz w:val="20"/>
          <w:szCs w:val="20"/>
        </w:rPr>
      </w:pPr>
      <w:r>
        <w:pict>
          <v:shape id="_x0000_s1090" o:spid="_x0000_s1090" style="position:absolute;left:0pt;margin-left:56.7pt;margin-top:65.5pt;height:0.75pt;width:481.9pt;mso-position-horizontal-relative:page;mso-position-vertical-relative:page;z-index:251708416;mso-width-relative:page;mso-height-relative:page;" fillcolor="#000000" filled="t" stroked="f" coordsize="9637,15" o:allowincell="f" path="m0,0l9637,0,9637,14,0,14,0,0xe">
            <v:path/>
            <v:fill on="t" focussize="0,0"/>
            <v:stroke on="f"/>
            <v:imagedata o:title=""/>
            <o:lock v:ext="edit"/>
          </v:shape>
        </w:pict>
      </w:r>
      <w:r>
        <w:rPr>
          <w:rFonts w:ascii="宋体" w:hAnsi="宋体" w:eastAsia="宋体" w:cs="宋体"/>
          <w:b/>
          <w:bCs/>
          <w:color w:val="FF0000"/>
          <w:spacing w:val="8"/>
          <w:sz w:val="20"/>
          <w:szCs w:val="20"/>
        </w:rPr>
        <w:t>2、投标人需提供固定套餐产品在《关于进一步加强工会消费帮扶工作的通知》</w:t>
      </w:r>
      <w:r>
        <w:rPr>
          <w:rFonts w:ascii="宋体" w:hAnsi="宋体" w:eastAsia="宋体" w:cs="宋体"/>
          <w:color w:val="FF0000"/>
          <w:spacing w:val="-60"/>
          <w:sz w:val="20"/>
          <w:szCs w:val="20"/>
        </w:rPr>
        <w:t xml:space="preserve"> </w:t>
      </w:r>
      <w:r>
        <w:rPr>
          <w:rFonts w:ascii="宋体" w:hAnsi="宋体" w:eastAsia="宋体" w:cs="宋体"/>
          <w:b/>
          <w:bCs/>
          <w:color w:val="FF0000"/>
          <w:spacing w:val="8"/>
          <w:sz w:val="20"/>
          <w:szCs w:val="20"/>
        </w:rPr>
        <w:t>附件</w:t>
      </w:r>
      <w:r>
        <w:rPr>
          <w:rFonts w:ascii="宋体" w:hAnsi="宋体" w:eastAsia="宋体" w:cs="宋体"/>
          <w:color w:val="FF0000"/>
          <w:spacing w:val="-34"/>
          <w:sz w:val="20"/>
          <w:szCs w:val="20"/>
        </w:rPr>
        <w:t xml:space="preserve"> </w:t>
      </w:r>
      <w:r>
        <w:rPr>
          <w:rFonts w:ascii="宋体" w:hAnsi="宋体" w:eastAsia="宋体" w:cs="宋体"/>
          <w:b/>
          <w:bCs/>
          <w:color w:val="FF0000"/>
          <w:spacing w:val="7"/>
          <w:sz w:val="20"/>
          <w:szCs w:val="20"/>
        </w:rPr>
        <w:t>2</w:t>
      </w:r>
      <w:r>
        <w:rPr>
          <w:rFonts w:ascii="宋体" w:hAnsi="宋体" w:eastAsia="宋体" w:cs="宋体"/>
          <w:color w:val="FF0000"/>
          <w:spacing w:val="-38"/>
          <w:sz w:val="20"/>
          <w:szCs w:val="20"/>
        </w:rPr>
        <w:t xml:space="preserve"> </w:t>
      </w:r>
      <w:r>
        <w:rPr>
          <w:rFonts w:ascii="宋体" w:hAnsi="宋体" w:eastAsia="宋体" w:cs="宋体"/>
          <w:b/>
          <w:bCs/>
          <w:color w:val="FF0000"/>
          <w:spacing w:val="7"/>
          <w:sz w:val="20"/>
          <w:szCs w:val="20"/>
        </w:rPr>
        <w:t>所列平台中任一平</w:t>
      </w:r>
      <w:r>
        <w:rPr>
          <w:rFonts w:ascii="宋体" w:hAnsi="宋体" w:eastAsia="宋体" w:cs="宋体"/>
          <w:b/>
          <w:bCs/>
          <w:color w:val="FF0000"/>
          <w:spacing w:val="6"/>
          <w:sz w:val="20"/>
          <w:szCs w:val="20"/>
        </w:rPr>
        <w:t>台售价的佐证材料，即电商标价截图（格式自拟）。</w:t>
      </w:r>
    </w:p>
    <w:p w14:paraId="39B6555B">
      <w:pPr>
        <w:spacing w:before="1" w:line="386" w:lineRule="auto"/>
        <w:ind w:left="9" w:right="2" w:firstLine="3"/>
        <w:rPr>
          <w:rFonts w:ascii="宋体" w:hAnsi="宋体" w:eastAsia="宋体" w:cs="宋体"/>
          <w:sz w:val="20"/>
          <w:szCs w:val="20"/>
        </w:rPr>
      </w:pPr>
      <w:r>
        <w:rPr>
          <w:rFonts w:ascii="宋体" w:hAnsi="宋体" w:eastAsia="宋体" w:cs="宋体"/>
          <w:spacing w:val="9"/>
          <w:sz w:val="20"/>
          <w:szCs w:val="20"/>
        </w:rPr>
        <w:t>3、</w:t>
      </w:r>
      <w:r>
        <w:rPr>
          <w:rFonts w:ascii="宋体" w:hAnsi="宋体" w:eastAsia="宋体" w:cs="宋体"/>
          <w:b/>
          <w:bCs/>
          <w:spacing w:val="9"/>
          <w:sz w:val="20"/>
          <w:szCs w:val="20"/>
        </w:rPr>
        <w:t>本表格式不得修改</w:t>
      </w:r>
      <w:r>
        <w:rPr>
          <w:rFonts w:ascii="宋体" w:hAnsi="宋体" w:eastAsia="宋体" w:cs="宋体"/>
          <w:spacing w:val="9"/>
          <w:sz w:val="20"/>
          <w:szCs w:val="20"/>
        </w:rPr>
        <w:t>（续行除外）</w:t>
      </w:r>
      <w:r>
        <w:rPr>
          <w:rFonts w:ascii="宋体" w:hAnsi="宋体" w:eastAsia="宋体" w:cs="宋体"/>
          <w:spacing w:val="-58"/>
          <w:sz w:val="20"/>
          <w:szCs w:val="20"/>
        </w:rPr>
        <w:t xml:space="preserve"> </w:t>
      </w:r>
      <w:r>
        <w:rPr>
          <w:rFonts w:ascii="宋体" w:hAnsi="宋体" w:eastAsia="宋体" w:cs="宋体"/>
          <w:spacing w:val="9"/>
          <w:sz w:val="20"/>
          <w:szCs w:val="20"/>
        </w:rPr>
        <w:t>。</w:t>
      </w:r>
      <w:r>
        <w:rPr>
          <w:rFonts w:ascii="宋体" w:hAnsi="宋体" w:eastAsia="宋体" w:cs="宋体"/>
          <w:b/>
          <w:bCs/>
          <w:spacing w:val="9"/>
          <w:sz w:val="20"/>
          <w:szCs w:val="20"/>
        </w:rPr>
        <w:t>对于定制类产品，可以不填写品牌、型号</w:t>
      </w:r>
      <w:r>
        <w:rPr>
          <w:rFonts w:ascii="宋体" w:hAnsi="宋体" w:eastAsia="宋体" w:cs="宋体"/>
          <w:b/>
          <w:bCs/>
          <w:spacing w:val="8"/>
          <w:sz w:val="20"/>
          <w:szCs w:val="20"/>
        </w:rPr>
        <w:t>等信息，但必须注明“定</w:t>
      </w:r>
      <w:r>
        <w:rPr>
          <w:rFonts w:ascii="宋体" w:hAnsi="宋体" w:eastAsia="宋体" w:cs="宋体"/>
          <w:b/>
          <w:bCs/>
          <w:spacing w:val="6"/>
          <w:sz w:val="20"/>
          <w:szCs w:val="20"/>
        </w:rPr>
        <w:t>制</w:t>
      </w:r>
      <w:r>
        <w:rPr>
          <w:rFonts w:ascii="宋体" w:hAnsi="宋体" w:eastAsia="宋体" w:cs="宋体"/>
          <w:spacing w:val="-70"/>
          <w:sz w:val="20"/>
          <w:szCs w:val="20"/>
        </w:rPr>
        <w:t xml:space="preserve"> </w:t>
      </w:r>
      <w:r>
        <w:rPr>
          <w:rFonts w:ascii="宋体" w:hAnsi="宋体" w:eastAsia="宋体" w:cs="宋体"/>
          <w:b/>
          <w:bCs/>
          <w:spacing w:val="6"/>
          <w:sz w:val="20"/>
          <w:szCs w:val="20"/>
        </w:rPr>
        <w:t>”，否则该产品技术参数按负偏离处理。</w:t>
      </w:r>
    </w:p>
    <w:p w14:paraId="38B0D228">
      <w:pPr>
        <w:spacing w:before="1" w:line="347" w:lineRule="auto"/>
        <w:ind w:left="8"/>
        <w:rPr>
          <w:rFonts w:ascii="宋体" w:hAnsi="宋体" w:eastAsia="宋体" w:cs="宋体"/>
          <w:sz w:val="20"/>
          <w:szCs w:val="20"/>
        </w:rPr>
      </w:pPr>
      <w:r>
        <w:rPr>
          <w:rFonts w:ascii="宋体" w:hAnsi="宋体" w:eastAsia="宋体" w:cs="宋体"/>
          <w:spacing w:val="12"/>
          <w:sz w:val="20"/>
          <w:szCs w:val="20"/>
        </w:rPr>
        <w:t>4、投标供应商必须对照进口产品的规定明确其投标</w:t>
      </w:r>
      <w:r>
        <w:rPr>
          <w:rFonts w:ascii="宋体" w:hAnsi="宋体" w:eastAsia="宋体" w:cs="宋体"/>
          <w:spacing w:val="11"/>
          <w:sz w:val="20"/>
          <w:szCs w:val="20"/>
        </w:rPr>
        <w:t>产品是否为进口产品。进口产品是指通过海关验放进</w:t>
      </w:r>
      <w:r>
        <w:rPr>
          <w:rFonts w:ascii="宋体" w:hAnsi="宋体" w:eastAsia="宋体" w:cs="宋体"/>
          <w:spacing w:val="9"/>
          <w:sz w:val="20"/>
          <w:szCs w:val="20"/>
        </w:rPr>
        <w:t>入中国境内且产自关境外的产品。即所谓进口产品是指制造过程均在国外，如果产品在国内组装，其中的零部件（包括核心部件）是进口产品，则应当视为非进口产品。采</w:t>
      </w:r>
      <w:r>
        <w:rPr>
          <w:rFonts w:ascii="宋体" w:hAnsi="宋体" w:eastAsia="宋体" w:cs="宋体"/>
          <w:spacing w:val="8"/>
          <w:sz w:val="20"/>
          <w:szCs w:val="20"/>
        </w:rPr>
        <w:t>用“接受进口</w:t>
      </w:r>
      <w:r>
        <w:rPr>
          <w:rFonts w:ascii="宋体" w:hAnsi="宋体" w:eastAsia="宋体" w:cs="宋体"/>
          <w:spacing w:val="-70"/>
          <w:sz w:val="20"/>
          <w:szCs w:val="20"/>
        </w:rPr>
        <w:t xml:space="preserve"> </w:t>
      </w:r>
      <w:r>
        <w:rPr>
          <w:rFonts w:ascii="宋体" w:hAnsi="宋体" w:eastAsia="宋体" w:cs="宋体"/>
          <w:spacing w:val="8"/>
          <w:sz w:val="20"/>
          <w:szCs w:val="20"/>
        </w:rPr>
        <w:t>”的产品优先采购向我国</w:t>
      </w:r>
      <w:r>
        <w:rPr>
          <w:rFonts w:ascii="宋体" w:hAnsi="宋体" w:eastAsia="宋体" w:cs="宋体"/>
          <w:spacing w:val="5"/>
          <w:sz w:val="20"/>
          <w:szCs w:val="20"/>
        </w:rPr>
        <w:t>企业转让技术、与我国企业签订消化吸收再创新方案的供应</w:t>
      </w:r>
      <w:r>
        <w:rPr>
          <w:rFonts w:ascii="宋体" w:hAnsi="宋体" w:eastAsia="宋体" w:cs="宋体"/>
          <w:spacing w:val="4"/>
          <w:sz w:val="20"/>
          <w:szCs w:val="20"/>
        </w:rPr>
        <w:t>商的进口产品，相关内容以财库〔2007〕119 号</w:t>
      </w:r>
      <w:r>
        <w:rPr>
          <w:rFonts w:ascii="宋体" w:hAnsi="宋体" w:eastAsia="宋体" w:cs="宋体"/>
          <w:spacing w:val="7"/>
          <w:sz w:val="20"/>
          <w:szCs w:val="20"/>
        </w:rPr>
        <w:t>文和财办库〔2008〕248 号文的相关规定为准。</w:t>
      </w:r>
    </w:p>
    <w:p w14:paraId="5ACE6343">
      <w:pPr>
        <w:spacing w:before="160" w:line="228" w:lineRule="auto"/>
        <w:ind w:left="13"/>
        <w:rPr>
          <w:rFonts w:ascii="宋体" w:hAnsi="宋体" w:eastAsia="宋体" w:cs="宋体"/>
          <w:sz w:val="20"/>
          <w:szCs w:val="20"/>
        </w:rPr>
      </w:pPr>
      <w:r>
        <w:rPr>
          <w:rFonts w:ascii="宋体" w:hAnsi="宋体" w:eastAsia="宋体" w:cs="宋体"/>
          <w:spacing w:val="8"/>
          <w:sz w:val="20"/>
          <w:szCs w:val="20"/>
        </w:rPr>
        <w:t>5、“原产地</w:t>
      </w:r>
      <w:r>
        <w:rPr>
          <w:rFonts w:ascii="宋体" w:hAnsi="宋体" w:eastAsia="宋体" w:cs="宋体"/>
          <w:spacing w:val="-67"/>
          <w:sz w:val="20"/>
          <w:szCs w:val="20"/>
        </w:rPr>
        <w:t xml:space="preserve"> </w:t>
      </w:r>
      <w:r>
        <w:rPr>
          <w:rFonts w:ascii="宋体" w:hAnsi="宋体" w:eastAsia="宋体" w:cs="宋体"/>
          <w:spacing w:val="8"/>
          <w:sz w:val="20"/>
          <w:szCs w:val="20"/>
        </w:rPr>
        <w:t>”是指该产品的实际生产加工地，而非品牌总公司所在地。</w:t>
      </w:r>
    </w:p>
    <w:p w14:paraId="2E9BABA4">
      <w:pPr>
        <w:spacing w:line="244" w:lineRule="auto"/>
        <w:rPr>
          <w:rFonts w:ascii="Arial"/>
          <w:sz w:val="21"/>
        </w:rPr>
      </w:pPr>
    </w:p>
    <w:p w14:paraId="10B946D1">
      <w:pPr>
        <w:spacing w:line="245" w:lineRule="auto"/>
        <w:rPr>
          <w:rFonts w:ascii="Arial"/>
          <w:sz w:val="21"/>
        </w:rPr>
      </w:pPr>
    </w:p>
    <w:p w14:paraId="649B6FE7">
      <w:pPr>
        <w:spacing w:line="245" w:lineRule="auto"/>
        <w:rPr>
          <w:rFonts w:ascii="Arial"/>
          <w:sz w:val="21"/>
        </w:rPr>
      </w:pPr>
    </w:p>
    <w:p w14:paraId="3B33AB6A">
      <w:pPr>
        <w:spacing w:before="66" w:line="227" w:lineRule="auto"/>
        <w:ind w:left="11"/>
        <w:rPr>
          <w:rFonts w:ascii="宋体" w:hAnsi="宋体" w:eastAsia="宋体" w:cs="宋体"/>
          <w:sz w:val="20"/>
          <w:szCs w:val="20"/>
        </w:rPr>
      </w:pPr>
      <w:r>
        <w:rPr>
          <w:rFonts w:ascii="宋体" w:hAnsi="宋体" w:eastAsia="宋体" w:cs="宋体"/>
          <w:spacing w:val="10"/>
          <w:sz w:val="20"/>
          <w:szCs w:val="20"/>
        </w:rPr>
        <w:t>投标单位</w:t>
      </w:r>
      <w:r>
        <w:rPr>
          <w:rFonts w:ascii="宋体" w:hAnsi="宋体" w:eastAsia="宋体" w:cs="宋体"/>
          <w:spacing w:val="-2"/>
          <w:sz w:val="20"/>
          <w:szCs w:val="20"/>
        </w:rPr>
        <w:t>：（</w:t>
      </w:r>
      <w:r>
        <w:rPr>
          <w:rFonts w:ascii="宋体" w:hAnsi="宋体" w:eastAsia="宋体" w:cs="宋体"/>
          <w:spacing w:val="10"/>
          <w:sz w:val="20"/>
          <w:szCs w:val="20"/>
        </w:rPr>
        <w:t>加盖公章）</w:t>
      </w:r>
    </w:p>
    <w:p w14:paraId="30040D43">
      <w:pPr>
        <w:spacing w:line="244" w:lineRule="auto"/>
        <w:rPr>
          <w:rFonts w:ascii="Arial"/>
          <w:sz w:val="21"/>
        </w:rPr>
      </w:pPr>
    </w:p>
    <w:p w14:paraId="1BF841EA">
      <w:pPr>
        <w:spacing w:line="244" w:lineRule="auto"/>
        <w:rPr>
          <w:rFonts w:ascii="Arial"/>
          <w:sz w:val="21"/>
        </w:rPr>
      </w:pPr>
    </w:p>
    <w:p w14:paraId="688D54AD">
      <w:pPr>
        <w:spacing w:line="244" w:lineRule="auto"/>
        <w:rPr>
          <w:rFonts w:ascii="Arial"/>
          <w:sz w:val="21"/>
        </w:rPr>
      </w:pPr>
    </w:p>
    <w:p w14:paraId="383B98A4">
      <w:pPr>
        <w:spacing w:line="244" w:lineRule="auto"/>
        <w:rPr>
          <w:rFonts w:ascii="Arial"/>
          <w:sz w:val="21"/>
        </w:rPr>
      </w:pPr>
    </w:p>
    <w:p w14:paraId="2CE8613C">
      <w:pPr>
        <w:spacing w:line="244" w:lineRule="auto"/>
        <w:rPr>
          <w:rFonts w:ascii="Arial"/>
          <w:sz w:val="21"/>
        </w:rPr>
      </w:pPr>
    </w:p>
    <w:p w14:paraId="185BC559">
      <w:pPr>
        <w:spacing w:line="245" w:lineRule="auto"/>
        <w:rPr>
          <w:rFonts w:ascii="Arial"/>
          <w:sz w:val="21"/>
        </w:rPr>
      </w:pPr>
    </w:p>
    <w:p w14:paraId="2966A648">
      <w:pPr>
        <w:spacing w:before="65" w:line="228" w:lineRule="auto"/>
        <w:jc w:val="right"/>
        <w:rPr>
          <w:rFonts w:ascii="宋体" w:hAnsi="宋体" w:eastAsia="宋体" w:cs="宋体"/>
          <w:sz w:val="20"/>
          <w:szCs w:val="20"/>
        </w:rPr>
      </w:pPr>
      <w:r>
        <w:rPr>
          <w:rFonts w:ascii="宋体" w:hAnsi="宋体" w:eastAsia="宋体" w:cs="宋体"/>
          <w:spacing w:val="-14"/>
          <w:sz w:val="20"/>
          <w:szCs w:val="20"/>
        </w:rPr>
        <w:t>年</w:t>
      </w:r>
      <w:r>
        <w:rPr>
          <w:rFonts w:ascii="宋体" w:hAnsi="宋体" w:eastAsia="宋体" w:cs="宋体"/>
          <w:spacing w:val="8"/>
          <w:sz w:val="20"/>
          <w:szCs w:val="20"/>
        </w:rPr>
        <w:t xml:space="preserve">    </w:t>
      </w:r>
      <w:r>
        <w:rPr>
          <w:rFonts w:ascii="宋体" w:hAnsi="宋体" w:eastAsia="宋体" w:cs="宋体"/>
          <w:spacing w:val="-14"/>
          <w:sz w:val="20"/>
          <w:szCs w:val="20"/>
        </w:rPr>
        <w:t>月</w:t>
      </w:r>
      <w:r>
        <w:rPr>
          <w:rFonts w:ascii="宋体" w:hAnsi="宋体" w:eastAsia="宋体" w:cs="宋体"/>
          <w:spacing w:val="21"/>
          <w:sz w:val="20"/>
          <w:szCs w:val="20"/>
        </w:rPr>
        <w:t xml:space="preserve">   </w:t>
      </w:r>
      <w:r>
        <w:rPr>
          <w:rFonts w:ascii="宋体" w:hAnsi="宋体" w:eastAsia="宋体" w:cs="宋体"/>
          <w:spacing w:val="-14"/>
          <w:sz w:val="20"/>
          <w:szCs w:val="20"/>
        </w:rPr>
        <w:t>日</w:t>
      </w:r>
    </w:p>
    <w:p w14:paraId="4718BFB7">
      <w:pPr>
        <w:spacing w:line="228" w:lineRule="auto"/>
        <w:rPr>
          <w:rFonts w:ascii="宋体" w:hAnsi="宋体" w:eastAsia="宋体" w:cs="宋体"/>
          <w:sz w:val="20"/>
          <w:szCs w:val="20"/>
        </w:rPr>
        <w:sectPr>
          <w:footerReference r:id="rId77" w:type="default"/>
          <w:pgSz w:w="11906" w:h="16839"/>
          <w:pgMar w:top="1329" w:right="1134" w:bottom="1156" w:left="1131" w:header="829" w:footer="994" w:gutter="0"/>
          <w:cols w:space="720" w:num="1"/>
        </w:sectPr>
      </w:pPr>
    </w:p>
    <w:p w14:paraId="30227984">
      <w:pPr>
        <w:spacing w:before="148" w:line="219" w:lineRule="auto"/>
        <w:ind w:left="3895"/>
        <w:outlineLvl w:val="2"/>
        <w:rPr>
          <w:rFonts w:ascii="宋体" w:hAnsi="宋体" w:eastAsia="宋体" w:cs="宋体"/>
          <w:sz w:val="24"/>
          <w:szCs w:val="24"/>
        </w:rPr>
      </w:pPr>
      <w:r>
        <w:pict>
          <v:shape id="_x0000_s1091" o:spid="_x0000_s1091" style="position:absolute;left:0pt;margin-left:56.7pt;margin-top:65.5pt;height:0.75pt;width:481.9pt;mso-position-horizontal-relative:page;mso-position-vertical-relative:page;z-index:251709440;mso-width-relative:page;mso-height-relative:page;" fillcolor="#000000" filled="t" stroked="f" coordsize="9637,15" o:allowincell="f" path="m0,0l9637,0,9637,14,0,14,0,0xe">
            <v:path/>
            <v:fill on="t" focussize="0,0"/>
            <v:stroke on="f"/>
            <v:imagedata o:title=""/>
            <o:lock v:ext="edit"/>
          </v:shape>
        </w:pict>
      </w:r>
      <w:r>
        <w:rPr>
          <w:rFonts w:ascii="宋体" w:hAnsi="宋体" w:eastAsia="宋体" w:cs="宋体"/>
          <w:b/>
          <w:bCs/>
          <w:spacing w:val="-8"/>
          <w:sz w:val="24"/>
          <w:szCs w:val="24"/>
        </w:rPr>
        <w:t>格式</w:t>
      </w:r>
      <w:r>
        <w:rPr>
          <w:rFonts w:ascii="宋体" w:hAnsi="宋体" w:eastAsia="宋体" w:cs="宋体"/>
          <w:spacing w:val="-39"/>
          <w:sz w:val="24"/>
          <w:szCs w:val="24"/>
        </w:rPr>
        <w:t xml:space="preserve"> </w:t>
      </w:r>
      <w:r>
        <w:rPr>
          <w:rFonts w:ascii="宋体" w:hAnsi="宋体" w:eastAsia="宋体" w:cs="宋体"/>
          <w:b/>
          <w:bCs/>
          <w:spacing w:val="-8"/>
          <w:sz w:val="24"/>
          <w:szCs w:val="24"/>
        </w:rPr>
        <w:t>7</w:t>
      </w:r>
      <w:r>
        <w:rPr>
          <w:rFonts w:ascii="宋体" w:hAnsi="宋体" w:eastAsia="宋体" w:cs="宋体"/>
          <w:spacing w:val="5"/>
          <w:sz w:val="24"/>
          <w:szCs w:val="24"/>
        </w:rPr>
        <w:t xml:space="preserve">  </w:t>
      </w:r>
      <w:r>
        <w:rPr>
          <w:rFonts w:ascii="宋体" w:hAnsi="宋体" w:eastAsia="宋体" w:cs="宋体"/>
          <w:b/>
          <w:bCs/>
          <w:spacing w:val="-8"/>
          <w:sz w:val="24"/>
          <w:szCs w:val="24"/>
        </w:rPr>
        <w:t>服务方案</w:t>
      </w:r>
    </w:p>
    <w:p w14:paraId="1A92A374">
      <w:pPr>
        <w:spacing w:line="303" w:lineRule="auto"/>
        <w:rPr>
          <w:rFonts w:ascii="Arial"/>
          <w:sz w:val="21"/>
        </w:rPr>
      </w:pPr>
    </w:p>
    <w:p w14:paraId="5B62814D">
      <w:pPr>
        <w:spacing w:line="304" w:lineRule="auto"/>
        <w:rPr>
          <w:rFonts w:ascii="Arial"/>
          <w:sz w:val="21"/>
        </w:rPr>
      </w:pPr>
    </w:p>
    <w:p w14:paraId="1B7F8CBB">
      <w:pPr>
        <w:spacing w:before="65" w:line="371" w:lineRule="auto"/>
        <w:ind w:left="26" w:right="3" w:firstLine="403"/>
        <w:rPr>
          <w:rFonts w:ascii="宋体" w:hAnsi="宋体" w:eastAsia="宋体" w:cs="宋体"/>
          <w:sz w:val="20"/>
          <w:szCs w:val="20"/>
        </w:rPr>
      </w:pPr>
      <w:r>
        <w:rPr>
          <w:rFonts w:ascii="宋体" w:hAnsi="宋体" w:eastAsia="宋体" w:cs="宋体"/>
          <w:b/>
          <w:bCs/>
          <w:spacing w:val="7"/>
          <w:sz w:val="20"/>
          <w:szCs w:val="20"/>
        </w:rPr>
        <w:t>本部分内容是投标人根据项目需求对其投标服务方案的详细描述，主要包括服务方案及拟投入本项目的人员配置等，投标单位自主编写，但应包含下列内容：</w:t>
      </w:r>
    </w:p>
    <w:p w14:paraId="409D8D32">
      <w:pPr>
        <w:spacing w:line="318" w:lineRule="auto"/>
        <w:rPr>
          <w:rFonts w:ascii="Arial"/>
          <w:sz w:val="21"/>
        </w:rPr>
      </w:pPr>
    </w:p>
    <w:p w14:paraId="496CDCD1">
      <w:pPr>
        <w:spacing w:before="65" w:line="228" w:lineRule="auto"/>
        <w:ind w:left="444"/>
        <w:rPr>
          <w:rFonts w:ascii="宋体" w:hAnsi="宋体" w:eastAsia="宋体" w:cs="宋体"/>
          <w:sz w:val="20"/>
          <w:szCs w:val="20"/>
        </w:rPr>
      </w:pPr>
      <w:r>
        <w:rPr>
          <w:rFonts w:ascii="宋体" w:hAnsi="宋体" w:eastAsia="宋体" w:cs="宋体"/>
          <w:spacing w:val="5"/>
          <w:sz w:val="20"/>
          <w:szCs w:val="20"/>
        </w:rPr>
        <w:t>1、套餐设置</w:t>
      </w:r>
    </w:p>
    <w:p w14:paraId="00C648FF">
      <w:pPr>
        <w:spacing w:before="221" w:line="228" w:lineRule="auto"/>
        <w:ind w:left="431"/>
        <w:rPr>
          <w:rFonts w:ascii="宋体" w:hAnsi="宋体" w:eastAsia="宋体" w:cs="宋体"/>
          <w:sz w:val="20"/>
          <w:szCs w:val="20"/>
        </w:rPr>
      </w:pPr>
      <w:r>
        <w:rPr>
          <w:rFonts w:ascii="宋体" w:hAnsi="宋体" w:eastAsia="宋体" w:cs="宋体"/>
          <w:spacing w:val="7"/>
          <w:sz w:val="20"/>
          <w:szCs w:val="20"/>
        </w:rPr>
        <w:t>2、售后服务方案</w:t>
      </w:r>
    </w:p>
    <w:p w14:paraId="6FBC5BF5">
      <w:pPr>
        <w:spacing w:before="221" w:line="227" w:lineRule="auto"/>
        <w:ind w:left="433"/>
        <w:rPr>
          <w:rFonts w:ascii="宋体" w:hAnsi="宋体" w:eastAsia="宋体" w:cs="宋体"/>
          <w:sz w:val="20"/>
          <w:szCs w:val="20"/>
        </w:rPr>
      </w:pPr>
      <w:r>
        <w:rPr>
          <w:rFonts w:ascii="宋体" w:hAnsi="宋体" w:eastAsia="宋体" w:cs="宋体"/>
          <w:spacing w:val="7"/>
          <w:sz w:val="20"/>
          <w:szCs w:val="20"/>
        </w:rPr>
        <w:t>3、供货服务方案</w:t>
      </w:r>
    </w:p>
    <w:p w14:paraId="7093F9A6">
      <w:pPr>
        <w:spacing w:before="222" w:line="228" w:lineRule="auto"/>
        <w:ind w:left="428"/>
        <w:rPr>
          <w:rFonts w:ascii="宋体" w:hAnsi="宋体" w:eastAsia="宋体" w:cs="宋体"/>
          <w:sz w:val="20"/>
          <w:szCs w:val="20"/>
        </w:rPr>
      </w:pPr>
      <w:r>
        <w:rPr>
          <w:rFonts w:ascii="宋体" w:hAnsi="宋体" w:eastAsia="宋体" w:cs="宋体"/>
          <w:spacing w:val="7"/>
          <w:sz w:val="20"/>
          <w:szCs w:val="20"/>
        </w:rPr>
        <w:t>4、应急预案</w:t>
      </w:r>
    </w:p>
    <w:p w14:paraId="4BC7E2C4">
      <w:pPr>
        <w:spacing w:before="221" w:line="228" w:lineRule="auto"/>
        <w:ind w:left="433"/>
        <w:rPr>
          <w:rFonts w:ascii="宋体" w:hAnsi="宋体" w:eastAsia="宋体" w:cs="宋体"/>
          <w:sz w:val="20"/>
          <w:szCs w:val="20"/>
        </w:rPr>
      </w:pPr>
      <w:r>
        <w:rPr>
          <w:rFonts w:ascii="宋体" w:hAnsi="宋体" w:eastAsia="宋体" w:cs="宋体"/>
          <w:spacing w:val="8"/>
          <w:sz w:val="20"/>
          <w:szCs w:val="20"/>
        </w:rPr>
        <w:t>5、投标人认为必要的其他方案</w:t>
      </w:r>
    </w:p>
    <w:p w14:paraId="715A691F">
      <w:pPr>
        <w:spacing w:line="228" w:lineRule="auto"/>
        <w:rPr>
          <w:rFonts w:ascii="宋体" w:hAnsi="宋体" w:eastAsia="宋体" w:cs="宋体"/>
          <w:sz w:val="20"/>
          <w:szCs w:val="20"/>
        </w:rPr>
        <w:sectPr>
          <w:footerReference r:id="rId78" w:type="default"/>
          <w:pgSz w:w="11906" w:h="16839"/>
          <w:pgMar w:top="1329" w:right="1134" w:bottom="1156" w:left="1131" w:header="829" w:footer="994" w:gutter="0"/>
          <w:cols w:space="720" w:num="1"/>
        </w:sectPr>
      </w:pPr>
    </w:p>
    <w:p w14:paraId="5B8EEBF3">
      <w:pPr>
        <w:spacing w:before="126" w:line="227" w:lineRule="auto"/>
        <w:ind w:left="25"/>
        <w:rPr>
          <w:rFonts w:ascii="宋体" w:hAnsi="宋体" w:eastAsia="宋体" w:cs="宋体"/>
          <w:sz w:val="20"/>
          <w:szCs w:val="20"/>
        </w:rPr>
      </w:pPr>
      <w:r>
        <w:pict>
          <v:shape id="_x0000_s1092" o:spid="_x0000_s1092" style="position:absolute;left:0pt;margin-left:56.7pt;margin-top:65.5pt;height:0.75pt;width:481.9pt;mso-position-horizontal-relative:page;mso-position-vertical-relative:page;z-index:251710464;mso-width-relative:page;mso-height-relative:page;" fillcolor="#000000" filled="t" stroked="f" coordsize="9637,15" o:allowincell="f" path="m0,0l9637,0,9637,14,0,14,0,0xe">
            <v:path/>
            <v:fill on="t" focussize="0,0"/>
            <v:stroke on="f"/>
            <v:imagedata o:title=""/>
            <o:lock v:ext="edit"/>
          </v:shape>
        </w:pict>
      </w:r>
      <w:r>
        <w:rPr>
          <w:rFonts w:ascii="宋体" w:hAnsi="宋体" w:eastAsia="宋体" w:cs="宋体"/>
          <w:spacing w:val="-3"/>
          <w:sz w:val="20"/>
          <w:szCs w:val="20"/>
        </w:rPr>
        <w:t>附表：</w:t>
      </w:r>
    </w:p>
    <w:p w14:paraId="3CE8179C">
      <w:pPr>
        <w:pStyle w:val="2"/>
        <w:spacing w:before="263" w:line="223" w:lineRule="auto"/>
        <w:ind w:left="3574"/>
        <w:rPr>
          <w:sz w:val="28"/>
          <w:szCs w:val="28"/>
        </w:rPr>
      </w:pPr>
      <w:r>
        <w:rPr>
          <w:b/>
          <w:bCs/>
          <w:spacing w:val="-5"/>
          <w:sz w:val="28"/>
          <w:szCs w:val="28"/>
        </w:rPr>
        <w:t>项目人员情况一览表</w:t>
      </w:r>
    </w:p>
    <w:p w14:paraId="368C5D4C">
      <w:pPr>
        <w:spacing w:before="185"/>
      </w:pPr>
    </w:p>
    <w:tbl>
      <w:tblPr>
        <w:tblStyle w:val="6"/>
        <w:tblW w:w="9350" w:type="dxa"/>
        <w:tblInd w:w="1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1"/>
        <w:gridCol w:w="1489"/>
        <w:gridCol w:w="850"/>
        <w:gridCol w:w="566"/>
        <w:gridCol w:w="1307"/>
        <w:gridCol w:w="1542"/>
        <w:gridCol w:w="1259"/>
        <w:gridCol w:w="1626"/>
      </w:tblGrid>
      <w:tr w14:paraId="75555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711" w:type="dxa"/>
            <w:vAlign w:val="top"/>
          </w:tcPr>
          <w:p w14:paraId="024E5769">
            <w:pPr>
              <w:pStyle w:val="7"/>
              <w:spacing w:before="100" w:line="229" w:lineRule="auto"/>
              <w:ind w:left="145"/>
            </w:pPr>
            <w:r>
              <w:rPr>
                <w:spacing w:val="5"/>
              </w:rPr>
              <w:t>序号</w:t>
            </w:r>
          </w:p>
        </w:tc>
        <w:tc>
          <w:tcPr>
            <w:tcW w:w="1489" w:type="dxa"/>
            <w:vAlign w:val="top"/>
          </w:tcPr>
          <w:p w14:paraId="0BF2C97C">
            <w:pPr>
              <w:pStyle w:val="7"/>
              <w:spacing w:before="101" w:line="228" w:lineRule="auto"/>
              <w:ind w:left="537"/>
            </w:pPr>
            <w:r>
              <w:rPr>
                <w:spacing w:val="3"/>
              </w:rPr>
              <w:t>项目</w:t>
            </w:r>
          </w:p>
        </w:tc>
        <w:tc>
          <w:tcPr>
            <w:tcW w:w="850" w:type="dxa"/>
            <w:vAlign w:val="top"/>
          </w:tcPr>
          <w:p w14:paraId="57787F4B">
            <w:pPr>
              <w:pStyle w:val="7"/>
              <w:spacing w:before="100" w:line="228" w:lineRule="auto"/>
              <w:ind w:left="216"/>
            </w:pPr>
            <w:r>
              <w:rPr>
                <w:spacing w:val="4"/>
              </w:rPr>
              <w:t>姓名</w:t>
            </w:r>
          </w:p>
        </w:tc>
        <w:tc>
          <w:tcPr>
            <w:tcW w:w="566" w:type="dxa"/>
            <w:vAlign w:val="top"/>
          </w:tcPr>
          <w:p w14:paraId="58C97476">
            <w:pPr>
              <w:pStyle w:val="7"/>
              <w:spacing w:before="100" w:line="229" w:lineRule="auto"/>
              <w:ind w:left="78"/>
            </w:pPr>
            <w:r>
              <w:rPr>
                <w:spacing w:val="2"/>
              </w:rPr>
              <w:t>学历</w:t>
            </w:r>
          </w:p>
        </w:tc>
        <w:tc>
          <w:tcPr>
            <w:tcW w:w="1307" w:type="dxa"/>
            <w:vAlign w:val="top"/>
          </w:tcPr>
          <w:p w14:paraId="2CFB56D7">
            <w:pPr>
              <w:pStyle w:val="7"/>
              <w:spacing w:before="100" w:line="228" w:lineRule="auto"/>
              <w:ind w:left="155"/>
            </w:pPr>
            <w:r>
              <w:rPr>
                <w:spacing w:val="3"/>
              </w:rPr>
              <w:t>岗位及职务</w:t>
            </w:r>
          </w:p>
        </w:tc>
        <w:tc>
          <w:tcPr>
            <w:tcW w:w="1542" w:type="dxa"/>
            <w:vAlign w:val="top"/>
          </w:tcPr>
          <w:p w14:paraId="7E2EA2CB">
            <w:pPr>
              <w:pStyle w:val="7"/>
              <w:spacing w:before="100" w:line="228" w:lineRule="auto"/>
              <w:ind w:right="4"/>
              <w:jc w:val="right"/>
            </w:pPr>
            <w:r>
              <w:rPr>
                <w:spacing w:val="8"/>
              </w:rPr>
              <w:t>持何种资格证件</w:t>
            </w:r>
          </w:p>
        </w:tc>
        <w:tc>
          <w:tcPr>
            <w:tcW w:w="1259" w:type="dxa"/>
            <w:vAlign w:val="top"/>
          </w:tcPr>
          <w:p w14:paraId="03DF84F0">
            <w:pPr>
              <w:pStyle w:val="7"/>
              <w:spacing w:before="101" w:line="228" w:lineRule="auto"/>
              <w:ind w:left="219"/>
            </w:pPr>
            <w:r>
              <w:rPr>
                <w:spacing w:val="6"/>
              </w:rPr>
              <w:t>发证时间</w:t>
            </w:r>
          </w:p>
        </w:tc>
        <w:tc>
          <w:tcPr>
            <w:tcW w:w="1626" w:type="dxa"/>
            <w:vAlign w:val="top"/>
          </w:tcPr>
          <w:p w14:paraId="46B9873E">
            <w:pPr>
              <w:pStyle w:val="7"/>
              <w:spacing w:before="101" w:line="228" w:lineRule="auto"/>
              <w:ind w:left="399"/>
            </w:pPr>
            <w:r>
              <w:rPr>
                <w:spacing w:val="6"/>
              </w:rPr>
              <w:t>工作经验</w:t>
            </w:r>
          </w:p>
        </w:tc>
      </w:tr>
      <w:tr w14:paraId="375A9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711" w:type="dxa"/>
            <w:vAlign w:val="top"/>
          </w:tcPr>
          <w:p w14:paraId="76DECD31">
            <w:pPr>
              <w:pStyle w:val="7"/>
              <w:spacing w:before="227" w:line="270" w:lineRule="exact"/>
              <w:ind w:left="319"/>
            </w:pPr>
            <w:r>
              <w:rPr>
                <w:position w:val="1"/>
              </w:rPr>
              <w:t>1</w:t>
            </w:r>
          </w:p>
        </w:tc>
        <w:tc>
          <w:tcPr>
            <w:tcW w:w="1489" w:type="dxa"/>
            <w:vAlign w:val="top"/>
          </w:tcPr>
          <w:p w14:paraId="22DDB1F3">
            <w:pPr>
              <w:pStyle w:val="7"/>
              <w:spacing w:before="226" w:line="228" w:lineRule="auto"/>
              <w:ind w:left="223"/>
            </w:pPr>
            <w:r>
              <w:rPr>
                <w:spacing w:val="7"/>
              </w:rPr>
              <w:t>项目负责人</w:t>
            </w:r>
          </w:p>
        </w:tc>
        <w:tc>
          <w:tcPr>
            <w:tcW w:w="850" w:type="dxa"/>
            <w:vAlign w:val="top"/>
          </w:tcPr>
          <w:p w14:paraId="68369B32">
            <w:pPr>
              <w:rPr>
                <w:rFonts w:ascii="Arial"/>
                <w:sz w:val="21"/>
              </w:rPr>
            </w:pPr>
          </w:p>
        </w:tc>
        <w:tc>
          <w:tcPr>
            <w:tcW w:w="566" w:type="dxa"/>
            <w:vAlign w:val="top"/>
          </w:tcPr>
          <w:p w14:paraId="0872E7FF">
            <w:pPr>
              <w:rPr>
                <w:rFonts w:ascii="Arial"/>
                <w:sz w:val="21"/>
              </w:rPr>
            </w:pPr>
          </w:p>
        </w:tc>
        <w:tc>
          <w:tcPr>
            <w:tcW w:w="1307" w:type="dxa"/>
            <w:vAlign w:val="top"/>
          </w:tcPr>
          <w:p w14:paraId="396FCB8A">
            <w:pPr>
              <w:rPr>
                <w:rFonts w:ascii="Arial"/>
                <w:sz w:val="21"/>
              </w:rPr>
            </w:pPr>
          </w:p>
        </w:tc>
        <w:tc>
          <w:tcPr>
            <w:tcW w:w="1542" w:type="dxa"/>
            <w:vAlign w:val="top"/>
          </w:tcPr>
          <w:p w14:paraId="3B836E7A">
            <w:pPr>
              <w:rPr>
                <w:rFonts w:ascii="Arial"/>
                <w:sz w:val="21"/>
              </w:rPr>
            </w:pPr>
          </w:p>
        </w:tc>
        <w:tc>
          <w:tcPr>
            <w:tcW w:w="1259" w:type="dxa"/>
            <w:vAlign w:val="top"/>
          </w:tcPr>
          <w:p w14:paraId="6519BF4A">
            <w:pPr>
              <w:rPr>
                <w:rFonts w:ascii="Arial"/>
                <w:sz w:val="21"/>
              </w:rPr>
            </w:pPr>
          </w:p>
        </w:tc>
        <w:tc>
          <w:tcPr>
            <w:tcW w:w="1626" w:type="dxa"/>
            <w:vAlign w:val="top"/>
          </w:tcPr>
          <w:p w14:paraId="71C231C2">
            <w:pPr>
              <w:rPr>
                <w:rFonts w:ascii="Arial"/>
                <w:sz w:val="21"/>
              </w:rPr>
            </w:pPr>
          </w:p>
        </w:tc>
      </w:tr>
      <w:tr w14:paraId="2BB3C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711" w:type="dxa"/>
            <w:vAlign w:val="top"/>
          </w:tcPr>
          <w:p w14:paraId="52A2AC1F">
            <w:pPr>
              <w:pStyle w:val="7"/>
              <w:spacing w:before="52" w:line="270" w:lineRule="exact"/>
              <w:ind w:left="307"/>
            </w:pPr>
            <w:r>
              <w:rPr>
                <w:position w:val="1"/>
              </w:rPr>
              <w:t>2</w:t>
            </w:r>
          </w:p>
        </w:tc>
        <w:tc>
          <w:tcPr>
            <w:tcW w:w="1489" w:type="dxa"/>
            <w:vMerge w:val="restart"/>
            <w:tcBorders>
              <w:bottom w:val="nil"/>
            </w:tcBorders>
            <w:vAlign w:val="top"/>
          </w:tcPr>
          <w:p w14:paraId="3FDB18B9">
            <w:pPr>
              <w:spacing w:line="258" w:lineRule="auto"/>
              <w:rPr>
                <w:rFonts w:ascii="Arial"/>
                <w:sz w:val="21"/>
              </w:rPr>
            </w:pPr>
          </w:p>
          <w:p w14:paraId="1B81C217">
            <w:pPr>
              <w:spacing w:line="258" w:lineRule="auto"/>
              <w:rPr>
                <w:rFonts w:ascii="Arial"/>
                <w:sz w:val="21"/>
              </w:rPr>
            </w:pPr>
          </w:p>
          <w:p w14:paraId="240B3D8D">
            <w:pPr>
              <w:spacing w:line="258" w:lineRule="auto"/>
              <w:rPr>
                <w:rFonts w:ascii="Arial"/>
                <w:sz w:val="21"/>
              </w:rPr>
            </w:pPr>
          </w:p>
          <w:p w14:paraId="5BB21AE8">
            <w:pPr>
              <w:spacing w:line="258" w:lineRule="auto"/>
              <w:rPr>
                <w:rFonts w:ascii="Arial"/>
                <w:sz w:val="21"/>
              </w:rPr>
            </w:pPr>
          </w:p>
          <w:p w14:paraId="7CDC5CEA">
            <w:pPr>
              <w:spacing w:line="258" w:lineRule="auto"/>
              <w:rPr>
                <w:rFonts w:ascii="Arial"/>
                <w:sz w:val="21"/>
              </w:rPr>
            </w:pPr>
          </w:p>
          <w:p w14:paraId="1C56CC57">
            <w:pPr>
              <w:pStyle w:val="7"/>
              <w:spacing w:before="65" w:line="228" w:lineRule="auto"/>
              <w:ind w:left="117"/>
            </w:pPr>
            <w:r>
              <w:rPr>
                <w:spacing w:val="7"/>
              </w:rPr>
              <w:t>项目团队成员</w:t>
            </w:r>
          </w:p>
        </w:tc>
        <w:tc>
          <w:tcPr>
            <w:tcW w:w="850" w:type="dxa"/>
            <w:vAlign w:val="top"/>
          </w:tcPr>
          <w:p w14:paraId="20ED12B4">
            <w:pPr>
              <w:rPr>
                <w:rFonts w:ascii="Arial"/>
                <w:sz w:val="21"/>
              </w:rPr>
            </w:pPr>
          </w:p>
        </w:tc>
        <w:tc>
          <w:tcPr>
            <w:tcW w:w="566" w:type="dxa"/>
            <w:vAlign w:val="top"/>
          </w:tcPr>
          <w:p w14:paraId="481677C7">
            <w:pPr>
              <w:rPr>
                <w:rFonts w:ascii="Arial"/>
                <w:sz w:val="21"/>
              </w:rPr>
            </w:pPr>
          </w:p>
        </w:tc>
        <w:tc>
          <w:tcPr>
            <w:tcW w:w="1307" w:type="dxa"/>
            <w:vAlign w:val="top"/>
          </w:tcPr>
          <w:p w14:paraId="6B06A95E">
            <w:pPr>
              <w:rPr>
                <w:rFonts w:ascii="Arial"/>
                <w:sz w:val="21"/>
              </w:rPr>
            </w:pPr>
          </w:p>
        </w:tc>
        <w:tc>
          <w:tcPr>
            <w:tcW w:w="1542" w:type="dxa"/>
            <w:vAlign w:val="top"/>
          </w:tcPr>
          <w:p w14:paraId="700B10DF">
            <w:pPr>
              <w:rPr>
                <w:rFonts w:ascii="Arial"/>
                <w:sz w:val="21"/>
              </w:rPr>
            </w:pPr>
          </w:p>
        </w:tc>
        <w:tc>
          <w:tcPr>
            <w:tcW w:w="1259" w:type="dxa"/>
            <w:vAlign w:val="top"/>
          </w:tcPr>
          <w:p w14:paraId="56B80F2B">
            <w:pPr>
              <w:rPr>
                <w:rFonts w:ascii="Arial"/>
                <w:sz w:val="21"/>
              </w:rPr>
            </w:pPr>
          </w:p>
        </w:tc>
        <w:tc>
          <w:tcPr>
            <w:tcW w:w="1626" w:type="dxa"/>
            <w:vAlign w:val="top"/>
          </w:tcPr>
          <w:p w14:paraId="078DFBF7">
            <w:pPr>
              <w:rPr>
                <w:rFonts w:ascii="Arial"/>
                <w:sz w:val="21"/>
              </w:rPr>
            </w:pPr>
          </w:p>
        </w:tc>
      </w:tr>
      <w:tr w14:paraId="69DAB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711" w:type="dxa"/>
            <w:vAlign w:val="top"/>
          </w:tcPr>
          <w:p w14:paraId="3459A0BF">
            <w:pPr>
              <w:pStyle w:val="7"/>
              <w:spacing w:before="51" w:line="268" w:lineRule="exact"/>
              <w:ind w:left="308"/>
            </w:pPr>
            <w:r>
              <w:rPr>
                <w:position w:val="1"/>
              </w:rPr>
              <w:t>3</w:t>
            </w:r>
          </w:p>
        </w:tc>
        <w:tc>
          <w:tcPr>
            <w:tcW w:w="1489" w:type="dxa"/>
            <w:vMerge w:val="continue"/>
            <w:tcBorders>
              <w:top w:val="nil"/>
              <w:bottom w:val="nil"/>
            </w:tcBorders>
            <w:vAlign w:val="top"/>
          </w:tcPr>
          <w:p w14:paraId="028FE85D">
            <w:pPr>
              <w:rPr>
                <w:rFonts w:ascii="Arial"/>
                <w:sz w:val="21"/>
              </w:rPr>
            </w:pPr>
          </w:p>
        </w:tc>
        <w:tc>
          <w:tcPr>
            <w:tcW w:w="850" w:type="dxa"/>
            <w:vAlign w:val="top"/>
          </w:tcPr>
          <w:p w14:paraId="482CB80A">
            <w:pPr>
              <w:rPr>
                <w:rFonts w:ascii="Arial"/>
                <w:sz w:val="21"/>
              </w:rPr>
            </w:pPr>
          </w:p>
        </w:tc>
        <w:tc>
          <w:tcPr>
            <w:tcW w:w="566" w:type="dxa"/>
            <w:vAlign w:val="top"/>
          </w:tcPr>
          <w:p w14:paraId="594C77F5">
            <w:pPr>
              <w:rPr>
                <w:rFonts w:ascii="Arial"/>
                <w:sz w:val="21"/>
              </w:rPr>
            </w:pPr>
          </w:p>
        </w:tc>
        <w:tc>
          <w:tcPr>
            <w:tcW w:w="1307" w:type="dxa"/>
            <w:vAlign w:val="top"/>
          </w:tcPr>
          <w:p w14:paraId="7E44BE68">
            <w:pPr>
              <w:rPr>
                <w:rFonts w:ascii="Arial"/>
                <w:sz w:val="21"/>
              </w:rPr>
            </w:pPr>
          </w:p>
        </w:tc>
        <w:tc>
          <w:tcPr>
            <w:tcW w:w="1542" w:type="dxa"/>
            <w:vAlign w:val="top"/>
          </w:tcPr>
          <w:p w14:paraId="3938E7E9">
            <w:pPr>
              <w:rPr>
                <w:rFonts w:ascii="Arial"/>
                <w:sz w:val="21"/>
              </w:rPr>
            </w:pPr>
          </w:p>
        </w:tc>
        <w:tc>
          <w:tcPr>
            <w:tcW w:w="1259" w:type="dxa"/>
            <w:vAlign w:val="top"/>
          </w:tcPr>
          <w:p w14:paraId="69C4C0F0">
            <w:pPr>
              <w:rPr>
                <w:rFonts w:ascii="Arial"/>
                <w:sz w:val="21"/>
              </w:rPr>
            </w:pPr>
          </w:p>
        </w:tc>
        <w:tc>
          <w:tcPr>
            <w:tcW w:w="1626" w:type="dxa"/>
            <w:vAlign w:val="top"/>
          </w:tcPr>
          <w:p w14:paraId="3653A7AD">
            <w:pPr>
              <w:rPr>
                <w:rFonts w:ascii="Arial"/>
                <w:sz w:val="21"/>
              </w:rPr>
            </w:pPr>
          </w:p>
        </w:tc>
      </w:tr>
      <w:tr w14:paraId="49D28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711" w:type="dxa"/>
            <w:vAlign w:val="top"/>
          </w:tcPr>
          <w:p w14:paraId="39607304">
            <w:pPr>
              <w:pStyle w:val="7"/>
              <w:spacing w:before="53" w:line="270" w:lineRule="exact"/>
              <w:ind w:left="303"/>
            </w:pPr>
            <w:r>
              <w:rPr>
                <w:position w:val="1"/>
              </w:rPr>
              <w:t>4</w:t>
            </w:r>
          </w:p>
        </w:tc>
        <w:tc>
          <w:tcPr>
            <w:tcW w:w="1489" w:type="dxa"/>
            <w:vMerge w:val="continue"/>
            <w:tcBorders>
              <w:top w:val="nil"/>
              <w:bottom w:val="nil"/>
            </w:tcBorders>
            <w:vAlign w:val="top"/>
          </w:tcPr>
          <w:p w14:paraId="044CF1CA">
            <w:pPr>
              <w:rPr>
                <w:rFonts w:ascii="Arial"/>
                <w:sz w:val="21"/>
              </w:rPr>
            </w:pPr>
          </w:p>
        </w:tc>
        <w:tc>
          <w:tcPr>
            <w:tcW w:w="850" w:type="dxa"/>
            <w:vAlign w:val="top"/>
          </w:tcPr>
          <w:p w14:paraId="435BAE47">
            <w:pPr>
              <w:rPr>
                <w:rFonts w:ascii="Arial"/>
                <w:sz w:val="21"/>
              </w:rPr>
            </w:pPr>
          </w:p>
        </w:tc>
        <w:tc>
          <w:tcPr>
            <w:tcW w:w="566" w:type="dxa"/>
            <w:vAlign w:val="top"/>
          </w:tcPr>
          <w:p w14:paraId="040101EC">
            <w:pPr>
              <w:rPr>
                <w:rFonts w:ascii="Arial"/>
                <w:sz w:val="21"/>
              </w:rPr>
            </w:pPr>
          </w:p>
        </w:tc>
        <w:tc>
          <w:tcPr>
            <w:tcW w:w="1307" w:type="dxa"/>
            <w:vAlign w:val="top"/>
          </w:tcPr>
          <w:p w14:paraId="6D104549">
            <w:pPr>
              <w:rPr>
                <w:rFonts w:ascii="Arial"/>
                <w:sz w:val="21"/>
              </w:rPr>
            </w:pPr>
          </w:p>
        </w:tc>
        <w:tc>
          <w:tcPr>
            <w:tcW w:w="1542" w:type="dxa"/>
            <w:vAlign w:val="top"/>
          </w:tcPr>
          <w:p w14:paraId="24BF7A18">
            <w:pPr>
              <w:rPr>
                <w:rFonts w:ascii="Arial"/>
                <w:sz w:val="21"/>
              </w:rPr>
            </w:pPr>
          </w:p>
        </w:tc>
        <w:tc>
          <w:tcPr>
            <w:tcW w:w="1259" w:type="dxa"/>
            <w:vAlign w:val="top"/>
          </w:tcPr>
          <w:p w14:paraId="30122025">
            <w:pPr>
              <w:rPr>
                <w:rFonts w:ascii="Arial"/>
                <w:sz w:val="21"/>
              </w:rPr>
            </w:pPr>
          </w:p>
        </w:tc>
        <w:tc>
          <w:tcPr>
            <w:tcW w:w="1626" w:type="dxa"/>
            <w:vAlign w:val="top"/>
          </w:tcPr>
          <w:p w14:paraId="1174DD76">
            <w:pPr>
              <w:rPr>
                <w:rFonts w:ascii="Arial"/>
                <w:sz w:val="21"/>
              </w:rPr>
            </w:pPr>
          </w:p>
        </w:tc>
      </w:tr>
      <w:tr w14:paraId="26B5A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711" w:type="dxa"/>
            <w:vAlign w:val="top"/>
          </w:tcPr>
          <w:p w14:paraId="69B8D5BF">
            <w:pPr>
              <w:pStyle w:val="7"/>
              <w:spacing w:before="54" w:line="269" w:lineRule="exact"/>
              <w:ind w:left="308"/>
            </w:pPr>
            <w:r>
              <w:rPr>
                <w:position w:val="1"/>
              </w:rPr>
              <w:t>5</w:t>
            </w:r>
          </w:p>
        </w:tc>
        <w:tc>
          <w:tcPr>
            <w:tcW w:w="1489" w:type="dxa"/>
            <w:vMerge w:val="continue"/>
            <w:tcBorders>
              <w:top w:val="nil"/>
              <w:bottom w:val="nil"/>
            </w:tcBorders>
            <w:vAlign w:val="top"/>
          </w:tcPr>
          <w:p w14:paraId="71F00C4B">
            <w:pPr>
              <w:rPr>
                <w:rFonts w:ascii="Arial"/>
                <w:sz w:val="21"/>
              </w:rPr>
            </w:pPr>
          </w:p>
        </w:tc>
        <w:tc>
          <w:tcPr>
            <w:tcW w:w="850" w:type="dxa"/>
            <w:vAlign w:val="top"/>
          </w:tcPr>
          <w:p w14:paraId="24196DA9">
            <w:pPr>
              <w:rPr>
                <w:rFonts w:ascii="Arial"/>
                <w:sz w:val="21"/>
              </w:rPr>
            </w:pPr>
          </w:p>
        </w:tc>
        <w:tc>
          <w:tcPr>
            <w:tcW w:w="566" w:type="dxa"/>
            <w:vAlign w:val="top"/>
          </w:tcPr>
          <w:p w14:paraId="6185C179">
            <w:pPr>
              <w:rPr>
                <w:rFonts w:ascii="Arial"/>
                <w:sz w:val="21"/>
              </w:rPr>
            </w:pPr>
          </w:p>
        </w:tc>
        <w:tc>
          <w:tcPr>
            <w:tcW w:w="1307" w:type="dxa"/>
            <w:vAlign w:val="top"/>
          </w:tcPr>
          <w:p w14:paraId="744152AD">
            <w:pPr>
              <w:rPr>
                <w:rFonts w:ascii="Arial"/>
                <w:sz w:val="21"/>
              </w:rPr>
            </w:pPr>
          </w:p>
        </w:tc>
        <w:tc>
          <w:tcPr>
            <w:tcW w:w="1542" w:type="dxa"/>
            <w:vAlign w:val="top"/>
          </w:tcPr>
          <w:p w14:paraId="7D457AB5">
            <w:pPr>
              <w:rPr>
                <w:rFonts w:ascii="Arial"/>
                <w:sz w:val="21"/>
              </w:rPr>
            </w:pPr>
          </w:p>
        </w:tc>
        <w:tc>
          <w:tcPr>
            <w:tcW w:w="1259" w:type="dxa"/>
            <w:vAlign w:val="top"/>
          </w:tcPr>
          <w:p w14:paraId="5BE1378E">
            <w:pPr>
              <w:rPr>
                <w:rFonts w:ascii="Arial"/>
                <w:sz w:val="21"/>
              </w:rPr>
            </w:pPr>
          </w:p>
        </w:tc>
        <w:tc>
          <w:tcPr>
            <w:tcW w:w="1626" w:type="dxa"/>
            <w:vAlign w:val="top"/>
          </w:tcPr>
          <w:p w14:paraId="36362C1C">
            <w:pPr>
              <w:rPr>
                <w:rFonts w:ascii="Arial"/>
                <w:sz w:val="21"/>
              </w:rPr>
            </w:pPr>
          </w:p>
        </w:tc>
      </w:tr>
      <w:tr w14:paraId="36DEE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711" w:type="dxa"/>
            <w:vAlign w:val="top"/>
          </w:tcPr>
          <w:p w14:paraId="1A75BF69">
            <w:pPr>
              <w:pStyle w:val="7"/>
              <w:spacing w:before="56" w:line="268" w:lineRule="exact"/>
              <w:ind w:left="306"/>
            </w:pPr>
            <w:r>
              <w:rPr>
                <w:position w:val="1"/>
              </w:rPr>
              <w:t>6</w:t>
            </w:r>
          </w:p>
        </w:tc>
        <w:tc>
          <w:tcPr>
            <w:tcW w:w="1489" w:type="dxa"/>
            <w:vMerge w:val="continue"/>
            <w:tcBorders>
              <w:top w:val="nil"/>
              <w:bottom w:val="nil"/>
            </w:tcBorders>
            <w:vAlign w:val="top"/>
          </w:tcPr>
          <w:p w14:paraId="52FACCB9">
            <w:pPr>
              <w:rPr>
                <w:rFonts w:ascii="Arial"/>
                <w:sz w:val="21"/>
              </w:rPr>
            </w:pPr>
          </w:p>
        </w:tc>
        <w:tc>
          <w:tcPr>
            <w:tcW w:w="850" w:type="dxa"/>
            <w:vAlign w:val="top"/>
          </w:tcPr>
          <w:p w14:paraId="4DD7B7EC">
            <w:pPr>
              <w:rPr>
                <w:rFonts w:ascii="Arial"/>
                <w:sz w:val="21"/>
              </w:rPr>
            </w:pPr>
          </w:p>
        </w:tc>
        <w:tc>
          <w:tcPr>
            <w:tcW w:w="566" w:type="dxa"/>
            <w:vAlign w:val="top"/>
          </w:tcPr>
          <w:p w14:paraId="6B3B464C">
            <w:pPr>
              <w:rPr>
                <w:rFonts w:ascii="Arial"/>
                <w:sz w:val="21"/>
              </w:rPr>
            </w:pPr>
          </w:p>
        </w:tc>
        <w:tc>
          <w:tcPr>
            <w:tcW w:w="1307" w:type="dxa"/>
            <w:vAlign w:val="top"/>
          </w:tcPr>
          <w:p w14:paraId="32D57647">
            <w:pPr>
              <w:rPr>
                <w:rFonts w:ascii="Arial"/>
                <w:sz w:val="21"/>
              </w:rPr>
            </w:pPr>
          </w:p>
        </w:tc>
        <w:tc>
          <w:tcPr>
            <w:tcW w:w="1542" w:type="dxa"/>
            <w:vAlign w:val="top"/>
          </w:tcPr>
          <w:p w14:paraId="1230C1DA">
            <w:pPr>
              <w:rPr>
                <w:rFonts w:ascii="Arial"/>
                <w:sz w:val="21"/>
              </w:rPr>
            </w:pPr>
          </w:p>
        </w:tc>
        <w:tc>
          <w:tcPr>
            <w:tcW w:w="1259" w:type="dxa"/>
            <w:vAlign w:val="top"/>
          </w:tcPr>
          <w:p w14:paraId="00FD1DB7">
            <w:pPr>
              <w:rPr>
                <w:rFonts w:ascii="Arial"/>
                <w:sz w:val="21"/>
              </w:rPr>
            </w:pPr>
          </w:p>
        </w:tc>
        <w:tc>
          <w:tcPr>
            <w:tcW w:w="1626" w:type="dxa"/>
            <w:vAlign w:val="top"/>
          </w:tcPr>
          <w:p w14:paraId="2894B24F">
            <w:pPr>
              <w:rPr>
                <w:rFonts w:ascii="Arial"/>
                <w:sz w:val="21"/>
              </w:rPr>
            </w:pPr>
          </w:p>
        </w:tc>
      </w:tr>
      <w:tr w14:paraId="7E1EE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711" w:type="dxa"/>
            <w:vAlign w:val="top"/>
          </w:tcPr>
          <w:p w14:paraId="70B94C42">
            <w:pPr>
              <w:pStyle w:val="7"/>
              <w:spacing w:before="55" w:line="268" w:lineRule="exact"/>
              <w:ind w:left="309"/>
            </w:pPr>
            <w:r>
              <w:rPr>
                <w:position w:val="1"/>
              </w:rPr>
              <w:t>7</w:t>
            </w:r>
          </w:p>
        </w:tc>
        <w:tc>
          <w:tcPr>
            <w:tcW w:w="1489" w:type="dxa"/>
            <w:vMerge w:val="continue"/>
            <w:tcBorders>
              <w:top w:val="nil"/>
              <w:bottom w:val="nil"/>
            </w:tcBorders>
            <w:vAlign w:val="top"/>
          </w:tcPr>
          <w:p w14:paraId="767DECC2">
            <w:pPr>
              <w:rPr>
                <w:rFonts w:ascii="Arial"/>
                <w:sz w:val="21"/>
              </w:rPr>
            </w:pPr>
          </w:p>
        </w:tc>
        <w:tc>
          <w:tcPr>
            <w:tcW w:w="850" w:type="dxa"/>
            <w:vAlign w:val="top"/>
          </w:tcPr>
          <w:p w14:paraId="291D6EFE">
            <w:pPr>
              <w:rPr>
                <w:rFonts w:ascii="Arial"/>
                <w:sz w:val="21"/>
              </w:rPr>
            </w:pPr>
          </w:p>
        </w:tc>
        <w:tc>
          <w:tcPr>
            <w:tcW w:w="566" w:type="dxa"/>
            <w:vAlign w:val="top"/>
          </w:tcPr>
          <w:p w14:paraId="333DB465">
            <w:pPr>
              <w:rPr>
                <w:rFonts w:ascii="Arial"/>
                <w:sz w:val="21"/>
              </w:rPr>
            </w:pPr>
          </w:p>
        </w:tc>
        <w:tc>
          <w:tcPr>
            <w:tcW w:w="1307" w:type="dxa"/>
            <w:vAlign w:val="top"/>
          </w:tcPr>
          <w:p w14:paraId="102B1A2E">
            <w:pPr>
              <w:rPr>
                <w:rFonts w:ascii="Arial"/>
                <w:sz w:val="21"/>
              </w:rPr>
            </w:pPr>
          </w:p>
        </w:tc>
        <w:tc>
          <w:tcPr>
            <w:tcW w:w="1542" w:type="dxa"/>
            <w:vAlign w:val="top"/>
          </w:tcPr>
          <w:p w14:paraId="2AFBEA53">
            <w:pPr>
              <w:rPr>
                <w:rFonts w:ascii="Arial"/>
                <w:sz w:val="21"/>
              </w:rPr>
            </w:pPr>
          </w:p>
        </w:tc>
        <w:tc>
          <w:tcPr>
            <w:tcW w:w="1259" w:type="dxa"/>
            <w:vAlign w:val="top"/>
          </w:tcPr>
          <w:p w14:paraId="29024D99">
            <w:pPr>
              <w:rPr>
                <w:rFonts w:ascii="Arial"/>
                <w:sz w:val="21"/>
              </w:rPr>
            </w:pPr>
          </w:p>
        </w:tc>
        <w:tc>
          <w:tcPr>
            <w:tcW w:w="1626" w:type="dxa"/>
            <w:vAlign w:val="top"/>
          </w:tcPr>
          <w:p w14:paraId="021416B9">
            <w:pPr>
              <w:rPr>
                <w:rFonts w:ascii="Arial"/>
                <w:sz w:val="21"/>
              </w:rPr>
            </w:pPr>
          </w:p>
        </w:tc>
      </w:tr>
      <w:tr w14:paraId="2EDE0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711" w:type="dxa"/>
            <w:vAlign w:val="top"/>
          </w:tcPr>
          <w:p w14:paraId="044CF92A">
            <w:pPr>
              <w:pStyle w:val="7"/>
              <w:spacing w:before="57" w:line="268" w:lineRule="exact"/>
              <w:ind w:left="305"/>
            </w:pPr>
            <w:r>
              <w:rPr>
                <w:position w:val="1"/>
              </w:rPr>
              <w:t>8</w:t>
            </w:r>
          </w:p>
        </w:tc>
        <w:tc>
          <w:tcPr>
            <w:tcW w:w="1489" w:type="dxa"/>
            <w:vMerge w:val="continue"/>
            <w:tcBorders>
              <w:top w:val="nil"/>
              <w:bottom w:val="nil"/>
            </w:tcBorders>
            <w:vAlign w:val="top"/>
          </w:tcPr>
          <w:p w14:paraId="118DD182">
            <w:pPr>
              <w:rPr>
                <w:rFonts w:ascii="Arial"/>
                <w:sz w:val="21"/>
              </w:rPr>
            </w:pPr>
          </w:p>
        </w:tc>
        <w:tc>
          <w:tcPr>
            <w:tcW w:w="850" w:type="dxa"/>
            <w:vAlign w:val="top"/>
          </w:tcPr>
          <w:p w14:paraId="23F5F356">
            <w:pPr>
              <w:rPr>
                <w:rFonts w:ascii="Arial"/>
                <w:sz w:val="21"/>
              </w:rPr>
            </w:pPr>
          </w:p>
        </w:tc>
        <w:tc>
          <w:tcPr>
            <w:tcW w:w="566" w:type="dxa"/>
            <w:vAlign w:val="top"/>
          </w:tcPr>
          <w:p w14:paraId="7F0257C1">
            <w:pPr>
              <w:rPr>
                <w:rFonts w:ascii="Arial"/>
                <w:sz w:val="21"/>
              </w:rPr>
            </w:pPr>
          </w:p>
        </w:tc>
        <w:tc>
          <w:tcPr>
            <w:tcW w:w="1307" w:type="dxa"/>
            <w:vAlign w:val="top"/>
          </w:tcPr>
          <w:p w14:paraId="39720050">
            <w:pPr>
              <w:rPr>
                <w:rFonts w:ascii="Arial"/>
                <w:sz w:val="21"/>
              </w:rPr>
            </w:pPr>
          </w:p>
        </w:tc>
        <w:tc>
          <w:tcPr>
            <w:tcW w:w="1542" w:type="dxa"/>
            <w:vAlign w:val="top"/>
          </w:tcPr>
          <w:p w14:paraId="7CA9F584">
            <w:pPr>
              <w:rPr>
                <w:rFonts w:ascii="Arial"/>
                <w:sz w:val="21"/>
              </w:rPr>
            </w:pPr>
          </w:p>
        </w:tc>
        <w:tc>
          <w:tcPr>
            <w:tcW w:w="1259" w:type="dxa"/>
            <w:vAlign w:val="top"/>
          </w:tcPr>
          <w:p w14:paraId="622203BC">
            <w:pPr>
              <w:rPr>
                <w:rFonts w:ascii="Arial"/>
                <w:sz w:val="21"/>
              </w:rPr>
            </w:pPr>
          </w:p>
        </w:tc>
        <w:tc>
          <w:tcPr>
            <w:tcW w:w="1626" w:type="dxa"/>
            <w:vAlign w:val="top"/>
          </w:tcPr>
          <w:p w14:paraId="0AE559F5">
            <w:pPr>
              <w:rPr>
                <w:rFonts w:ascii="Arial"/>
                <w:sz w:val="21"/>
              </w:rPr>
            </w:pPr>
          </w:p>
        </w:tc>
      </w:tr>
      <w:tr w14:paraId="4DB52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711" w:type="dxa"/>
            <w:vAlign w:val="top"/>
          </w:tcPr>
          <w:p w14:paraId="583D210C">
            <w:pPr>
              <w:pStyle w:val="7"/>
              <w:spacing w:before="58" w:line="269" w:lineRule="exact"/>
              <w:ind w:left="305"/>
            </w:pPr>
            <w:r>
              <w:rPr>
                <w:position w:val="1"/>
              </w:rPr>
              <w:t>9</w:t>
            </w:r>
          </w:p>
        </w:tc>
        <w:tc>
          <w:tcPr>
            <w:tcW w:w="1489" w:type="dxa"/>
            <w:vMerge w:val="continue"/>
            <w:tcBorders>
              <w:top w:val="nil"/>
            </w:tcBorders>
            <w:vAlign w:val="top"/>
          </w:tcPr>
          <w:p w14:paraId="3B038141">
            <w:pPr>
              <w:rPr>
                <w:rFonts w:ascii="Arial"/>
                <w:sz w:val="21"/>
              </w:rPr>
            </w:pPr>
          </w:p>
        </w:tc>
        <w:tc>
          <w:tcPr>
            <w:tcW w:w="850" w:type="dxa"/>
            <w:vAlign w:val="top"/>
          </w:tcPr>
          <w:p w14:paraId="3AE86531">
            <w:pPr>
              <w:rPr>
                <w:rFonts w:ascii="Arial"/>
                <w:sz w:val="21"/>
              </w:rPr>
            </w:pPr>
          </w:p>
        </w:tc>
        <w:tc>
          <w:tcPr>
            <w:tcW w:w="566" w:type="dxa"/>
            <w:vAlign w:val="top"/>
          </w:tcPr>
          <w:p w14:paraId="7911FD23">
            <w:pPr>
              <w:rPr>
                <w:rFonts w:ascii="Arial"/>
                <w:sz w:val="21"/>
              </w:rPr>
            </w:pPr>
          </w:p>
        </w:tc>
        <w:tc>
          <w:tcPr>
            <w:tcW w:w="1307" w:type="dxa"/>
            <w:vAlign w:val="top"/>
          </w:tcPr>
          <w:p w14:paraId="23D00F6E">
            <w:pPr>
              <w:rPr>
                <w:rFonts w:ascii="Arial"/>
                <w:sz w:val="21"/>
              </w:rPr>
            </w:pPr>
          </w:p>
        </w:tc>
        <w:tc>
          <w:tcPr>
            <w:tcW w:w="1542" w:type="dxa"/>
            <w:vAlign w:val="top"/>
          </w:tcPr>
          <w:p w14:paraId="129B7441">
            <w:pPr>
              <w:rPr>
                <w:rFonts w:ascii="Arial"/>
                <w:sz w:val="21"/>
              </w:rPr>
            </w:pPr>
          </w:p>
        </w:tc>
        <w:tc>
          <w:tcPr>
            <w:tcW w:w="1259" w:type="dxa"/>
            <w:vAlign w:val="top"/>
          </w:tcPr>
          <w:p w14:paraId="6FD90067">
            <w:pPr>
              <w:rPr>
                <w:rFonts w:ascii="Arial"/>
                <w:sz w:val="21"/>
              </w:rPr>
            </w:pPr>
          </w:p>
        </w:tc>
        <w:tc>
          <w:tcPr>
            <w:tcW w:w="1626" w:type="dxa"/>
            <w:vAlign w:val="top"/>
          </w:tcPr>
          <w:p w14:paraId="29D32CD5">
            <w:pPr>
              <w:rPr>
                <w:rFonts w:ascii="Arial"/>
                <w:sz w:val="21"/>
              </w:rPr>
            </w:pPr>
          </w:p>
        </w:tc>
      </w:tr>
    </w:tbl>
    <w:p w14:paraId="05D1B2B9">
      <w:pPr>
        <w:spacing w:before="129" w:line="232" w:lineRule="auto"/>
        <w:ind w:left="8"/>
        <w:rPr>
          <w:rFonts w:ascii="宋体" w:hAnsi="宋体" w:eastAsia="宋体" w:cs="宋体"/>
          <w:sz w:val="20"/>
          <w:szCs w:val="20"/>
        </w:rPr>
      </w:pPr>
      <w:r>
        <w:rPr>
          <w:rFonts w:ascii="宋体" w:hAnsi="宋体" w:eastAsia="宋体" w:cs="宋体"/>
          <w:sz w:val="20"/>
          <w:szCs w:val="20"/>
        </w:rPr>
        <w:t>注：</w:t>
      </w:r>
    </w:p>
    <w:p w14:paraId="48437537">
      <w:pPr>
        <w:spacing w:before="216" w:line="227" w:lineRule="auto"/>
        <w:ind w:left="24"/>
        <w:rPr>
          <w:rFonts w:ascii="宋体" w:hAnsi="宋体" w:eastAsia="宋体" w:cs="宋体"/>
          <w:sz w:val="20"/>
          <w:szCs w:val="20"/>
        </w:rPr>
      </w:pPr>
      <w:r>
        <w:rPr>
          <w:rFonts w:ascii="宋体" w:hAnsi="宋体" w:eastAsia="宋体" w:cs="宋体"/>
          <w:spacing w:val="9"/>
          <w:sz w:val="20"/>
          <w:szCs w:val="20"/>
        </w:rPr>
        <w:t>1、填写时，如本表格不适合投标单位的实际情况，可根据本表格格式自行划</w:t>
      </w:r>
      <w:r>
        <w:rPr>
          <w:rFonts w:ascii="宋体" w:hAnsi="宋体" w:eastAsia="宋体" w:cs="宋体"/>
          <w:spacing w:val="8"/>
          <w:sz w:val="20"/>
          <w:szCs w:val="20"/>
        </w:rPr>
        <w:t>表填写。</w:t>
      </w:r>
    </w:p>
    <w:p w14:paraId="04765817">
      <w:pPr>
        <w:spacing w:before="222" w:line="227" w:lineRule="auto"/>
        <w:ind w:left="11"/>
        <w:rPr>
          <w:rFonts w:ascii="宋体" w:hAnsi="宋体" w:eastAsia="宋体" w:cs="宋体"/>
          <w:sz w:val="20"/>
          <w:szCs w:val="20"/>
        </w:rPr>
      </w:pPr>
      <w:r>
        <w:rPr>
          <w:rFonts w:ascii="宋体" w:hAnsi="宋体" w:eastAsia="宋体" w:cs="宋体"/>
          <w:spacing w:val="9"/>
          <w:sz w:val="20"/>
          <w:szCs w:val="20"/>
        </w:rPr>
        <w:t>2、有关人员简历及资格证书及其它证明材料（复印件或扫描件加盖公章）需附在本表之后。</w:t>
      </w:r>
    </w:p>
    <w:p w14:paraId="1B695D0F">
      <w:pPr>
        <w:spacing w:before="222" w:line="227" w:lineRule="auto"/>
        <w:ind w:left="13"/>
        <w:rPr>
          <w:rFonts w:ascii="宋体" w:hAnsi="宋体" w:eastAsia="宋体" w:cs="宋体"/>
          <w:sz w:val="20"/>
          <w:szCs w:val="20"/>
        </w:rPr>
      </w:pPr>
      <w:r>
        <w:rPr>
          <w:rFonts w:ascii="宋体" w:hAnsi="宋体" w:eastAsia="宋体" w:cs="宋体"/>
          <w:spacing w:val="9"/>
          <w:sz w:val="20"/>
          <w:szCs w:val="20"/>
        </w:rPr>
        <w:t>3、本表格所要求填写的人员是指投标单位将安排在此项目的具体人员。</w:t>
      </w:r>
    </w:p>
    <w:p w14:paraId="2B8662E8">
      <w:pPr>
        <w:spacing w:line="261" w:lineRule="auto"/>
        <w:rPr>
          <w:rFonts w:ascii="Arial"/>
          <w:sz w:val="21"/>
        </w:rPr>
      </w:pPr>
    </w:p>
    <w:p w14:paraId="06E0FDA7">
      <w:pPr>
        <w:spacing w:line="262" w:lineRule="auto"/>
        <w:rPr>
          <w:rFonts w:ascii="Arial"/>
          <w:sz w:val="21"/>
        </w:rPr>
      </w:pPr>
    </w:p>
    <w:p w14:paraId="5DAE28EA">
      <w:pPr>
        <w:spacing w:before="65" w:line="227" w:lineRule="auto"/>
        <w:ind w:left="11"/>
        <w:rPr>
          <w:rFonts w:ascii="宋体" w:hAnsi="宋体" w:eastAsia="宋体" w:cs="宋体"/>
          <w:sz w:val="20"/>
          <w:szCs w:val="20"/>
        </w:rPr>
      </w:pPr>
      <w:r>
        <w:rPr>
          <w:rFonts w:ascii="宋体" w:hAnsi="宋体" w:eastAsia="宋体" w:cs="宋体"/>
          <w:spacing w:val="10"/>
          <w:sz w:val="20"/>
          <w:szCs w:val="20"/>
        </w:rPr>
        <w:t>投标单位</w:t>
      </w:r>
      <w:r>
        <w:rPr>
          <w:rFonts w:ascii="宋体" w:hAnsi="宋体" w:eastAsia="宋体" w:cs="宋体"/>
          <w:spacing w:val="-2"/>
          <w:sz w:val="20"/>
          <w:szCs w:val="20"/>
        </w:rPr>
        <w:t>：（</w:t>
      </w:r>
      <w:r>
        <w:rPr>
          <w:rFonts w:ascii="宋体" w:hAnsi="宋体" w:eastAsia="宋体" w:cs="宋体"/>
          <w:spacing w:val="10"/>
          <w:sz w:val="20"/>
          <w:szCs w:val="20"/>
        </w:rPr>
        <w:t>加盖公章）</w:t>
      </w:r>
    </w:p>
    <w:p w14:paraId="6A2F4D0D">
      <w:pPr>
        <w:spacing w:line="245" w:lineRule="auto"/>
        <w:rPr>
          <w:rFonts w:ascii="Arial"/>
          <w:sz w:val="21"/>
        </w:rPr>
      </w:pPr>
    </w:p>
    <w:p w14:paraId="078E341E">
      <w:pPr>
        <w:spacing w:line="246" w:lineRule="auto"/>
        <w:rPr>
          <w:rFonts w:ascii="Arial"/>
          <w:sz w:val="21"/>
        </w:rPr>
      </w:pPr>
    </w:p>
    <w:p w14:paraId="037CA427">
      <w:pPr>
        <w:spacing w:line="246" w:lineRule="auto"/>
        <w:rPr>
          <w:rFonts w:ascii="Arial"/>
          <w:sz w:val="21"/>
        </w:rPr>
      </w:pPr>
    </w:p>
    <w:p w14:paraId="5E25F6A2">
      <w:pPr>
        <w:spacing w:line="246" w:lineRule="auto"/>
        <w:rPr>
          <w:rFonts w:ascii="Arial"/>
          <w:sz w:val="21"/>
        </w:rPr>
      </w:pPr>
    </w:p>
    <w:p w14:paraId="3566C70B">
      <w:pPr>
        <w:spacing w:line="246" w:lineRule="auto"/>
        <w:rPr>
          <w:rFonts w:ascii="Arial"/>
          <w:sz w:val="21"/>
        </w:rPr>
      </w:pPr>
    </w:p>
    <w:p w14:paraId="66C65CDD">
      <w:pPr>
        <w:spacing w:before="66" w:line="228" w:lineRule="auto"/>
        <w:jc w:val="right"/>
        <w:rPr>
          <w:rFonts w:ascii="宋体" w:hAnsi="宋体" w:eastAsia="宋体" w:cs="宋体"/>
          <w:sz w:val="20"/>
          <w:szCs w:val="20"/>
        </w:rPr>
      </w:pPr>
      <w:r>
        <w:rPr>
          <w:rFonts w:ascii="宋体" w:hAnsi="宋体" w:eastAsia="宋体" w:cs="宋体"/>
          <w:spacing w:val="-14"/>
          <w:sz w:val="20"/>
          <w:szCs w:val="20"/>
        </w:rPr>
        <w:t>年</w:t>
      </w:r>
      <w:r>
        <w:rPr>
          <w:rFonts w:ascii="宋体" w:hAnsi="宋体" w:eastAsia="宋体" w:cs="宋体"/>
          <w:spacing w:val="8"/>
          <w:sz w:val="20"/>
          <w:szCs w:val="20"/>
        </w:rPr>
        <w:t xml:space="preserve">    </w:t>
      </w:r>
      <w:r>
        <w:rPr>
          <w:rFonts w:ascii="宋体" w:hAnsi="宋体" w:eastAsia="宋体" w:cs="宋体"/>
          <w:spacing w:val="-14"/>
          <w:sz w:val="20"/>
          <w:szCs w:val="20"/>
        </w:rPr>
        <w:t>月</w:t>
      </w:r>
      <w:r>
        <w:rPr>
          <w:rFonts w:ascii="宋体" w:hAnsi="宋体" w:eastAsia="宋体" w:cs="宋体"/>
          <w:spacing w:val="21"/>
          <w:sz w:val="20"/>
          <w:szCs w:val="20"/>
        </w:rPr>
        <w:t xml:space="preserve">   </w:t>
      </w:r>
      <w:r>
        <w:rPr>
          <w:rFonts w:ascii="宋体" w:hAnsi="宋体" w:eastAsia="宋体" w:cs="宋体"/>
          <w:spacing w:val="-14"/>
          <w:sz w:val="20"/>
          <w:szCs w:val="20"/>
        </w:rPr>
        <w:t>日</w:t>
      </w:r>
    </w:p>
    <w:p w14:paraId="074DD85A">
      <w:pPr>
        <w:spacing w:line="228" w:lineRule="auto"/>
        <w:rPr>
          <w:rFonts w:ascii="宋体" w:hAnsi="宋体" w:eastAsia="宋体" w:cs="宋体"/>
          <w:sz w:val="20"/>
          <w:szCs w:val="20"/>
        </w:rPr>
        <w:sectPr>
          <w:footerReference r:id="rId79" w:type="default"/>
          <w:pgSz w:w="11906" w:h="16839"/>
          <w:pgMar w:top="1329" w:right="1134" w:bottom="1156" w:left="1131" w:header="829" w:footer="994" w:gutter="0"/>
          <w:cols w:space="720" w:num="1"/>
        </w:sectPr>
      </w:pPr>
    </w:p>
    <w:p w14:paraId="3CEF0AF8">
      <w:pPr>
        <w:spacing w:line="241" w:lineRule="auto"/>
        <w:rPr>
          <w:rFonts w:ascii="Arial"/>
          <w:sz w:val="21"/>
        </w:rPr>
      </w:pPr>
      <w:r>
        <w:pict>
          <v:shape id="_x0000_s1093" o:spid="_x0000_s1093" style="position:absolute;left:0pt;margin-left:56.7pt;margin-top:65.5pt;height:0.75pt;width:481.9pt;mso-position-horizontal-relative:page;mso-position-vertical-relative:page;z-index:251711488;mso-width-relative:page;mso-height-relative:page;" fillcolor="#000000" filled="t" stroked="f" coordsize="9637,15" o:allowincell="f" path="m0,0l9637,0,9637,14,0,14,0,0xe">
            <v:path/>
            <v:fill on="t" focussize="0,0"/>
            <v:stroke on="f"/>
            <v:imagedata o:title=""/>
            <o:lock v:ext="edit"/>
          </v:shape>
        </w:pict>
      </w:r>
    </w:p>
    <w:p w14:paraId="4F3447CA">
      <w:pPr>
        <w:spacing w:line="241" w:lineRule="auto"/>
        <w:rPr>
          <w:rFonts w:ascii="Arial"/>
          <w:sz w:val="21"/>
        </w:rPr>
      </w:pPr>
    </w:p>
    <w:p w14:paraId="41E0A6C7">
      <w:pPr>
        <w:spacing w:line="242" w:lineRule="auto"/>
        <w:rPr>
          <w:rFonts w:ascii="Arial"/>
          <w:sz w:val="21"/>
        </w:rPr>
      </w:pPr>
    </w:p>
    <w:p w14:paraId="74E2092B">
      <w:pPr>
        <w:spacing w:before="78" w:line="219" w:lineRule="auto"/>
        <w:ind w:left="3533"/>
        <w:outlineLvl w:val="2"/>
        <w:rPr>
          <w:rFonts w:ascii="宋体" w:hAnsi="宋体" w:eastAsia="宋体" w:cs="宋体"/>
          <w:sz w:val="24"/>
          <w:szCs w:val="24"/>
        </w:rPr>
      </w:pPr>
      <w:r>
        <w:rPr>
          <w:rFonts w:ascii="宋体" w:hAnsi="宋体" w:eastAsia="宋体" w:cs="宋体"/>
          <w:b/>
          <w:bCs/>
          <w:spacing w:val="-4"/>
          <w:sz w:val="24"/>
          <w:szCs w:val="24"/>
        </w:rPr>
        <w:t>格式</w:t>
      </w:r>
      <w:r>
        <w:rPr>
          <w:rFonts w:ascii="宋体" w:hAnsi="宋体" w:eastAsia="宋体" w:cs="宋体"/>
          <w:spacing w:val="-38"/>
          <w:sz w:val="24"/>
          <w:szCs w:val="24"/>
        </w:rPr>
        <w:t xml:space="preserve"> </w:t>
      </w:r>
      <w:r>
        <w:rPr>
          <w:rFonts w:ascii="宋体" w:hAnsi="宋体" w:eastAsia="宋体" w:cs="宋体"/>
          <w:b/>
          <w:bCs/>
          <w:spacing w:val="-4"/>
          <w:sz w:val="24"/>
          <w:szCs w:val="24"/>
        </w:rPr>
        <w:t>8</w:t>
      </w:r>
      <w:r>
        <w:rPr>
          <w:rFonts w:ascii="宋体" w:hAnsi="宋体" w:eastAsia="宋体" w:cs="宋体"/>
          <w:spacing w:val="-4"/>
          <w:sz w:val="24"/>
          <w:szCs w:val="24"/>
        </w:rPr>
        <w:t xml:space="preserve">  </w:t>
      </w:r>
      <w:r>
        <w:rPr>
          <w:rFonts w:ascii="宋体" w:hAnsi="宋体" w:eastAsia="宋体" w:cs="宋体"/>
          <w:b/>
          <w:bCs/>
          <w:spacing w:val="-4"/>
          <w:sz w:val="24"/>
          <w:szCs w:val="24"/>
        </w:rPr>
        <w:t>投标人情况介绍</w:t>
      </w:r>
    </w:p>
    <w:p w14:paraId="70DDDED1">
      <w:pPr>
        <w:spacing w:line="249" w:lineRule="auto"/>
        <w:rPr>
          <w:rFonts w:ascii="Arial"/>
          <w:sz w:val="21"/>
        </w:rPr>
      </w:pPr>
    </w:p>
    <w:p w14:paraId="62A6247B">
      <w:pPr>
        <w:spacing w:line="250" w:lineRule="auto"/>
        <w:rPr>
          <w:rFonts w:ascii="Arial"/>
          <w:sz w:val="21"/>
        </w:rPr>
      </w:pPr>
    </w:p>
    <w:p w14:paraId="798B62E4">
      <w:pPr>
        <w:spacing w:before="65" w:line="227" w:lineRule="auto"/>
        <w:ind w:left="24"/>
        <w:rPr>
          <w:rFonts w:ascii="宋体" w:hAnsi="宋体" w:eastAsia="宋体" w:cs="宋体"/>
          <w:sz w:val="20"/>
          <w:szCs w:val="20"/>
        </w:rPr>
      </w:pPr>
      <w:r>
        <w:rPr>
          <w:rFonts w:ascii="宋体" w:hAnsi="宋体" w:eastAsia="宋体" w:cs="宋体"/>
          <w:spacing w:val="9"/>
          <w:sz w:val="20"/>
          <w:szCs w:val="20"/>
        </w:rPr>
        <w:t>1、投标人基本情况简介，格式自拟，包括但不限于经营范围、依法纳税</w:t>
      </w:r>
      <w:r>
        <w:rPr>
          <w:rFonts w:ascii="宋体" w:hAnsi="宋体" w:eastAsia="宋体" w:cs="宋体"/>
          <w:spacing w:val="8"/>
          <w:sz w:val="20"/>
          <w:szCs w:val="20"/>
        </w:rPr>
        <w:t>记录等；</w:t>
      </w:r>
    </w:p>
    <w:p w14:paraId="72C46809">
      <w:pPr>
        <w:spacing w:line="252" w:lineRule="auto"/>
        <w:rPr>
          <w:rFonts w:ascii="Arial"/>
          <w:sz w:val="21"/>
        </w:rPr>
      </w:pPr>
    </w:p>
    <w:p w14:paraId="23DF9A90">
      <w:pPr>
        <w:spacing w:line="252" w:lineRule="auto"/>
        <w:rPr>
          <w:rFonts w:ascii="Arial"/>
          <w:sz w:val="21"/>
        </w:rPr>
      </w:pPr>
    </w:p>
    <w:p w14:paraId="7A25DD0C">
      <w:pPr>
        <w:spacing w:before="65" w:line="227" w:lineRule="auto"/>
        <w:ind w:left="11"/>
        <w:rPr>
          <w:rFonts w:ascii="宋体" w:hAnsi="宋体" w:eastAsia="宋体" w:cs="宋体"/>
          <w:sz w:val="20"/>
          <w:szCs w:val="20"/>
        </w:rPr>
      </w:pPr>
      <w:r>
        <w:rPr>
          <w:rFonts w:ascii="宋体" w:hAnsi="宋体" w:eastAsia="宋体" w:cs="宋体"/>
          <w:spacing w:val="8"/>
          <w:sz w:val="20"/>
          <w:szCs w:val="20"/>
        </w:rPr>
        <w:t>2、投标人认为有必要提供的其他文件。</w:t>
      </w:r>
    </w:p>
    <w:p w14:paraId="37F08672">
      <w:pPr>
        <w:spacing w:line="456" w:lineRule="auto"/>
        <w:rPr>
          <w:rFonts w:ascii="Arial"/>
          <w:sz w:val="21"/>
        </w:rPr>
      </w:pPr>
    </w:p>
    <w:p w14:paraId="1520A3E9">
      <w:pPr>
        <w:spacing w:before="66" w:line="230" w:lineRule="auto"/>
        <w:ind w:left="19"/>
        <w:rPr>
          <w:rFonts w:ascii="楷体" w:hAnsi="楷体" w:eastAsia="楷体" w:cs="楷体"/>
          <w:sz w:val="20"/>
          <w:szCs w:val="20"/>
        </w:rPr>
      </w:pPr>
      <w:r>
        <w:rPr>
          <w:rFonts w:ascii="楷体" w:hAnsi="楷体" w:eastAsia="楷体" w:cs="楷体"/>
          <w:b/>
          <w:bCs/>
          <w:spacing w:val="8"/>
          <w:sz w:val="20"/>
          <w:szCs w:val="20"/>
        </w:rPr>
        <w:t>注：投标人提供的以上资料若为复印件或扫描件需加盖投标人公章</w:t>
      </w:r>
    </w:p>
    <w:p w14:paraId="2EBCC44A">
      <w:pPr>
        <w:spacing w:line="230" w:lineRule="auto"/>
        <w:rPr>
          <w:rFonts w:ascii="楷体" w:hAnsi="楷体" w:eastAsia="楷体" w:cs="楷体"/>
          <w:sz w:val="20"/>
          <w:szCs w:val="20"/>
        </w:rPr>
        <w:sectPr>
          <w:footerReference r:id="rId80" w:type="default"/>
          <w:pgSz w:w="11906" w:h="16839"/>
          <w:pgMar w:top="1329" w:right="1134" w:bottom="1156" w:left="1131" w:header="829" w:footer="994" w:gutter="0"/>
          <w:cols w:space="720" w:num="1"/>
        </w:sectPr>
      </w:pPr>
    </w:p>
    <w:p w14:paraId="44E67704">
      <w:pPr>
        <w:spacing w:line="249" w:lineRule="auto"/>
        <w:rPr>
          <w:rFonts w:ascii="Arial"/>
          <w:sz w:val="21"/>
        </w:rPr>
      </w:pPr>
      <w:r>
        <w:pict>
          <v:shape id="_x0000_s1094" o:spid="_x0000_s1094" style="position:absolute;left:0pt;margin-left:56.7pt;margin-top:65.5pt;height:0.75pt;width:481.9pt;mso-position-horizontal-relative:page;mso-position-vertical-relative:page;z-index:251712512;mso-width-relative:page;mso-height-relative:page;" fillcolor="#000000" filled="t" stroked="f" coordsize="9637,15" o:allowincell="f" path="m0,0l9637,0,9637,14,0,14,0,0xe">
            <v:path/>
            <v:fill on="t" focussize="0,0"/>
            <v:stroke on="f"/>
            <v:imagedata o:title=""/>
            <o:lock v:ext="edit"/>
          </v:shape>
        </w:pict>
      </w:r>
    </w:p>
    <w:p w14:paraId="67A32DC3">
      <w:pPr>
        <w:spacing w:line="250" w:lineRule="auto"/>
        <w:rPr>
          <w:rFonts w:ascii="Arial"/>
          <w:sz w:val="21"/>
        </w:rPr>
      </w:pPr>
    </w:p>
    <w:p w14:paraId="0588B5F3">
      <w:pPr>
        <w:spacing w:before="78" w:line="219" w:lineRule="auto"/>
        <w:ind w:left="4117"/>
        <w:outlineLvl w:val="2"/>
        <w:rPr>
          <w:rFonts w:ascii="宋体" w:hAnsi="宋体" w:eastAsia="宋体" w:cs="宋体"/>
          <w:sz w:val="24"/>
          <w:szCs w:val="24"/>
        </w:rPr>
      </w:pPr>
      <w:r>
        <w:rPr>
          <w:rFonts w:ascii="宋体" w:hAnsi="宋体" w:eastAsia="宋体" w:cs="宋体"/>
          <w:b/>
          <w:bCs/>
          <w:spacing w:val="5"/>
          <w:sz w:val="24"/>
          <w:szCs w:val="24"/>
        </w:rPr>
        <w:t>格式9</w:t>
      </w:r>
      <w:r>
        <w:rPr>
          <w:rFonts w:ascii="宋体" w:hAnsi="宋体" w:eastAsia="宋体" w:cs="宋体"/>
          <w:spacing w:val="5"/>
          <w:sz w:val="24"/>
          <w:szCs w:val="24"/>
        </w:rPr>
        <w:t xml:space="preserve">  </w:t>
      </w:r>
      <w:r>
        <w:rPr>
          <w:rFonts w:ascii="宋体" w:hAnsi="宋体" w:eastAsia="宋体" w:cs="宋体"/>
          <w:b/>
          <w:bCs/>
          <w:spacing w:val="5"/>
          <w:sz w:val="24"/>
          <w:szCs w:val="24"/>
        </w:rPr>
        <w:t>偏离表</w:t>
      </w:r>
    </w:p>
    <w:p w14:paraId="24758717">
      <w:pPr>
        <w:spacing w:line="297" w:lineRule="auto"/>
        <w:rPr>
          <w:rFonts w:ascii="Arial"/>
          <w:sz w:val="21"/>
        </w:rPr>
      </w:pPr>
    </w:p>
    <w:p w14:paraId="24ED878A">
      <w:pPr>
        <w:spacing w:line="297" w:lineRule="auto"/>
        <w:rPr>
          <w:rFonts w:ascii="Arial"/>
          <w:sz w:val="21"/>
        </w:rPr>
      </w:pPr>
    </w:p>
    <w:p w14:paraId="0F1AE1EF">
      <w:pPr>
        <w:spacing w:before="65" w:line="228" w:lineRule="auto"/>
        <w:ind w:left="4193"/>
        <w:rPr>
          <w:rFonts w:ascii="宋体" w:hAnsi="宋体" w:eastAsia="宋体" w:cs="宋体"/>
          <w:sz w:val="20"/>
          <w:szCs w:val="20"/>
        </w:rPr>
      </w:pPr>
      <w:r>
        <w:rPr>
          <w:rFonts w:ascii="宋体" w:hAnsi="宋体" w:eastAsia="宋体" w:cs="宋体"/>
          <w:b/>
          <w:bCs/>
          <w:spacing w:val="7"/>
          <w:sz w:val="20"/>
          <w:szCs w:val="20"/>
        </w:rPr>
        <w:t>服务要求偏离表</w:t>
      </w:r>
    </w:p>
    <w:p w14:paraId="4AE67C7C">
      <w:pPr>
        <w:spacing w:line="131" w:lineRule="exact"/>
      </w:pPr>
    </w:p>
    <w:tbl>
      <w:tblPr>
        <w:tblStyle w:val="6"/>
        <w:tblW w:w="9218" w:type="dxa"/>
        <w:tblInd w:w="3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2550"/>
        <w:gridCol w:w="1984"/>
        <w:gridCol w:w="1275"/>
        <w:gridCol w:w="2554"/>
      </w:tblGrid>
      <w:tr w14:paraId="5A92D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55" w:type="dxa"/>
            <w:vAlign w:val="top"/>
          </w:tcPr>
          <w:p w14:paraId="345483AC">
            <w:pPr>
              <w:pStyle w:val="7"/>
              <w:spacing w:before="173" w:line="229" w:lineRule="auto"/>
              <w:ind w:left="221"/>
            </w:pPr>
            <w:r>
              <w:rPr>
                <w:spacing w:val="5"/>
              </w:rPr>
              <w:t>序号</w:t>
            </w:r>
          </w:p>
        </w:tc>
        <w:tc>
          <w:tcPr>
            <w:tcW w:w="2550" w:type="dxa"/>
            <w:vAlign w:val="top"/>
          </w:tcPr>
          <w:p w14:paraId="4E92F39E">
            <w:pPr>
              <w:pStyle w:val="7"/>
              <w:spacing w:before="172" w:line="228" w:lineRule="auto"/>
              <w:ind w:left="440"/>
            </w:pPr>
            <w:r>
              <w:rPr>
                <w:spacing w:val="8"/>
              </w:rPr>
              <w:t>招标文件服务要求</w:t>
            </w:r>
          </w:p>
        </w:tc>
        <w:tc>
          <w:tcPr>
            <w:tcW w:w="1984" w:type="dxa"/>
            <w:vAlign w:val="top"/>
          </w:tcPr>
          <w:p w14:paraId="2B5725C9">
            <w:pPr>
              <w:pStyle w:val="7"/>
              <w:spacing w:before="172" w:line="228" w:lineRule="auto"/>
              <w:ind w:left="160"/>
            </w:pPr>
            <w:r>
              <w:rPr>
                <w:spacing w:val="8"/>
              </w:rPr>
              <w:t>投标文件服务响应</w:t>
            </w:r>
          </w:p>
        </w:tc>
        <w:tc>
          <w:tcPr>
            <w:tcW w:w="1275" w:type="dxa"/>
            <w:vAlign w:val="top"/>
          </w:tcPr>
          <w:p w14:paraId="2C2649AF">
            <w:pPr>
              <w:pStyle w:val="7"/>
              <w:spacing w:before="172" w:line="228" w:lineRule="auto"/>
              <w:ind w:left="223"/>
            </w:pPr>
            <w:r>
              <w:rPr>
                <w:spacing w:val="7"/>
              </w:rPr>
              <w:t>偏离情况</w:t>
            </w:r>
          </w:p>
        </w:tc>
        <w:tc>
          <w:tcPr>
            <w:tcW w:w="2554" w:type="dxa"/>
            <w:vAlign w:val="top"/>
          </w:tcPr>
          <w:p w14:paraId="0D03CE29">
            <w:pPr>
              <w:pStyle w:val="7"/>
              <w:spacing w:before="172" w:line="228" w:lineRule="auto"/>
              <w:ind w:left="1074"/>
            </w:pPr>
            <w:r>
              <w:rPr>
                <w:spacing w:val="3"/>
              </w:rPr>
              <w:t>说明</w:t>
            </w:r>
          </w:p>
        </w:tc>
      </w:tr>
      <w:tr w14:paraId="4B02F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55" w:type="dxa"/>
            <w:vAlign w:val="top"/>
          </w:tcPr>
          <w:p w14:paraId="561892FA">
            <w:pPr>
              <w:rPr>
                <w:rFonts w:ascii="Arial"/>
                <w:sz w:val="21"/>
              </w:rPr>
            </w:pPr>
          </w:p>
        </w:tc>
        <w:tc>
          <w:tcPr>
            <w:tcW w:w="2550" w:type="dxa"/>
            <w:vAlign w:val="top"/>
          </w:tcPr>
          <w:p w14:paraId="411A193C">
            <w:pPr>
              <w:rPr>
                <w:rFonts w:ascii="Arial"/>
                <w:sz w:val="21"/>
              </w:rPr>
            </w:pPr>
          </w:p>
        </w:tc>
        <w:tc>
          <w:tcPr>
            <w:tcW w:w="1984" w:type="dxa"/>
            <w:vAlign w:val="top"/>
          </w:tcPr>
          <w:p w14:paraId="20B55C94">
            <w:pPr>
              <w:rPr>
                <w:rFonts w:ascii="Arial"/>
                <w:sz w:val="21"/>
              </w:rPr>
            </w:pPr>
          </w:p>
        </w:tc>
        <w:tc>
          <w:tcPr>
            <w:tcW w:w="1275" w:type="dxa"/>
            <w:vAlign w:val="top"/>
          </w:tcPr>
          <w:p w14:paraId="2E8FD268">
            <w:pPr>
              <w:rPr>
                <w:rFonts w:ascii="Arial"/>
                <w:sz w:val="21"/>
              </w:rPr>
            </w:pPr>
          </w:p>
        </w:tc>
        <w:tc>
          <w:tcPr>
            <w:tcW w:w="2554" w:type="dxa"/>
            <w:vAlign w:val="top"/>
          </w:tcPr>
          <w:p w14:paraId="0D6B8E74">
            <w:pPr>
              <w:pStyle w:val="7"/>
              <w:spacing w:before="51" w:line="270" w:lineRule="auto"/>
              <w:ind w:left="117" w:right="109"/>
              <w:jc w:val="both"/>
            </w:pPr>
            <w:r>
              <w:rPr>
                <w:spacing w:val="-7"/>
              </w:rPr>
              <w:t>如需附证明文件，应在“说</w:t>
            </w:r>
            <w:r>
              <w:rPr>
                <w:spacing w:val="8"/>
              </w:rPr>
              <w:t>明</w:t>
            </w:r>
            <w:r>
              <w:rPr>
                <w:spacing w:val="-67"/>
              </w:rPr>
              <w:t xml:space="preserve"> </w:t>
            </w:r>
            <w:r>
              <w:rPr>
                <w:spacing w:val="8"/>
              </w:rPr>
              <w:t>”栏填写证明文件对应</w:t>
            </w:r>
            <w:r>
              <w:rPr>
                <w:spacing w:val="6"/>
              </w:rPr>
              <w:t>名称和页码。</w:t>
            </w:r>
          </w:p>
        </w:tc>
      </w:tr>
      <w:tr w14:paraId="618DC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855" w:type="dxa"/>
            <w:vAlign w:val="top"/>
          </w:tcPr>
          <w:p w14:paraId="484D409D">
            <w:pPr>
              <w:rPr>
                <w:rFonts w:ascii="Arial"/>
                <w:sz w:val="21"/>
              </w:rPr>
            </w:pPr>
          </w:p>
        </w:tc>
        <w:tc>
          <w:tcPr>
            <w:tcW w:w="2550" w:type="dxa"/>
            <w:vAlign w:val="top"/>
          </w:tcPr>
          <w:p w14:paraId="322BF7CC">
            <w:pPr>
              <w:rPr>
                <w:rFonts w:ascii="Arial"/>
                <w:sz w:val="21"/>
              </w:rPr>
            </w:pPr>
          </w:p>
        </w:tc>
        <w:tc>
          <w:tcPr>
            <w:tcW w:w="1984" w:type="dxa"/>
            <w:vAlign w:val="top"/>
          </w:tcPr>
          <w:p w14:paraId="57876288">
            <w:pPr>
              <w:rPr>
                <w:rFonts w:ascii="Arial"/>
                <w:sz w:val="21"/>
              </w:rPr>
            </w:pPr>
          </w:p>
        </w:tc>
        <w:tc>
          <w:tcPr>
            <w:tcW w:w="1275" w:type="dxa"/>
            <w:vAlign w:val="top"/>
          </w:tcPr>
          <w:p w14:paraId="4FCAE35C">
            <w:pPr>
              <w:rPr>
                <w:rFonts w:ascii="Arial"/>
                <w:sz w:val="21"/>
              </w:rPr>
            </w:pPr>
          </w:p>
        </w:tc>
        <w:tc>
          <w:tcPr>
            <w:tcW w:w="2554" w:type="dxa"/>
            <w:vAlign w:val="top"/>
          </w:tcPr>
          <w:p w14:paraId="3A946573">
            <w:pPr>
              <w:rPr>
                <w:rFonts w:ascii="Arial"/>
                <w:sz w:val="21"/>
              </w:rPr>
            </w:pPr>
          </w:p>
        </w:tc>
      </w:tr>
      <w:tr w14:paraId="36C56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855" w:type="dxa"/>
            <w:vAlign w:val="top"/>
          </w:tcPr>
          <w:p w14:paraId="42E4B8FC">
            <w:pPr>
              <w:rPr>
                <w:rFonts w:ascii="Arial"/>
                <w:sz w:val="21"/>
              </w:rPr>
            </w:pPr>
          </w:p>
        </w:tc>
        <w:tc>
          <w:tcPr>
            <w:tcW w:w="2550" w:type="dxa"/>
            <w:vAlign w:val="top"/>
          </w:tcPr>
          <w:p w14:paraId="5A616F99">
            <w:pPr>
              <w:rPr>
                <w:rFonts w:ascii="Arial"/>
                <w:sz w:val="21"/>
              </w:rPr>
            </w:pPr>
          </w:p>
        </w:tc>
        <w:tc>
          <w:tcPr>
            <w:tcW w:w="1984" w:type="dxa"/>
            <w:vAlign w:val="top"/>
          </w:tcPr>
          <w:p w14:paraId="15EEF99E">
            <w:pPr>
              <w:rPr>
                <w:rFonts w:ascii="Arial"/>
                <w:sz w:val="21"/>
              </w:rPr>
            </w:pPr>
          </w:p>
        </w:tc>
        <w:tc>
          <w:tcPr>
            <w:tcW w:w="1275" w:type="dxa"/>
            <w:vAlign w:val="top"/>
          </w:tcPr>
          <w:p w14:paraId="38D7590F">
            <w:pPr>
              <w:rPr>
                <w:rFonts w:ascii="Arial"/>
                <w:sz w:val="21"/>
              </w:rPr>
            </w:pPr>
          </w:p>
        </w:tc>
        <w:tc>
          <w:tcPr>
            <w:tcW w:w="2554" w:type="dxa"/>
            <w:vAlign w:val="top"/>
          </w:tcPr>
          <w:p w14:paraId="2D3EF8D5">
            <w:pPr>
              <w:rPr>
                <w:rFonts w:ascii="Arial"/>
                <w:sz w:val="21"/>
              </w:rPr>
            </w:pPr>
          </w:p>
        </w:tc>
      </w:tr>
      <w:tr w14:paraId="456AA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855" w:type="dxa"/>
            <w:vAlign w:val="top"/>
          </w:tcPr>
          <w:p w14:paraId="59B8C9B5">
            <w:pPr>
              <w:rPr>
                <w:rFonts w:ascii="Arial"/>
                <w:sz w:val="21"/>
              </w:rPr>
            </w:pPr>
          </w:p>
        </w:tc>
        <w:tc>
          <w:tcPr>
            <w:tcW w:w="2550" w:type="dxa"/>
            <w:vAlign w:val="top"/>
          </w:tcPr>
          <w:p w14:paraId="7D460AE7">
            <w:pPr>
              <w:rPr>
                <w:rFonts w:ascii="Arial"/>
                <w:sz w:val="21"/>
              </w:rPr>
            </w:pPr>
          </w:p>
        </w:tc>
        <w:tc>
          <w:tcPr>
            <w:tcW w:w="1984" w:type="dxa"/>
            <w:vAlign w:val="top"/>
          </w:tcPr>
          <w:p w14:paraId="468C777B">
            <w:pPr>
              <w:rPr>
                <w:rFonts w:ascii="Arial"/>
                <w:sz w:val="21"/>
              </w:rPr>
            </w:pPr>
          </w:p>
        </w:tc>
        <w:tc>
          <w:tcPr>
            <w:tcW w:w="1275" w:type="dxa"/>
            <w:vAlign w:val="top"/>
          </w:tcPr>
          <w:p w14:paraId="2DB4AF6A">
            <w:pPr>
              <w:rPr>
                <w:rFonts w:ascii="Arial"/>
                <w:sz w:val="21"/>
              </w:rPr>
            </w:pPr>
          </w:p>
        </w:tc>
        <w:tc>
          <w:tcPr>
            <w:tcW w:w="2554" w:type="dxa"/>
            <w:vAlign w:val="top"/>
          </w:tcPr>
          <w:p w14:paraId="57046593">
            <w:pPr>
              <w:rPr>
                <w:rFonts w:ascii="Arial"/>
                <w:sz w:val="21"/>
              </w:rPr>
            </w:pPr>
          </w:p>
        </w:tc>
      </w:tr>
    </w:tbl>
    <w:p w14:paraId="14C5FA7E">
      <w:pPr>
        <w:spacing w:before="138" w:line="370" w:lineRule="auto"/>
        <w:ind w:left="136" w:right="106" w:firstLine="402"/>
        <w:rPr>
          <w:rFonts w:ascii="宋体" w:hAnsi="宋体" w:eastAsia="宋体" w:cs="宋体"/>
          <w:sz w:val="20"/>
          <w:szCs w:val="20"/>
        </w:rPr>
      </w:pPr>
      <w:r>
        <w:rPr>
          <w:rFonts w:ascii="宋体" w:hAnsi="宋体" w:eastAsia="宋体" w:cs="宋体"/>
          <w:spacing w:val="9"/>
          <w:sz w:val="20"/>
          <w:szCs w:val="20"/>
        </w:rPr>
        <w:t>备注：1、“招标文件服务要求</w:t>
      </w:r>
      <w:r>
        <w:rPr>
          <w:rFonts w:ascii="宋体" w:hAnsi="宋体" w:eastAsia="宋体" w:cs="宋体"/>
          <w:spacing w:val="-70"/>
          <w:sz w:val="20"/>
          <w:szCs w:val="20"/>
        </w:rPr>
        <w:t xml:space="preserve"> </w:t>
      </w:r>
      <w:r>
        <w:rPr>
          <w:rFonts w:ascii="宋体" w:hAnsi="宋体" w:eastAsia="宋体" w:cs="宋体"/>
          <w:spacing w:val="9"/>
          <w:sz w:val="20"/>
          <w:szCs w:val="20"/>
        </w:rPr>
        <w:t>”一栏填写招标文件第二章《项目</w:t>
      </w:r>
      <w:r>
        <w:rPr>
          <w:rFonts w:ascii="宋体" w:hAnsi="宋体" w:eastAsia="宋体" w:cs="宋体"/>
          <w:spacing w:val="8"/>
          <w:sz w:val="20"/>
          <w:szCs w:val="20"/>
        </w:rPr>
        <w:t>需求》</w:t>
      </w:r>
      <w:r>
        <w:rPr>
          <w:rFonts w:ascii="宋体" w:hAnsi="宋体" w:eastAsia="宋体" w:cs="宋体"/>
          <w:spacing w:val="-59"/>
          <w:sz w:val="20"/>
          <w:szCs w:val="20"/>
        </w:rPr>
        <w:t xml:space="preserve"> </w:t>
      </w:r>
      <w:r>
        <w:rPr>
          <w:rFonts w:ascii="宋体" w:hAnsi="宋体" w:eastAsia="宋体" w:cs="宋体"/>
          <w:spacing w:val="8"/>
          <w:sz w:val="20"/>
          <w:szCs w:val="20"/>
        </w:rPr>
        <w:t>中“</w:t>
      </w:r>
      <w:r>
        <w:rPr>
          <w:rFonts w:ascii="宋体" w:hAnsi="宋体" w:eastAsia="宋体" w:cs="宋体"/>
          <w:b/>
          <w:bCs/>
          <w:spacing w:val="8"/>
          <w:sz w:val="20"/>
          <w:szCs w:val="20"/>
        </w:rPr>
        <w:t>二、项目服务要求</w:t>
      </w:r>
      <w:r>
        <w:rPr>
          <w:rFonts w:ascii="宋体" w:hAnsi="宋体" w:eastAsia="宋体" w:cs="宋体"/>
          <w:spacing w:val="-70"/>
          <w:sz w:val="20"/>
          <w:szCs w:val="20"/>
        </w:rPr>
        <w:t xml:space="preserve"> </w:t>
      </w:r>
      <w:r>
        <w:rPr>
          <w:rFonts w:ascii="宋体" w:hAnsi="宋体" w:eastAsia="宋体" w:cs="宋体"/>
          <w:spacing w:val="8"/>
          <w:sz w:val="20"/>
          <w:szCs w:val="20"/>
        </w:rPr>
        <w:t>”的</w:t>
      </w:r>
      <w:r>
        <w:rPr>
          <w:rFonts w:ascii="宋体" w:hAnsi="宋体" w:eastAsia="宋体" w:cs="宋体"/>
          <w:spacing w:val="-6"/>
          <w:sz w:val="20"/>
          <w:szCs w:val="20"/>
        </w:rPr>
        <w:t>内容；</w:t>
      </w:r>
    </w:p>
    <w:p w14:paraId="57C857F5">
      <w:pPr>
        <w:spacing w:line="227" w:lineRule="auto"/>
        <w:ind w:left="100"/>
        <w:rPr>
          <w:rFonts w:ascii="宋体" w:hAnsi="宋体" w:eastAsia="宋体" w:cs="宋体"/>
          <w:sz w:val="20"/>
          <w:szCs w:val="20"/>
        </w:rPr>
      </w:pPr>
      <w:r>
        <w:rPr>
          <w:rFonts w:ascii="宋体" w:hAnsi="宋体" w:eastAsia="宋体" w:cs="宋体"/>
          <w:spacing w:val="9"/>
          <w:sz w:val="20"/>
          <w:szCs w:val="20"/>
        </w:rPr>
        <w:t>“投标文件服务响应</w:t>
      </w:r>
      <w:r>
        <w:rPr>
          <w:rFonts w:ascii="宋体" w:hAnsi="宋体" w:eastAsia="宋体" w:cs="宋体"/>
          <w:spacing w:val="-70"/>
          <w:sz w:val="20"/>
          <w:szCs w:val="20"/>
        </w:rPr>
        <w:t xml:space="preserve"> </w:t>
      </w:r>
      <w:r>
        <w:rPr>
          <w:rFonts w:ascii="宋体" w:hAnsi="宋体" w:eastAsia="宋体" w:cs="宋体"/>
          <w:spacing w:val="9"/>
          <w:sz w:val="20"/>
          <w:szCs w:val="20"/>
        </w:rPr>
        <w:t>”一栏详细填写响应情况，并应对照招标文件服务要求一一对应响应。</w:t>
      </w:r>
    </w:p>
    <w:p w14:paraId="7D7D300F">
      <w:pPr>
        <w:spacing w:before="152" w:line="299" w:lineRule="auto"/>
        <w:ind w:left="113" w:right="104" w:firstLine="424"/>
        <w:rPr>
          <w:rFonts w:ascii="宋体" w:hAnsi="宋体" w:eastAsia="宋体" w:cs="宋体"/>
          <w:sz w:val="20"/>
          <w:szCs w:val="20"/>
        </w:rPr>
      </w:pPr>
      <w:r>
        <w:rPr>
          <w:rFonts w:ascii="宋体" w:hAnsi="宋体" w:eastAsia="宋体" w:cs="宋体"/>
          <w:spacing w:val="8"/>
          <w:sz w:val="20"/>
          <w:szCs w:val="20"/>
        </w:rPr>
        <w:t>2、“偏离情况</w:t>
      </w:r>
      <w:r>
        <w:rPr>
          <w:rFonts w:ascii="宋体" w:hAnsi="宋体" w:eastAsia="宋体" w:cs="宋体"/>
          <w:spacing w:val="-63"/>
          <w:sz w:val="20"/>
          <w:szCs w:val="20"/>
        </w:rPr>
        <w:t xml:space="preserve"> </w:t>
      </w:r>
      <w:r>
        <w:rPr>
          <w:rFonts w:ascii="宋体" w:hAnsi="宋体" w:eastAsia="宋体" w:cs="宋体"/>
          <w:spacing w:val="8"/>
          <w:sz w:val="20"/>
          <w:szCs w:val="20"/>
        </w:rPr>
        <w:t>”一栏应如实填写“正偏离</w:t>
      </w:r>
      <w:r>
        <w:rPr>
          <w:rFonts w:ascii="宋体" w:hAnsi="宋体" w:eastAsia="宋体" w:cs="宋体"/>
          <w:spacing w:val="-70"/>
          <w:sz w:val="20"/>
          <w:szCs w:val="20"/>
        </w:rPr>
        <w:t xml:space="preserve"> </w:t>
      </w:r>
      <w:r>
        <w:rPr>
          <w:rFonts w:ascii="宋体" w:hAnsi="宋体" w:eastAsia="宋体" w:cs="宋体"/>
          <w:spacing w:val="8"/>
          <w:sz w:val="20"/>
          <w:szCs w:val="20"/>
        </w:rPr>
        <w:t>”“负偏离</w:t>
      </w:r>
      <w:r>
        <w:rPr>
          <w:rFonts w:ascii="宋体" w:hAnsi="宋体" w:eastAsia="宋体" w:cs="宋体"/>
          <w:spacing w:val="-70"/>
          <w:sz w:val="20"/>
          <w:szCs w:val="20"/>
        </w:rPr>
        <w:t xml:space="preserve"> </w:t>
      </w:r>
      <w:r>
        <w:rPr>
          <w:rFonts w:ascii="宋体" w:hAnsi="宋体" w:eastAsia="宋体" w:cs="宋体"/>
          <w:spacing w:val="8"/>
          <w:sz w:val="20"/>
          <w:szCs w:val="20"/>
        </w:rPr>
        <w:t>”或“无偏离</w:t>
      </w:r>
      <w:r>
        <w:rPr>
          <w:rFonts w:ascii="宋体" w:hAnsi="宋体" w:eastAsia="宋体" w:cs="宋体"/>
          <w:spacing w:val="-69"/>
          <w:sz w:val="20"/>
          <w:szCs w:val="20"/>
        </w:rPr>
        <w:t xml:space="preserve"> </w:t>
      </w:r>
      <w:r>
        <w:rPr>
          <w:rFonts w:ascii="宋体" w:hAnsi="宋体" w:eastAsia="宋体" w:cs="宋体"/>
          <w:spacing w:val="8"/>
          <w:sz w:val="20"/>
          <w:szCs w:val="20"/>
        </w:rPr>
        <w:t>”。</w:t>
      </w:r>
      <w:r>
        <w:rPr>
          <w:rFonts w:ascii="宋体" w:hAnsi="宋体" w:eastAsia="宋体" w:cs="宋体"/>
          <w:spacing w:val="-78"/>
          <w:sz w:val="20"/>
          <w:szCs w:val="20"/>
        </w:rPr>
        <w:t xml:space="preserve"> </w:t>
      </w:r>
      <w:r>
        <w:rPr>
          <w:rFonts w:ascii="宋体" w:hAnsi="宋体" w:eastAsia="宋体" w:cs="宋体"/>
          <w:spacing w:val="8"/>
          <w:sz w:val="20"/>
          <w:szCs w:val="20"/>
        </w:rPr>
        <w:t>★条款为不可负偏离的实质性条款，投标文件响应为“负偏离</w:t>
      </w:r>
      <w:r>
        <w:rPr>
          <w:rFonts w:ascii="宋体" w:hAnsi="宋体" w:eastAsia="宋体" w:cs="宋体"/>
          <w:spacing w:val="-54"/>
          <w:sz w:val="20"/>
          <w:szCs w:val="20"/>
        </w:rPr>
        <w:t xml:space="preserve"> </w:t>
      </w:r>
      <w:r>
        <w:rPr>
          <w:rFonts w:ascii="宋体" w:hAnsi="宋体" w:eastAsia="宋体" w:cs="宋体"/>
          <w:spacing w:val="8"/>
          <w:sz w:val="20"/>
          <w:szCs w:val="20"/>
        </w:rPr>
        <w:t>”或未响应的，投标文件将按无效投标处理。</w:t>
      </w:r>
    </w:p>
    <w:p w14:paraId="43FCB532">
      <w:pPr>
        <w:spacing w:before="152" w:line="334" w:lineRule="auto"/>
        <w:ind w:left="110" w:right="104" w:firstLine="428"/>
        <w:rPr>
          <w:rFonts w:ascii="宋体" w:hAnsi="宋体" w:eastAsia="宋体" w:cs="宋体"/>
          <w:sz w:val="20"/>
          <w:szCs w:val="20"/>
        </w:rPr>
      </w:pPr>
      <w:r>
        <w:rPr>
          <w:rFonts w:ascii="宋体" w:hAnsi="宋体" w:eastAsia="宋体" w:cs="宋体"/>
          <w:spacing w:val="11"/>
          <w:sz w:val="20"/>
          <w:szCs w:val="20"/>
        </w:rPr>
        <w:t>3、如招标文件要求提供证明材料的，投标人应在“说明</w:t>
      </w:r>
      <w:r>
        <w:rPr>
          <w:rFonts w:ascii="宋体" w:hAnsi="宋体" w:eastAsia="宋体" w:cs="宋体"/>
          <w:spacing w:val="-67"/>
          <w:sz w:val="20"/>
          <w:szCs w:val="20"/>
        </w:rPr>
        <w:t xml:space="preserve"> </w:t>
      </w:r>
      <w:r>
        <w:rPr>
          <w:rFonts w:ascii="宋体" w:hAnsi="宋体" w:eastAsia="宋体" w:cs="宋体"/>
          <w:spacing w:val="11"/>
          <w:sz w:val="20"/>
          <w:szCs w:val="20"/>
        </w:rPr>
        <w:t>”一</w:t>
      </w:r>
      <w:r>
        <w:rPr>
          <w:rFonts w:ascii="宋体" w:hAnsi="宋体" w:eastAsia="宋体" w:cs="宋体"/>
          <w:spacing w:val="10"/>
          <w:sz w:val="20"/>
          <w:szCs w:val="20"/>
        </w:rPr>
        <w:t>栏中列出服务要求的证明资料名称，并</w:t>
      </w:r>
      <w:r>
        <w:rPr>
          <w:rFonts w:ascii="宋体" w:hAnsi="宋体" w:eastAsia="宋体" w:cs="宋体"/>
          <w:spacing w:val="9"/>
          <w:sz w:val="20"/>
          <w:szCs w:val="20"/>
        </w:rPr>
        <w:t>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66621E73">
      <w:pPr>
        <w:spacing w:line="339" w:lineRule="auto"/>
        <w:rPr>
          <w:rFonts w:ascii="Arial"/>
          <w:sz w:val="21"/>
        </w:rPr>
      </w:pPr>
    </w:p>
    <w:p w14:paraId="443246B1">
      <w:pPr>
        <w:spacing w:before="66" w:line="228" w:lineRule="auto"/>
        <w:ind w:left="4197"/>
        <w:rPr>
          <w:rFonts w:ascii="宋体" w:hAnsi="宋体" w:eastAsia="宋体" w:cs="宋体"/>
          <w:sz w:val="20"/>
          <w:szCs w:val="20"/>
        </w:rPr>
      </w:pPr>
      <w:r>
        <w:rPr>
          <w:rFonts w:ascii="宋体" w:hAnsi="宋体" w:eastAsia="宋体" w:cs="宋体"/>
          <w:b/>
          <w:bCs/>
          <w:spacing w:val="6"/>
          <w:sz w:val="20"/>
          <w:szCs w:val="20"/>
        </w:rPr>
        <w:t>商务条款偏离表</w:t>
      </w:r>
    </w:p>
    <w:p w14:paraId="2A4D779A">
      <w:pPr>
        <w:spacing w:line="131" w:lineRule="exact"/>
      </w:pPr>
    </w:p>
    <w:tbl>
      <w:tblPr>
        <w:tblStyle w:val="6"/>
        <w:tblW w:w="98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3075"/>
        <w:gridCol w:w="2734"/>
        <w:gridCol w:w="1800"/>
        <w:gridCol w:w="1519"/>
      </w:tblGrid>
      <w:tr w14:paraId="23B2F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12" w:type="dxa"/>
            <w:vAlign w:val="top"/>
          </w:tcPr>
          <w:p w14:paraId="6DF5A5A8">
            <w:pPr>
              <w:pStyle w:val="7"/>
              <w:spacing w:before="132" w:line="229" w:lineRule="auto"/>
              <w:ind w:left="150"/>
            </w:pPr>
            <w:r>
              <w:rPr>
                <w:spacing w:val="5"/>
              </w:rPr>
              <w:t>序号</w:t>
            </w:r>
          </w:p>
        </w:tc>
        <w:tc>
          <w:tcPr>
            <w:tcW w:w="3075" w:type="dxa"/>
            <w:vAlign w:val="top"/>
          </w:tcPr>
          <w:p w14:paraId="5B26EAED">
            <w:pPr>
              <w:pStyle w:val="7"/>
              <w:spacing w:before="132" w:line="228" w:lineRule="auto"/>
              <w:ind w:left="702"/>
            </w:pPr>
            <w:r>
              <w:rPr>
                <w:spacing w:val="8"/>
              </w:rPr>
              <w:t>招标文件商务要求</w:t>
            </w:r>
          </w:p>
        </w:tc>
        <w:tc>
          <w:tcPr>
            <w:tcW w:w="2734" w:type="dxa"/>
            <w:vAlign w:val="top"/>
          </w:tcPr>
          <w:p w14:paraId="37BF7213">
            <w:pPr>
              <w:pStyle w:val="7"/>
              <w:spacing w:before="132" w:line="228" w:lineRule="auto"/>
              <w:ind w:left="535"/>
            </w:pPr>
            <w:r>
              <w:rPr>
                <w:spacing w:val="8"/>
              </w:rPr>
              <w:t>投标文件商务响应</w:t>
            </w:r>
          </w:p>
        </w:tc>
        <w:tc>
          <w:tcPr>
            <w:tcW w:w="1800" w:type="dxa"/>
            <w:vAlign w:val="top"/>
          </w:tcPr>
          <w:p w14:paraId="13C5FC59">
            <w:pPr>
              <w:pStyle w:val="7"/>
              <w:spacing w:before="132" w:line="228" w:lineRule="auto"/>
              <w:ind w:left="487"/>
            </w:pPr>
            <w:r>
              <w:rPr>
                <w:spacing w:val="7"/>
              </w:rPr>
              <w:t>偏离情况</w:t>
            </w:r>
          </w:p>
        </w:tc>
        <w:tc>
          <w:tcPr>
            <w:tcW w:w="1519" w:type="dxa"/>
            <w:vAlign w:val="top"/>
          </w:tcPr>
          <w:p w14:paraId="0F854C7B">
            <w:pPr>
              <w:pStyle w:val="7"/>
              <w:spacing w:before="132" w:line="228" w:lineRule="auto"/>
              <w:ind w:left="556"/>
            </w:pPr>
            <w:r>
              <w:rPr>
                <w:spacing w:val="3"/>
              </w:rPr>
              <w:t>说明</w:t>
            </w:r>
          </w:p>
        </w:tc>
      </w:tr>
      <w:tr w14:paraId="58247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712" w:type="dxa"/>
            <w:vAlign w:val="top"/>
          </w:tcPr>
          <w:p w14:paraId="4CC05D79">
            <w:pPr>
              <w:rPr>
                <w:rFonts w:ascii="Arial"/>
                <w:sz w:val="21"/>
              </w:rPr>
            </w:pPr>
          </w:p>
        </w:tc>
        <w:tc>
          <w:tcPr>
            <w:tcW w:w="3075" w:type="dxa"/>
            <w:vAlign w:val="top"/>
          </w:tcPr>
          <w:p w14:paraId="0BBF3804">
            <w:pPr>
              <w:rPr>
                <w:rFonts w:ascii="Arial"/>
                <w:sz w:val="21"/>
              </w:rPr>
            </w:pPr>
          </w:p>
        </w:tc>
        <w:tc>
          <w:tcPr>
            <w:tcW w:w="2734" w:type="dxa"/>
            <w:vAlign w:val="top"/>
          </w:tcPr>
          <w:p w14:paraId="6F7D2F03">
            <w:pPr>
              <w:rPr>
                <w:rFonts w:ascii="Arial"/>
                <w:sz w:val="21"/>
              </w:rPr>
            </w:pPr>
          </w:p>
        </w:tc>
        <w:tc>
          <w:tcPr>
            <w:tcW w:w="1800" w:type="dxa"/>
            <w:vAlign w:val="top"/>
          </w:tcPr>
          <w:p w14:paraId="2B24CE61">
            <w:pPr>
              <w:rPr>
                <w:rFonts w:ascii="Arial"/>
                <w:sz w:val="21"/>
              </w:rPr>
            </w:pPr>
          </w:p>
        </w:tc>
        <w:tc>
          <w:tcPr>
            <w:tcW w:w="1519" w:type="dxa"/>
            <w:vAlign w:val="top"/>
          </w:tcPr>
          <w:p w14:paraId="2B362A72">
            <w:pPr>
              <w:pStyle w:val="7"/>
              <w:spacing w:before="52" w:line="277" w:lineRule="auto"/>
              <w:ind w:left="114" w:right="108" w:firstLine="4"/>
              <w:jc w:val="both"/>
            </w:pPr>
            <w:r>
              <w:rPr>
                <w:spacing w:val="14"/>
              </w:rPr>
              <w:t>如需附证明文</w:t>
            </w:r>
            <w:r>
              <w:rPr>
                <w:spacing w:val="15"/>
              </w:rPr>
              <w:t>件，应在“说</w:t>
            </w:r>
            <w:r>
              <w:rPr>
                <w:spacing w:val="9"/>
              </w:rPr>
              <w:t>明</w:t>
            </w:r>
            <w:r>
              <w:rPr>
                <w:spacing w:val="-63"/>
              </w:rPr>
              <w:t xml:space="preserve"> </w:t>
            </w:r>
            <w:r>
              <w:rPr>
                <w:spacing w:val="9"/>
              </w:rPr>
              <w:t>”栏填写证</w:t>
            </w:r>
            <w:r>
              <w:rPr>
                <w:spacing w:val="15"/>
              </w:rPr>
              <w:t>明文件对应名</w:t>
            </w:r>
            <w:r>
              <w:rPr>
                <w:spacing w:val="6"/>
              </w:rPr>
              <w:t>称和页码。</w:t>
            </w:r>
          </w:p>
        </w:tc>
      </w:tr>
      <w:tr w14:paraId="59BE3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12" w:type="dxa"/>
            <w:vAlign w:val="top"/>
          </w:tcPr>
          <w:p w14:paraId="5949089F">
            <w:pPr>
              <w:rPr>
                <w:rFonts w:ascii="Arial"/>
                <w:sz w:val="21"/>
              </w:rPr>
            </w:pPr>
          </w:p>
        </w:tc>
        <w:tc>
          <w:tcPr>
            <w:tcW w:w="3075" w:type="dxa"/>
            <w:vAlign w:val="top"/>
          </w:tcPr>
          <w:p w14:paraId="71AB58E9">
            <w:pPr>
              <w:rPr>
                <w:rFonts w:ascii="Arial"/>
                <w:sz w:val="21"/>
              </w:rPr>
            </w:pPr>
          </w:p>
        </w:tc>
        <w:tc>
          <w:tcPr>
            <w:tcW w:w="2734" w:type="dxa"/>
            <w:vAlign w:val="top"/>
          </w:tcPr>
          <w:p w14:paraId="7995EA2E">
            <w:pPr>
              <w:rPr>
                <w:rFonts w:ascii="Arial"/>
                <w:sz w:val="21"/>
              </w:rPr>
            </w:pPr>
          </w:p>
        </w:tc>
        <w:tc>
          <w:tcPr>
            <w:tcW w:w="1800" w:type="dxa"/>
            <w:vAlign w:val="top"/>
          </w:tcPr>
          <w:p w14:paraId="3C5D850B">
            <w:pPr>
              <w:rPr>
                <w:rFonts w:ascii="Arial"/>
                <w:sz w:val="21"/>
              </w:rPr>
            </w:pPr>
          </w:p>
        </w:tc>
        <w:tc>
          <w:tcPr>
            <w:tcW w:w="1519" w:type="dxa"/>
            <w:vAlign w:val="top"/>
          </w:tcPr>
          <w:p w14:paraId="3F5E5D2E">
            <w:pPr>
              <w:rPr>
                <w:rFonts w:ascii="Arial"/>
                <w:sz w:val="21"/>
              </w:rPr>
            </w:pPr>
          </w:p>
        </w:tc>
      </w:tr>
      <w:tr w14:paraId="4918D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712" w:type="dxa"/>
            <w:vAlign w:val="top"/>
          </w:tcPr>
          <w:p w14:paraId="6C86A946">
            <w:pPr>
              <w:rPr>
                <w:rFonts w:ascii="Arial"/>
                <w:sz w:val="21"/>
              </w:rPr>
            </w:pPr>
          </w:p>
        </w:tc>
        <w:tc>
          <w:tcPr>
            <w:tcW w:w="3075" w:type="dxa"/>
            <w:vAlign w:val="top"/>
          </w:tcPr>
          <w:p w14:paraId="0E9B5F0D">
            <w:pPr>
              <w:rPr>
                <w:rFonts w:ascii="Arial"/>
                <w:sz w:val="21"/>
              </w:rPr>
            </w:pPr>
          </w:p>
        </w:tc>
        <w:tc>
          <w:tcPr>
            <w:tcW w:w="2734" w:type="dxa"/>
            <w:vAlign w:val="top"/>
          </w:tcPr>
          <w:p w14:paraId="181D9EF4">
            <w:pPr>
              <w:rPr>
                <w:rFonts w:ascii="Arial"/>
                <w:sz w:val="21"/>
              </w:rPr>
            </w:pPr>
          </w:p>
        </w:tc>
        <w:tc>
          <w:tcPr>
            <w:tcW w:w="1800" w:type="dxa"/>
            <w:vAlign w:val="top"/>
          </w:tcPr>
          <w:p w14:paraId="0B6D0D0A">
            <w:pPr>
              <w:rPr>
                <w:rFonts w:ascii="Arial"/>
                <w:sz w:val="21"/>
              </w:rPr>
            </w:pPr>
          </w:p>
        </w:tc>
        <w:tc>
          <w:tcPr>
            <w:tcW w:w="1519" w:type="dxa"/>
            <w:vAlign w:val="top"/>
          </w:tcPr>
          <w:p w14:paraId="1215FE76">
            <w:pPr>
              <w:rPr>
                <w:rFonts w:ascii="Arial"/>
                <w:sz w:val="21"/>
              </w:rPr>
            </w:pPr>
          </w:p>
        </w:tc>
      </w:tr>
      <w:tr w14:paraId="5F05C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12" w:type="dxa"/>
            <w:vAlign w:val="top"/>
          </w:tcPr>
          <w:p w14:paraId="6EC4A205">
            <w:pPr>
              <w:rPr>
                <w:rFonts w:ascii="Arial"/>
                <w:sz w:val="21"/>
              </w:rPr>
            </w:pPr>
          </w:p>
        </w:tc>
        <w:tc>
          <w:tcPr>
            <w:tcW w:w="3075" w:type="dxa"/>
            <w:vAlign w:val="top"/>
          </w:tcPr>
          <w:p w14:paraId="1FAD0B34">
            <w:pPr>
              <w:rPr>
                <w:rFonts w:ascii="Arial"/>
                <w:sz w:val="21"/>
              </w:rPr>
            </w:pPr>
          </w:p>
        </w:tc>
        <w:tc>
          <w:tcPr>
            <w:tcW w:w="2734" w:type="dxa"/>
            <w:vAlign w:val="top"/>
          </w:tcPr>
          <w:p w14:paraId="33412EDB">
            <w:pPr>
              <w:rPr>
                <w:rFonts w:ascii="Arial"/>
                <w:sz w:val="21"/>
              </w:rPr>
            </w:pPr>
          </w:p>
        </w:tc>
        <w:tc>
          <w:tcPr>
            <w:tcW w:w="1800" w:type="dxa"/>
            <w:vAlign w:val="top"/>
          </w:tcPr>
          <w:p w14:paraId="25F1E3E0">
            <w:pPr>
              <w:rPr>
                <w:rFonts w:ascii="Arial"/>
                <w:sz w:val="21"/>
              </w:rPr>
            </w:pPr>
          </w:p>
        </w:tc>
        <w:tc>
          <w:tcPr>
            <w:tcW w:w="1519" w:type="dxa"/>
            <w:vAlign w:val="top"/>
          </w:tcPr>
          <w:p w14:paraId="2EE8E6A4">
            <w:pPr>
              <w:rPr>
                <w:rFonts w:ascii="Arial"/>
                <w:sz w:val="21"/>
              </w:rPr>
            </w:pPr>
          </w:p>
        </w:tc>
      </w:tr>
    </w:tbl>
    <w:p w14:paraId="3DBBF7E6">
      <w:pPr>
        <w:spacing w:before="141" w:line="369" w:lineRule="auto"/>
        <w:ind w:left="135" w:right="106" w:hanging="22"/>
        <w:rPr>
          <w:rFonts w:ascii="宋体" w:hAnsi="宋体" w:eastAsia="宋体" w:cs="宋体"/>
          <w:sz w:val="20"/>
          <w:szCs w:val="20"/>
        </w:rPr>
      </w:pPr>
      <w:r>
        <w:rPr>
          <w:rFonts w:ascii="宋体" w:hAnsi="宋体" w:eastAsia="宋体" w:cs="宋体"/>
          <w:spacing w:val="9"/>
          <w:sz w:val="20"/>
          <w:szCs w:val="20"/>
        </w:rPr>
        <w:t>备注：1、“招标文件商务要求</w:t>
      </w:r>
      <w:r>
        <w:rPr>
          <w:rFonts w:ascii="宋体" w:hAnsi="宋体" w:eastAsia="宋体" w:cs="宋体"/>
          <w:spacing w:val="-70"/>
          <w:sz w:val="20"/>
          <w:szCs w:val="20"/>
        </w:rPr>
        <w:t xml:space="preserve"> </w:t>
      </w:r>
      <w:r>
        <w:rPr>
          <w:rFonts w:ascii="宋体" w:hAnsi="宋体" w:eastAsia="宋体" w:cs="宋体"/>
          <w:spacing w:val="9"/>
          <w:sz w:val="20"/>
          <w:szCs w:val="20"/>
        </w:rPr>
        <w:t>”一栏逐一列出招标文件第二章《项目需求》</w:t>
      </w:r>
      <w:r>
        <w:rPr>
          <w:rFonts w:ascii="宋体" w:hAnsi="宋体" w:eastAsia="宋体" w:cs="宋体"/>
          <w:spacing w:val="-57"/>
          <w:sz w:val="20"/>
          <w:szCs w:val="20"/>
        </w:rPr>
        <w:t xml:space="preserve"> </w:t>
      </w:r>
      <w:r>
        <w:rPr>
          <w:rFonts w:ascii="宋体" w:hAnsi="宋体" w:eastAsia="宋体" w:cs="宋体"/>
          <w:spacing w:val="9"/>
          <w:sz w:val="20"/>
          <w:szCs w:val="20"/>
        </w:rPr>
        <w:t>中“</w:t>
      </w:r>
      <w:r>
        <w:rPr>
          <w:rFonts w:ascii="宋体" w:hAnsi="宋体" w:eastAsia="宋体" w:cs="宋体"/>
          <w:b/>
          <w:bCs/>
          <w:spacing w:val="8"/>
          <w:sz w:val="20"/>
          <w:szCs w:val="20"/>
        </w:rPr>
        <w:t>三、项目商务要求</w:t>
      </w:r>
      <w:r>
        <w:rPr>
          <w:rFonts w:ascii="宋体" w:hAnsi="宋体" w:eastAsia="宋体" w:cs="宋体"/>
          <w:spacing w:val="-70"/>
          <w:sz w:val="20"/>
          <w:szCs w:val="20"/>
        </w:rPr>
        <w:t xml:space="preserve"> </w:t>
      </w:r>
      <w:r>
        <w:rPr>
          <w:rFonts w:ascii="宋体" w:hAnsi="宋体" w:eastAsia="宋体" w:cs="宋体"/>
          <w:spacing w:val="8"/>
          <w:sz w:val="20"/>
          <w:szCs w:val="20"/>
        </w:rPr>
        <w:t>”的</w:t>
      </w:r>
      <w:r>
        <w:rPr>
          <w:rFonts w:ascii="宋体" w:hAnsi="宋体" w:eastAsia="宋体" w:cs="宋体"/>
          <w:spacing w:val="7"/>
          <w:sz w:val="20"/>
          <w:szCs w:val="20"/>
        </w:rPr>
        <w:t>内容；</w:t>
      </w:r>
      <w:r>
        <w:rPr>
          <w:rFonts w:ascii="宋体" w:hAnsi="宋体" w:eastAsia="宋体" w:cs="宋体"/>
          <w:spacing w:val="-77"/>
          <w:sz w:val="20"/>
          <w:szCs w:val="20"/>
        </w:rPr>
        <w:t xml:space="preserve"> </w:t>
      </w:r>
      <w:r>
        <w:rPr>
          <w:rFonts w:ascii="宋体" w:hAnsi="宋体" w:eastAsia="宋体" w:cs="宋体"/>
          <w:spacing w:val="7"/>
          <w:sz w:val="20"/>
          <w:szCs w:val="20"/>
        </w:rPr>
        <w:t>“投标文件商务响应</w:t>
      </w:r>
      <w:r>
        <w:rPr>
          <w:rFonts w:ascii="宋体" w:hAnsi="宋体" w:eastAsia="宋体" w:cs="宋体"/>
          <w:spacing w:val="-70"/>
          <w:sz w:val="20"/>
          <w:szCs w:val="20"/>
        </w:rPr>
        <w:t xml:space="preserve"> </w:t>
      </w:r>
      <w:r>
        <w:rPr>
          <w:rFonts w:ascii="宋体" w:hAnsi="宋体" w:eastAsia="宋体" w:cs="宋体"/>
          <w:spacing w:val="7"/>
          <w:sz w:val="20"/>
          <w:szCs w:val="20"/>
        </w:rPr>
        <w:t>”一栏应详细填写投标商务条款的响应</w:t>
      </w:r>
      <w:r>
        <w:rPr>
          <w:rFonts w:ascii="宋体" w:hAnsi="宋体" w:eastAsia="宋体" w:cs="宋体"/>
          <w:spacing w:val="6"/>
          <w:sz w:val="20"/>
          <w:szCs w:val="20"/>
        </w:rPr>
        <w:t>内容。</w:t>
      </w:r>
    </w:p>
    <w:p w14:paraId="328E5160">
      <w:pPr>
        <w:spacing w:before="1" w:line="227" w:lineRule="auto"/>
        <w:ind w:left="533"/>
        <w:rPr>
          <w:rFonts w:ascii="宋体" w:hAnsi="宋体" w:eastAsia="宋体" w:cs="宋体"/>
          <w:sz w:val="20"/>
          <w:szCs w:val="20"/>
        </w:rPr>
      </w:pPr>
      <w:r>
        <w:rPr>
          <w:rFonts w:ascii="宋体" w:hAnsi="宋体" w:eastAsia="宋体" w:cs="宋体"/>
          <w:spacing w:val="9"/>
          <w:sz w:val="20"/>
          <w:szCs w:val="20"/>
        </w:rPr>
        <w:t>2、“偏离情况</w:t>
      </w:r>
      <w:r>
        <w:rPr>
          <w:rFonts w:ascii="宋体" w:hAnsi="宋体" w:eastAsia="宋体" w:cs="宋体"/>
          <w:spacing w:val="-68"/>
          <w:sz w:val="20"/>
          <w:szCs w:val="20"/>
        </w:rPr>
        <w:t xml:space="preserve"> </w:t>
      </w:r>
      <w:r>
        <w:rPr>
          <w:rFonts w:ascii="宋体" w:hAnsi="宋体" w:eastAsia="宋体" w:cs="宋体"/>
          <w:spacing w:val="9"/>
          <w:sz w:val="20"/>
          <w:szCs w:val="20"/>
        </w:rPr>
        <w:t>”栏中应如实填写“正偏离</w:t>
      </w:r>
      <w:r>
        <w:rPr>
          <w:rFonts w:ascii="宋体" w:hAnsi="宋体" w:eastAsia="宋体" w:cs="宋体"/>
          <w:spacing w:val="-70"/>
          <w:sz w:val="20"/>
          <w:szCs w:val="20"/>
        </w:rPr>
        <w:t xml:space="preserve"> </w:t>
      </w:r>
      <w:r>
        <w:rPr>
          <w:rFonts w:ascii="宋体" w:hAnsi="宋体" w:eastAsia="宋体" w:cs="宋体"/>
          <w:spacing w:val="9"/>
          <w:sz w:val="20"/>
          <w:szCs w:val="20"/>
        </w:rPr>
        <w:t>”“负偏离</w:t>
      </w:r>
      <w:r>
        <w:rPr>
          <w:rFonts w:ascii="宋体" w:hAnsi="宋体" w:eastAsia="宋体" w:cs="宋体"/>
          <w:spacing w:val="-70"/>
          <w:sz w:val="20"/>
          <w:szCs w:val="20"/>
        </w:rPr>
        <w:t xml:space="preserve"> </w:t>
      </w:r>
      <w:r>
        <w:rPr>
          <w:rFonts w:ascii="宋体" w:hAnsi="宋体" w:eastAsia="宋体" w:cs="宋体"/>
          <w:spacing w:val="9"/>
          <w:sz w:val="20"/>
          <w:szCs w:val="20"/>
        </w:rPr>
        <w:t>”或“无偏离</w:t>
      </w:r>
      <w:r>
        <w:rPr>
          <w:rFonts w:ascii="宋体" w:hAnsi="宋体" w:eastAsia="宋体" w:cs="宋体"/>
          <w:spacing w:val="-72"/>
          <w:sz w:val="20"/>
          <w:szCs w:val="20"/>
        </w:rPr>
        <w:t xml:space="preserve"> </w:t>
      </w:r>
      <w:r>
        <w:rPr>
          <w:rFonts w:ascii="宋体" w:hAnsi="宋体" w:eastAsia="宋体" w:cs="宋体"/>
          <w:spacing w:val="9"/>
          <w:sz w:val="20"/>
          <w:szCs w:val="20"/>
        </w:rPr>
        <w:t>”。</w:t>
      </w:r>
      <w:r>
        <w:rPr>
          <w:rFonts w:ascii="宋体" w:hAnsi="宋体" w:eastAsia="宋体" w:cs="宋体"/>
          <w:spacing w:val="8"/>
          <w:sz w:val="20"/>
          <w:szCs w:val="20"/>
        </w:rPr>
        <w:t>★条款为不可负偏离的实质</w:t>
      </w:r>
    </w:p>
    <w:p w14:paraId="20CA85CF">
      <w:pPr>
        <w:spacing w:line="227" w:lineRule="auto"/>
        <w:rPr>
          <w:rFonts w:ascii="宋体" w:hAnsi="宋体" w:eastAsia="宋体" w:cs="宋体"/>
          <w:sz w:val="20"/>
          <w:szCs w:val="20"/>
        </w:rPr>
        <w:sectPr>
          <w:headerReference r:id="rId81" w:type="default"/>
          <w:footerReference r:id="rId82" w:type="default"/>
          <w:pgSz w:w="11906" w:h="16839"/>
          <w:pgMar w:top="1329" w:right="1030" w:bottom="1156" w:left="1030" w:header="829" w:footer="994" w:gutter="0"/>
          <w:cols w:space="720" w:num="1"/>
        </w:sectPr>
      </w:pPr>
    </w:p>
    <w:p w14:paraId="327AFC18">
      <w:pPr>
        <w:spacing w:before="135" w:line="228" w:lineRule="auto"/>
        <w:ind w:left="11"/>
        <w:rPr>
          <w:rFonts w:ascii="宋体" w:hAnsi="宋体" w:eastAsia="宋体" w:cs="宋体"/>
          <w:sz w:val="20"/>
          <w:szCs w:val="20"/>
        </w:rPr>
      </w:pPr>
      <w:r>
        <w:pict>
          <v:shape id="_x0000_s1095" o:spid="_x0000_s1095" style="position:absolute;left:0pt;margin-left:56.7pt;margin-top:65.5pt;height:0.75pt;width:481.9pt;mso-position-horizontal-relative:page;mso-position-vertical-relative:page;z-index:251713536;mso-width-relative:page;mso-height-relative:page;" fillcolor="#000000" filled="t" stroked="f" coordsize="9637,15" o:allowincell="f" path="m0,0l9637,0,9637,14,0,14,0,0xe">
            <v:path/>
            <v:fill on="t" focussize="0,0"/>
            <v:stroke on="f"/>
            <v:imagedata o:title=""/>
            <o:lock v:ext="edit"/>
          </v:shape>
        </w:pict>
      </w:r>
      <w:r>
        <w:rPr>
          <w:rFonts w:ascii="宋体" w:hAnsi="宋体" w:eastAsia="宋体" w:cs="宋体"/>
          <w:spacing w:val="8"/>
          <w:sz w:val="20"/>
          <w:szCs w:val="20"/>
        </w:rPr>
        <w:t>性条款，投标文件响应为“负偏离</w:t>
      </w:r>
      <w:r>
        <w:rPr>
          <w:rFonts w:ascii="宋体" w:hAnsi="宋体" w:eastAsia="宋体" w:cs="宋体"/>
          <w:spacing w:val="-54"/>
          <w:sz w:val="20"/>
          <w:szCs w:val="20"/>
        </w:rPr>
        <w:t xml:space="preserve"> </w:t>
      </w:r>
      <w:r>
        <w:rPr>
          <w:rFonts w:ascii="宋体" w:hAnsi="宋体" w:eastAsia="宋体" w:cs="宋体"/>
          <w:spacing w:val="8"/>
          <w:sz w:val="20"/>
          <w:szCs w:val="20"/>
        </w:rPr>
        <w:t>”或未响应的，投标文件将按无效投标处理。</w:t>
      </w:r>
    </w:p>
    <w:p w14:paraId="2438E8BE">
      <w:pPr>
        <w:spacing w:before="153" w:line="370" w:lineRule="auto"/>
        <w:ind w:left="12" w:right="3" w:firstLine="420"/>
        <w:rPr>
          <w:rFonts w:ascii="宋体" w:hAnsi="宋体" w:eastAsia="宋体" w:cs="宋体"/>
          <w:sz w:val="20"/>
          <w:szCs w:val="20"/>
        </w:rPr>
      </w:pPr>
      <w:r>
        <w:rPr>
          <w:rFonts w:ascii="宋体" w:hAnsi="宋体" w:eastAsia="宋体" w:cs="宋体"/>
          <w:spacing w:val="11"/>
          <w:sz w:val="20"/>
          <w:szCs w:val="20"/>
        </w:rPr>
        <w:t>3、如招标文件要求提供证明材料，投标人应在“说明</w:t>
      </w:r>
      <w:r>
        <w:rPr>
          <w:rFonts w:ascii="宋体" w:hAnsi="宋体" w:eastAsia="宋体" w:cs="宋体"/>
          <w:spacing w:val="-68"/>
          <w:sz w:val="20"/>
          <w:szCs w:val="20"/>
        </w:rPr>
        <w:t xml:space="preserve"> </w:t>
      </w:r>
      <w:r>
        <w:rPr>
          <w:rFonts w:ascii="宋体" w:hAnsi="宋体" w:eastAsia="宋体" w:cs="宋体"/>
          <w:spacing w:val="11"/>
          <w:sz w:val="20"/>
          <w:szCs w:val="20"/>
        </w:rPr>
        <w:t>”一栏中列出</w:t>
      </w:r>
      <w:r>
        <w:rPr>
          <w:rFonts w:ascii="宋体" w:hAnsi="宋体" w:eastAsia="宋体" w:cs="宋体"/>
          <w:spacing w:val="10"/>
          <w:sz w:val="20"/>
          <w:szCs w:val="20"/>
        </w:rPr>
        <w:t>商务条款的证明资料名称，并注</w:t>
      </w:r>
      <w:r>
        <w:rPr>
          <w:rFonts w:ascii="宋体" w:hAnsi="宋体" w:eastAsia="宋体" w:cs="宋体"/>
          <w:spacing w:val="9"/>
          <w:sz w:val="20"/>
          <w:szCs w:val="20"/>
        </w:rPr>
        <w:t>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w:t>
      </w:r>
      <w:r>
        <w:rPr>
          <w:rFonts w:ascii="宋体" w:hAnsi="宋体" w:eastAsia="宋体" w:cs="宋体"/>
          <w:spacing w:val="8"/>
          <w:sz w:val="20"/>
          <w:szCs w:val="20"/>
        </w:rPr>
        <w:t>供。</w:t>
      </w:r>
    </w:p>
    <w:p w14:paraId="0579975A">
      <w:pPr>
        <w:spacing w:line="425" w:lineRule="auto"/>
        <w:rPr>
          <w:rFonts w:ascii="Arial"/>
          <w:sz w:val="21"/>
        </w:rPr>
      </w:pPr>
    </w:p>
    <w:p w14:paraId="3D72A841">
      <w:pPr>
        <w:spacing w:before="65" w:line="227" w:lineRule="auto"/>
        <w:ind w:left="11"/>
        <w:rPr>
          <w:rFonts w:ascii="宋体" w:hAnsi="宋体" w:eastAsia="宋体" w:cs="宋体"/>
          <w:sz w:val="20"/>
          <w:szCs w:val="20"/>
        </w:rPr>
      </w:pPr>
      <w:r>
        <w:rPr>
          <w:rFonts w:ascii="宋体" w:hAnsi="宋体" w:eastAsia="宋体" w:cs="宋体"/>
          <w:spacing w:val="10"/>
          <w:sz w:val="20"/>
          <w:szCs w:val="20"/>
        </w:rPr>
        <w:t>投标单位</w:t>
      </w:r>
      <w:r>
        <w:rPr>
          <w:rFonts w:ascii="宋体" w:hAnsi="宋体" w:eastAsia="宋体" w:cs="宋体"/>
          <w:spacing w:val="-2"/>
          <w:sz w:val="20"/>
          <w:szCs w:val="20"/>
        </w:rPr>
        <w:t>：（</w:t>
      </w:r>
      <w:r>
        <w:rPr>
          <w:rFonts w:ascii="宋体" w:hAnsi="宋体" w:eastAsia="宋体" w:cs="宋体"/>
          <w:spacing w:val="10"/>
          <w:sz w:val="20"/>
          <w:szCs w:val="20"/>
        </w:rPr>
        <w:t>加盖公章）</w:t>
      </w:r>
    </w:p>
    <w:p w14:paraId="2077D890">
      <w:pPr>
        <w:spacing w:line="314" w:lineRule="auto"/>
        <w:rPr>
          <w:rFonts w:ascii="Arial"/>
          <w:sz w:val="21"/>
        </w:rPr>
      </w:pPr>
    </w:p>
    <w:p w14:paraId="72DBDF39">
      <w:pPr>
        <w:spacing w:line="314" w:lineRule="auto"/>
        <w:rPr>
          <w:rFonts w:ascii="Arial"/>
          <w:sz w:val="21"/>
        </w:rPr>
      </w:pPr>
    </w:p>
    <w:p w14:paraId="2A9D0F7D">
      <w:pPr>
        <w:spacing w:before="65" w:line="228" w:lineRule="auto"/>
        <w:jc w:val="right"/>
        <w:rPr>
          <w:rFonts w:ascii="宋体" w:hAnsi="宋体" w:eastAsia="宋体" w:cs="宋体"/>
          <w:sz w:val="20"/>
          <w:szCs w:val="20"/>
        </w:rPr>
      </w:pPr>
      <w:r>
        <w:rPr>
          <w:rFonts w:ascii="宋体" w:hAnsi="宋体" w:eastAsia="宋体" w:cs="宋体"/>
          <w:spacing w:val="-14"/>
          <w:sz w:val="20"/>
          <w:szCs w:val="20"/>
        </w:rPr>
        <w:t>年</w:t>
      </w:r>
      <w:r>
        <w:rPr>
          <w:rFonts w:ascii="宋体" w:hAnsi="宋体" w:eastAsia="宋体" w:cs="宋体"/>
          <w:spacing w:val="8"/>
          <w:sz w:val="20"/>
          <w:szCs w:val="20"/>
        </w:rPr>
        <w:t xml:space="preserve">    </w:t>
      </w:r>
      <w:r>
        <w:rPr>
          <w:rFonts w:ascii="宋体" w:hAnsi="宋体" w:eastAsia="宋体" w:cs="宋体"/>
          <w:spacing w:val="-14"/>
          <w:sz w:val="20"/>
          <w:szCs w:val="20"/>
        </w:rPr>
        <w:t>月</w:t>
      </w:r>
      <w:r>
        <w:rPr>
          <w:rFonts w:ascii="宋体" w:hAnsi="宋体" w:eastAsia="宋体" w:cs="宋体"/>
          <w:spacing w:val="21"/>
          <w:sz w:val="20"/>
          <w:szCs w:val="20"/>
        </w:rPr>
        <w:t xml:space="preserve">   </w:t>
      </w:r>
      <w:r>
        <w:rPr>
          <w:rFonts w:ascii="宋体" w:hAnsi="宋体" w:eastAsia="宋体" w:cs="宋体"/>
          <w:spacing w:val="-14"/>
          <w:sz w:val="20"/>
          <w:szCs w:val="20"/>
        </w:rPr>
        <w:t>日</w:t>
      </w:r>
    </w:p>
    <w:p w14:paraId="7460AC6C">
      <w:pPr>
        <w:spacing w:line="228" w:lineRule="auto"/>
        <w:rPr>
          <w:rFonts w:ascii="宋体" w:hAnsi="宋体" w:eastAsia="宋体" w:cs="宋体"/>
          <w:sz w:val="20"/>
          <w:szCs w:val="20"/>
        </w:rPr>
        <w:sectPr>
          <w:footerReference r:id="rId83" w:type="default"/>
          <w:pgSz w:w="11906" w:h="16839"/>
          <w:pgMar w:top="1329" w:right="1134" w:bottom="1156" w:left="1131" w:header="829" w:footer="994" w:gutter="0"/>
          <w:cols w:space="720" w:num="1"/>
        </w:sectPr>
      </w:pPr>
    </w:p>
    <w:p w14:paraId="5829D3CF">
      <w:pPr>
        <w:spacing w:before="148" w:line="219" w:lineRule="auto"/>
        <w:ind w:left="1426"/>
        <w:outlineLvl w:val="2"/>
        <w:rPr>
          <w:rFonts w:ascii="宋体" w:hAnsi="宋体" w:eastAsia="宋体" w:cs="宋体"/>
          <w:sz w:val="24"/>
          <w:szCs w:val="24"/>
        </w:rPr>
      </w:pPr>
      <w:r>
        <w:pict>
          <v:shape id="_x0000_s1096" o:spid="_x0000_s1096" style="position:absolute;left:0pt;margin-left:56.7pt;margin-top:65.5pt;height:0.75pt;width:481.9pt;mso-position-horizontal-relative:page;mso-position-vertical-relative:page;z-index:251714560;mso-width-relative:page;mso-height-relative:page;" fillcolor="#000000" filled="t" stroked="f" coordsize="9637,15" o:allowincell="f" path="m0,0l9637,0,9637,14,0,14,0,0xe">
            <v:path/>
            <v:fill on="t" focussize="0,0"/>
            <v:stroke on="f"/>
            <v:imagedata o:title=""/>
            <o:lock v:ext="edit"/>
          </v:shape>
        </w:pict>
      </w:r>
      <w:r>
        <w:rPr>
          <w:rFonts w:ascii="宋体" w:hAnsi="宋体" w:eastAsia="宋体" w:cs="宋体"/>
          <w:b/>
          <w:bCs/>
          <w:spacing w:val="-3"/>
          <w:sz w:val="24"/>
          <w:szCs w:val="24"/>
        </w:rPr>
        <w:t>格式</w:t>
      </w:r>
      <w:r>
        <w:rPr>
          <w:rFonts w:ascii="宋体" w:hAnsi="宋体" w:eastAsia="宋体" w:cs="宋体"/>
          <w:spacing w:val="-25"/>
          <w:sz w:val="24"/>
          <w:szCs w:val="24"/>
        </w:rPr>
        <w:t xml:space="preserve"> </w:t>
      </w:r>
      <w:r>
        <w:rPr>
          <w:rFonts w:ascii="宋体" w:hAnsi="宋体" w:eastAsia="宋体" w:cs="宋体"/>
          <w:b/>
          <w:bCs/>
          <w:spacing w:val="-3"/>
          <w:sz w:val="24"/>
          <w:szCs w:val="24"/>
        </w:rPr>
        <w:t>10</w:t>
      </w:r>
      <w:r>
        <w:rPr>
          <w:rFonts w:ascii="宋体" w:hAnsi="宋体" w:eastAsia="宋体" w:cs="宋体"/>
          <w:spacing w:val="-3"/>
          <w:sz w:val="24"/>
          <w:szCs w:val="24"/>
        </w:rPr>
        <w:t xml:space="preserve">  </w:t>
      </w:r>
      <w:r>
        <w:rPr>
          <w:rFonts w:ascii="宋体" w:hAnsi="宋体" w:eastAsia="宋体" w:cs="宋体"/>
          <w:b/>
          <w:bCs/>
          <w:spacing w:val="-3"/>
          <w:sz w:val="24"/>
          <w:szCs w:val="24"/>
        </w:rPr>
        <w:t>招标文件要求的其他资料或投标人认为需要补充的资料</w:t>
      </w:r>
    </w:p>
    <w:p w14:paraId="416567AD">
      <w:pPr>
        <w:spacing w:line="326" w:lineRule="auto"/>
        <w:rPr>
          <w:rFonts w:ascii="Arial"/>
          <w:sz w:val="21"/>
        </w:rPr>
      </w:pPr>
    </w:p>
    <w:p w14:paraId="4C3393E3">
      <w:pPr>
        <w:spacing w:line="327" w:lineRule="auto"/>
        <w:rPr>
          <w:rFonts w:ascii="Arial"/>
          <w:sz w:val="21"/>
        </w:rPr>
      </w:pPr>
    </w:p>
    <w:p w14:paraId="130FAA5B">
      <w:pPr>
        <w:spacing w:before="65" w:line="227" w:lineRule="auto"/>
        <w:ind w:left="4103"/>
        <w:rPr>
          <w:rFonts w:ascii="宋体" w:hAnsi="宋体" w:eastAsia="宋体" w:cs="宋体"/>
          <w:sz w:val="20"/>
          <w:szCs w:val="20"/>
        </w:rPr>
      </w:pPr>
      <w:r>
        <w:rPr>
          <w:rFonts w:ascii="宋体" w:hAnsi="宋体" w:eastAsia="宋体" w:cs="宋体"/>
          <w:spacing w:val="5"/>
          <w:sz w:val="20"/>
          <w:szCs w:val="20"/>
        </w:rPr>
        <w:t>（投标人自拟）</w:t>
      </w:r>
    </w:p>
    <w:p w14:paraId="769252E0">
      <w:pPr>
        <w:spacing w:line="227" w:lineRule="auto"/>
        <w:rPr>
          <w:rFonts w:ascii="宋体" w:hAnsi="宋体" w:eastAsia="宋体" w:cs="宋体"/>
          <w:sz w:val="20"/>
          <w:szCs w:val="20"/>
        </w:rPr>
        <w:sectPr>
          <w:footerReference r:id="rId84" w:type="default"/>
          <w:pgSz w:w="11906" w:h="16839"/>
          <w:pgMar w:top="1329" w:right="1134" w:bottom="1156" w:left="1131" w:header="829" w:footer="994" w:gutter="0"/>
          <w:cols w:space="720" w:num="1"/>
        </w:sectPr>
      </w:pPr>
    </w:p>
    <w:p w14:paraId="4F729F94">
      <w:pPr>
        <w:spacing w:line="300" w:lineRule="auto"/>
        <w:rPr>
          <w:rFonts w:ascii="Arial"/>
          <w:sz w:val="21"/>
        </w:rPr>
      </w:pPr>
      <w:r>
        <w:pict>
          <v:shape id="_x0000_s1097" o:spid="_x0000_s1097" style="position:absolute;left:0pt;margin-left:56.7pt;margin-top:65.5pt;height:0.75pt;width:481.9pt;mso-position-horizontal-relative:page;mso-position-vertical-relative:page;z-index:251715584;mso-width-relative:page;mso-height-relative:page;" fillcolor="#000000" filled="t" stroked="f" coordsize="9637,15" o:allowincell="f" path="m0,0l9637,0,9637,14,0,14,0,0xe">
            <v:path/>
            <v:fill on="t" focussize="0,0"/>
            <v:stroke on="f"/>
            <v:imagedata o:title=""/>
            <o:lock v:ext="edit"/>
          </v:shape>
        </w:pict>
      </w:r>
    </w:p>
    <w:p w14:paraId="554E76DC">
      <w:pPr>
        <w:spacing w:line="300" w:lineRule="auto"/>
        <w:rPr>
          <w:rFonts w:ascii="Arial"/>
          <w:sz w:val="21"/>
        </w:rPr>
      </w:pPr>
    </w:p>
    <w:p w14:paraId="541D02E6">
      <w:pPr>
        <w:spacing w:before="139" w:line="222" w:lineRule="auto"/>
        <w:ind w:left="3073"/>
        <w:outlineLvl w:val="0"/>
        <w:rPr>
          <w:rFonts w:ascii="宋体" w:hAnsi="宋体" w:eastAsia="宋体" w:cs="宋体"/>
          <w:sz w:val="43"/>
          <w:szCs w:val="43"/>
        </w:rPr>
      </w:pPr>
      <w:bookmarkStart w:id="50" w:name="bookmark47"/>
      <w:bookmarkEnd w:id="50"/>
      <w:bookmarkStart w:id="51" w:name="bookmark48"/>
      <w:bookmarkEnd w:id="51"/>
      <w:r>
        <w:rPr>
          <w:rFonts w:ascii="宋体" w:hAnsi="宋体" w:eastAsia="宋体" w:cs="宋体"/>
          <w:b/>
          <w:bCs/>
          <w:spacing w:val="4"/>
          <w:sz w:val="43"/>
          <w:szCs w:val="43"/>
        </w:rPr>
        <w:t>第八章</w:t>
      </w:r>
      <w:r>
        <w:rPr>
          <w:rFonts w:ascii="宋体" w:hAnsi="宋体" w:eastAsia="宋体" w:cs="宋体"/>
          <w:spacing w:val="4"/>
          <w:sz w:val="43"/>
          <w:szCs w:val="43"/>
        </w:rPr>
        <w:t xml:space="preserve">  </w:t>
      </w:r>
      <w:r>
        <w:rPr>
          <w:rFonts w:ascii="宋体" w:hAnsi="宋体" w:eastAsia="宋体" w:cs="宋体"/>
          <w:b/>
          <w:bCs/>
          <w:spacing w:val="4"/>
          <w:sz w:val="43"/>
          <w:szCs w:val="43"/>
        </w:rPr>
        <w:t>合同条款</w:t>
      </w:r>
    </w:p>
    <w:p w14:paraId="77548E54">
      <w:pPr>
        <w:spacing w:line="303" w:lineRule="auto"/>
        <w:rPr>
          <w:rFonts w:ascii="Arial"/>
          <w:sz w:val="21"/>
        </w:rPr>
      </w:pPr>
    </w:p>
    <w:p w14:paraId="73A7A890">
      <w:pPr>
        <w:spacing w:line="304" w:lineRule="auto"/>
        <w:rPr>
          <w:rFonts w:ascii="Arial"/>
          <w:sz w:val="21"/>
        </w:rPr>
      </w:pPr>
    </w:p>
    <w:p w14:paraId="64D41889">
      <w:pPr>
        <w:spacing w:before="78" w:line="219" w:lineRule="auto"/>
        <w:ind w:left="3636"/>
        <w:rPr>
          <w:rFonts w:ascii="宋体" w:hAnsi="宋体" w:eastAsia="宋体" w:cs="宋体"/>
          <w:sz w:val="24"/>
          <w:szCs w:val="24"/>
        </w:rPr>
      </w:pPr>
      <w:r>
        <w:rPr>
          <w:rFonts w:ascii="宋体" w:hAnsi="宋体" w:eastAsia="宋体" w:cs="宋体"/>
          <w:b/>
          <w:bCs/>
          <w:spacing w:val="-4"/>
          <w:sz w:val="24"/>
          <w:szCs w:val="24"/>
        </w:rPr>
        <w:t>（拟签订的合同文本）</w:t>
      </w:r>
    </w:p>
    <w:p w14:paraId="04324C6A">
      <w:pPr>
        <w:spacing w:line="241" w:lineRule="auto"/>
        <w:rPr>
          <w:rFonts w:ascii="Arial"/>
          <w:sz w:val="21"/>
        </w:rPr>
      </w:pPr>
    </w:p>
    <w:p w14:paraId="38592331">
      <w:pPr>
        <w:spacing w:before="78" w:line="362" w:lineRule="auto"/>
        <w:ind w:left="8" w:right="3" w:firstLine="482"/>
        <w:rPr>
          <w:rFonts w:ascii="宋体" w:hAnsi="宋体" w:eastAsia="宋体" w:cs="宋体"/>
          <w:sz w:val="24"/>
          <w:szCs w:val="24"/>
        </w:rPr>
      </w:pPr>
      <w:r>
        <w:rPr>
          <w:rFonts w:ascii="宋体" w:hAnsi="宋体" w:eastAsia="宋体" w:cs="宋体"/>
          <w:b/>
          <w:bCs/>
          <w:spacing w:val="-2"/>
          <w:sz w:val="24"/>
          <w:szCs w:val="24"/>
        </w:rPr>
        <w:t>重要说明：采购人在签订合同前有权依据招标文件要求和项目实际情况对以下合同内容</w:t>
      </w:r>
      <w:r>
        <w:rPr>
          <w:rFonts w:ascii="宋体" w:hAnsi="宋体" w:eastAsia="宋体" w:cs="宋体"/>
          <w:b/>
          <w:bCs/>
          <w:spacing w:val="-3"/>
          <w:sz w:val="24"/>
          <w:szCs w:val="24"/>
        </w:rPr>
        <w:t>进行删改或补充。</w:t>
      </w:r>
    </w:p>
    <w:p w14:paraId="4EA99B09">
      <w:pPr>
        <w:spacing w:line="409" w:lineRule="auto"/>
        <w:rPr>
          <w:rFonts w:ascii="Arial"/>
          <w:sz w:val="21"/>
        </w:rPr>
      </w:pPr>
    </w:p>
    <w:p w14:paraId="21113F5D">
      <w:pPr>
        <w:spacing w:before="65" w:line="228" w:lineRule="auto"/>
        <w:ind w:left="429"/>
        <w:rPr>
          <w:rFonts w:ascii="宋体" w:hAnsi="宋体" w:eastAsia="宋体" w:cs="宋体"/>
          <w:sz w:val="20"/>
          <w:szCs w:val="20"/>
        </w:rPr>
      </w:pPr>
      <w:r>
        <w:rPr>
          <w:rFonts w:ascii="宋体" w:hAnsi="宋体" w:eastAsia="宋体" w:cs="宋体"/>
          <w:b/>
          <w:bCs/>
          <w:spacing w:val="2"/>
          <w:sz w:val="20"/>
          <w:szCs w:val="20"/>
        </w:rPr>
        <w:t>合同编号：【</w:t>
      </w:r>
      <w:r>
        <w:rPr>
          <w:rFonts w:ascii="宋体" w:hAnsi="宋体" w:eastAsia="宋体" w:cs="宋体"/>
          <w:spacing w:val="2"/>
          <w:sz w:val="20"/>
          <w:szCs w:val="20"/>
        </w:rPr>
        <w:t xml:space="preserve">                   </w:t>
      </w:r>
      <w:r>
        <w:rPr>
          <w:rFonts w:ascii="宋体" w:hAnsi="宋体" w:eastAsia="宋体" w:cs="宋体"/>
          <w:b/>
          <w:bCs/>
          <w:spacing w:val="2"/>
          <w:sz w:val="20"/>
          <w:szCs w:val="20"/>
        </w:rPr>
        <w:t>】</w:t>
      </w:r>
    </w:p>
    <w:p w14:paraId="17880444">
      <w:pPr>
        <w:spacing w:before="207" w:line="219" w:lineRule="auto"/>
        <w:ind w:left="3265"/>
        <w:rPr>
          <w:rFonts w:ascii="宋体" w:hAnsi="宋体" w:eastAsia="宋体" w:cs="宋体"/>
          <w:sz w:val="24"/>
          <w:szCs w:val="24"/>
        </w:rPr>
      </w:pPr>
    </w:p>
    <w:p w14:paraId="0329342C">
      <w:pPr>
        <w:spacing w:before="182" w:line="219" w:lineRule="auto"/>
        <w:ind w:left="2753"/>
        <w:rPr>
          <w:rFonts w:ascii="宋体" w:hAnsi="宋体" w:eastAsia="宋体" w:cs="宋体"/>
          <w:sz w:val="24"/>
          <w:szCs w:val="24"/>
        </w:rPr>
      </w:pPr>
      <w:r>
        <w:rPr>
          <w:rFonts w:ascii="宋体" w:hAnsi="宋体" w:eastAsia="宋体" w:cs="宋体"/>
          <w:b/>
          <w:bCs/>
          <w:spacing w:val="-3"/>
          <w:sz w:val="24"/>
          <w:szCs w:val="24"/>
        </w:rPr>
        <w:t>2025</w:t>
      </w:r>
      <w:r>
        <w:rPr>
          <w:rFonts w:ascii="宋体" w:hAnsi="宋体" w:eastAsia="宋体" w:cs="宋体"/>
          <w:spacing w:val="-47"/>
          <w:sz w:val="24"/>
          <w:szCs w:val="24"/>
        </w:rPr>
        <w:t xml:space="preserve"> </w:t>
      </w:r>
      <w:r>
        <w:rPr>
          <w:rFonts w:ascii="宋体" w:hAnsi="宋体" w:eastAsia="宋体" w:cs="宋体"/>
          <w:b/>
          <w:bCs/>
          <w:spacing w:val="-3"/>
          <w:sz w:val="24"/>
          <w:szCs w:val="24"/>
        </w:rPr>
        <w:t>年消费帮扶产品慰问品采购合同</w:t>
      </w:r>
    </w:p>
    <w:p w14:paraId="34F1E444">
      <w:pPr>
        <w:spacing w:line="298" w:lineRule="auto"/>
        <w:rPr>
          <w:rFonts w:ascii="Arial"/>
          <w:sz w:val="21"/>
        </w:rPr>
      </w:pPr>
    </w:p>
    <w:p w14:paraId="3C3CBB4F">
      <w:pPr>
        <w:spacing w:line="299" w:lineRule="auto"/>
        <w:rPr>
          <w:rFonts w:ascii="Arial"/>
          <w:sz w:val="21"/>
        </w:rPr>
      </w:pPr>
    </w:p>
    <w:p w14:paraId="7C0FC316">
      <w:pPr>
        <w:spacing w:before="66" w:line="227" w:lineRule="auto"/>
        <w:ind w:left="455"/>
        <w:rPr>
          <w:rFonts w:ascii="宋体" w:hAnsi="宋体" w:eastAsia="宋体" w:cs="宋体"/>
          <w:sz w:val="20"/>
          <w:szCs w:val="20"/>
        </w:rPr>
      </w:pPr>
      <w:r>
        <w:rPr>
          <w:rFonts w:ascii="宋体" w:hAnsi="宋体" w:eastAsia="宋体" w:cs="宋体"/>
          <w:b/>
          <w:bCs/>
          <w:spacing w:val="2"/>
          <w:sz w:val="20"/>
          <w:szCs w:val="20"/>
        </w:rPr>
        <w:t>甲方（采购方</w:t>
      </w:r>
      <w:r>
        <w:rPr>
          <w:rFonts w:ascii="宋体" w:hAnsi="宋体" w:eastAsia="宋体" w:cs="宋体"/>
          <w:b/>
          <w:bCs/>
          <w:spacing w:val="-2"/>
          <w:sz w:val="20"/>
          <w:szCs w:val="20"/>
        </w:rPr>
        <w:t>）：</w:t>
      </w:r>
    </w:p>
    <w:p w14:paraId="73FD2150">
      <w:pPr>
        <w:spacing w:before="222" w:line="227" w:lineRule="auto"/>
        <w:ind w:left="433"/>
        <w:rPr>
          <w:rFonts w:ascii="宋体" w:hAnsi="宋体" w:eastAsia="宋体" w:cs="宋体"/>
          <w:sz w:val="20"/>
          <w:szCs w:val="20"/>
        </w:rPr>
      </w:pPr>
      <w:r>
        <w:rPr>
          <w:rFonts w:ascii="宋体" w:hAnsi="宋体" w:eastAsia="宋体" w:cs="宋体"/>
          <w:b/>
          <w:bCs/>
          <w:spacing w:val="5"/>
          <w:sz w:val="20"/>
          <w:szCs w:val="20"/>
        </w:rPr>
        <w:t>统一社会信用代码：</w:t>
      </w:r>
    </w:p>
    <w:p w14:paraId="6A4ABD34">
      <w:pPr>
        <w:spacing w:before="222" w:line="237" w:lineRule="auto"/>
        <w:ind w:left="428"/>
        <w:rPr>
          <w:rFonts w:ascii="宋体" w:hAnsi="宋体" w:eastAsia="宋体" w:cs="宋体"/>
          <w:sz w:val="20"/>
          <w:szCs w:val="20"/>
        </w:rPr>
      </w:pPr>
      <w:r>
        <w:rPr>
          <w:rFonts w:ascii="宋体" w:hAnsi="宋体" w:eastAsia="宋体" w:cs="宋体"/>
          <w:b/>
          <w:bCs/>
          <w:spacing w:val="1"/>
          <w:sz w:val="20"/>
          <w:szCs w:val="20"/>
        </w:rPr>
        <w:t>地址：</w:t>
      </w:r>
    </w:p>
    <w:p w14:paraId="024DCADC">
      <w:pPr>
        <w:spacing w:before="211" w:line="228" w:lineRule="auto"/>
        <w:ind w:left="429"/>
        <w:rPr>
          <w:rFonts w:ascii="宋体" w:hAnsi="宋体" w:eastAsia="宋体" w:cs="宋体"/>
          <w:sz w:val="20"/>
          <w:szCs w:val="20"/>
        </w:rPr>
      </w:pPr>
      <w:r>
        <w:rPr>
          <w:rFonts w:ascii="宋体" w:hAnsi="宋体" w:eastAsia="宋体" w:cs="宋体"/>
          <w:b/>
          <w:bCs/>
          <w:spacing w:val="4"/>
          <w:sz w:val="20"/>
          <w:szCs w:val="20"/>
        </w:rPr>
        <w:t>法定代表人：</w:t>
      </w:r>
    </w:p>
    <w:p w14:paraId="06B50C31">
      <w:pPr>
        <w:spacing w:before="221" w:line="228" w:lineRule="auto"/>
        <w:ind w:left="432"/>
        <w:rPr>
          <w:rFonts w:ascii="宋体" w:hAnsi="宋体" w:eastAsia="宋体" w:cs="宋体"/>
          <w:sz w:val="20"/>
          <w:szCs w:val="20"/>
        </w:rPr>
      </w:pPr>
      <w:r>
        <w:rPr>
          <w:rFonts w:ascii="宋体" w:hAnsi="宋体" w:eastAsia="宋体" w:cs="宋体"/>
          <w:b/>
          <w:bCs/>
          <w:spacing w:val="4"/>
          <w:sz w:val="20"/>
          <w:szCs w:val="20"/>
        </w:rPr>
        <w:t>项目负责人：</w:t>
      </w:r>
    </w:p>
    <w:p w14:paraId="6D92F8CC">
      <w:pPr>
        <w:spacing w:before="221" w:line="230" w:lineRule="auto"/>
        <w:ind w:left="429"/>
        <w:rPr>
          <w:rFonts w:ascii="宋体" w:hAnsi="宋体" w:eastAsia="宋体" w:cs="宋体"/>
          <w:sz w:val="20"/>
          <w:szCs w:val="20"/>
        </w:rPr>
      </w:pPr>
      <w:r>
        <w:rPr>
          <w:rFonts w:ascii="宋体" w:hAnsi="宋体" w:eastAsia="宋体" w:cs="宋体"/>
          <w:b/>
          <w:bCs/>
          <w:spacing w:val="4"/>
          <w:sz w:val="20"/>
          <w:szCs w:val="20"/>
        </w:rPr>
        <w:t>联系电话：</w:t>
      </w:r>
    </w:p>
    <w:p w14:paraId="10955C0E">
      <w:pPr>
        <w:spacing w:before="219" w:line="228" w:lineRule="auto"/>
        <w:ind w:left="444"/>
        <w:rPr>
          <w:rFonts w:ascii="宋体" w:hAnsi="宋体" w:eastAsia="宋体" w:cs="宋体"/>
          <w:sz w:val="20"/>
          <w:szCs w:val="20"/>
        </w:rPr>
      </w:pPr>
      <w:r>
        <w:rPr>
          <w:rFonts w:ascii="宋体" w:hAnsi="宋体" w:eastAsia="宋体" w:cs="宋体"/>
          <w:b/>
          <w:bCs/>
          <w:spacing w:val="-4"/>
          <w:sz w:val="20"/>
          <w:szCs w:val="20"/>
        </w:rPr>
        <w:t>邮箱：</w:t>
      </w:r>
    </w:p>
    <w:p w14:paraId="3601D12F">
      <w:pPr>
        <w:spacing w:line="309" w:lineRule="auto"/>
        <w:rPr>
          <w:rFonts w:ascii="Arial"/>
          <w:sz w:val="21"/>
        </w:rPr>
      </w:pPr>
    </w:p>
    <w:p w14:paraId="5EF3E502">
      <w:pPr>
        <w:spacing w:line="310" w:lineRule="auto"/>
        <w:rPr>
          <w:rFonts w:ascii="Arial"/>
          <w:sz w:val="21"/>
        </w:rPr>
      </w:pPr>
    </w:p>
    <w:p w14:paraId="647C7F2C">
      <w:pPr>
        <w:spacing w:before="66" w:line="228" w:lineRule="auto"/>
        <w:ind w:left="449"/>
        <w:rPr>
          <w:rFonts w:ascii="宋体" w:hAnsi="宋体" w:eastAsia="宋体" w:cs="宋体"/>
          <w:sz w:val="20"/>
          <w:szCs w:val="20"/>
        </w:rPr>
      </w:pPr>
      <w:r>
        <w:rPr>
          <w:rFonts w:ascii="宋体" w:hAnsi="宋体" w:eastAsia="宋体" w:cs="宋体"/>
          <w:b/>
          <w:bCs/>
          <w:spacing w:val="3"/>
          <w:sz w:val="20"/>
          <w:szCs w:val="20"/>
        </w:rPr>
        <w:t>乙方（服务方</w:t>
      </w:r>
      <w:r>
        <w:rPr>
          <w:rFonts w:ascii="宋体" w:hAnsi="宋体" w:eastAsia="宋体" w:cs="宋体"/>
          <w:b/>
          <w:bCs/>
          <w:spacing w:val="-1"/>
          <w:sz w:val="20"/>
          <w:szCs w:val="20"/>
        </w:rPr>
        <w:t>）：</w:t>
      </w:r>
    </w:p>
    <w:p w14:paraId="68964842">
      <w:pPr>
        <w:spacing w:before="221" w:line="227" w:lineRule="auto"/>
        <w:ind w:left="433"/>
        <w:rPr>
          <w:rFonts w:ascii="宋体" w:hAnsi="宋体" w:eastAsia="宋体" w:cs="宋体"/>
          <w:sz w:val="20"/>
          <w:szCs w:val="20"/>
        </w:rPr>
      </w:pPr>
      <w:r>
        <w:rPr>
          <w:rFonts w:ascii="宋体" w:hAnsi="宋体" w:eastAsia="宋体" w:cs="宋体"/>
          <w:b/>
          <w:bCs/>
          <w:spacing w:val="5"/>
          <w:sz w:val="20"/>
          <w:szCs w:val="20"/>
        </w:rPr>
        <w:t>统一社会信用代码：</w:t>
      </w:r>
    </w:p>
    <w:p w14:paraId="295CD512">
      <w:pPr>
        <w:spacing w:before="222" w:line="228" w:lineRule="auto"/>
        <w:ind w:left="429"/>
        <w:rPr>
          <w:rFonts w:ascii="宋体" w:hAnsi="宋体" w:eastAsia="宋体" w:cs="宋体"/>
          <w:sz w:val="20"/>
          <w:szCs w:val="20"/>
        </w:rPr>
      </w:pPr>
      <w:r>
        <w:rPr>
          <w:rFonts w:ascii="宋体" w:hAnsi="宋体" w:eastAsia="宋体" w:cs="宋体"/>
          <w:b/>
          <w:bCs/>
          <w:spacing w:val="4"/>
          <w:sz w:val="20"/>
          <w:szCs w:val="20"/>
        </w:rPr>
        <w:t>法定代表人：</w:t>
      </w:r>
    </w:p>
    <w:p w14:paraId="4C0E15AC">
      <w:pPr>
        <w:spacing w:before="221" w:line="235" w:lineRule="auto"/>
        <w:ind w:left="427"/>
        <w:rPr>
          <w:rFonts w:ascii="宋体" w:hAnsi="宋体" w:eastAsia="宋体" w:cs="宋体"/>
          <w:sz w:val="20"/>
          <w:szCs w:val="20"/>
        </w:rPr>
      </w:pPr>
      <w:r>
        <w:rPr>
          <w:rFonts w:ascii="宋体" w:hAnsi="宋体" w:eastAsia="宋体" w:cs="宋体"/>
          <w:b/>
          <w:bCs/>
          <w:spacing w:val="5"/>
          <w:sz w:val="20"/>
          <w:szCs w:val="20"/>
        </w:rPr>
        <w:t>送达地址：</w:t>
      </w:r>
    </w:p>
    <w:p w14:paraId="14E23F72">
      <w:pPr>
        <w:spacing w:before="213" w:line="228" w:lineRule="auto"/>
        <w:ind w:left="432"/>
        <w:rPr>
          <w:rFonts w:ascii="宋体" w:hAnsi="宋体" w:eastAsia="宋体" w:cs="宋体"/>
          <w:sz w:val="20"/>
          <w:szCs w:val="20"/>
        </w:rPr>
      </w:pPr>
      <w:r>
        <w:rPr>
          <w:rFonts w:ascii="宋体" w:hAnsi="宋体" w:eastAsia="宋体" w:cs="宋体"/>
          <w:b/>
          <w:bCs/>
          <w:spacing w:val="4"/>
          <w:sz w:val="20"/>
          <w:szCs w:val="20"/>
        </w:rPr>
        <w:t>项目负责人：</w:t>
      </w:r>
    </w:p>
    <w:p w14:paraId="102FAE06">
      <w:pPr>
        <w:spacing w:before="221" w:line="230" w:lineRule="auto"/>
        <w:ind w:left="429"/>
        <w:rPr>
          <w:rFonts w:ascii="宋体" w:hAnsi="宋体" w:eastAsia="宋体" w:cs="宋体"/>
          <w:sz w:val="20"/>
          <w:szCs w:val="20"/>
        </w:rPr>
      </w:pPr>
      <w:r>
        <w:rPr>
          <w:rFonts w:ascii="宋体" w:hAnsi="宋体" w:eastAsia="宋体" w:cs="宋体"/>
          <w:b/>
          <w:bCs/>
          <w:spacing w:val="4"/>
          <w:sz w:val="20"/>
          <w:szCs w:val="20"/>
        </w:rPr>
        <w:t>联系电话：</w:t>
      </w:r>
    </w:p>
    <w:p w14:paraId="4813A77D">
      <w:pPr>
        <w:spacing w:before="220" w:line="228" w:lineRule="auto"/>
        <w:ind w:left="444"/>
        <w:rPr>
          <w:rFonts w:ascii="宋体" w:hAnsi="宋体" w:eastAsia="宋体" w:cs="宋体"/>
          <w:sz w:val="20"/>
          <w:szCs w:val="20"/>
        </w:rPr>
      </w:pPr>
      <w:r>
        <w:rPr>
          <w:rFonts w:ascii="宋体" w:hAnsi="宋体" w:eastAsia="宋体" w:cs="宋体"/>
          <w:b/>
          <w:bCs/>
          <w:spacing w:val="-4"/>
          <w:sz w:val="20"/>
          <w:szCs w:val="20"/>
        </w:rPr>
        <w:t>邮箱：</w:t>
      </w:r>
    </w:p>
    <w:p w14:paraId="62CC6BB4">
      <w:pPr>
        <w:spacing w:line="309" w:lineRule="auto"/>
        <w:rPr>
          <w:rFonts w:ascii="Arial"/>
          <w:sz w:val="21"/>
        </w:rPr>
      </w:pPr>
    </w:p>
    <w:p w14:paraId="226D984A">
      <w:pPr>
        <w:spacing w:line="310" w:lineRule="auto"/>
        <w:rPr>
          <w:rFonts w:ascii="Arial"/>
          <w:sz w:val="21"/>
        </w:rPr>
      </w:pPr>
    </w:p>
    <w:p w14:paraId="02534018">
      <w:pPr>
        <w:spacing w:before="66" w:line="433" w:lineRule="auto"/>
        <w:ind w:left="9" w:right="84" w:firstLine="419"/>
        <w:rPr>
          <w:rFonts w:ascii="宋体" w:hAnsi="宋体" w:eastAsia="宋体" w:cs="宋体"/>
          <w:sz w:val="20"/>
          <w:szCs w:val="20"/>
        </w:rPr>
      </w:pPr>
      <w:r>
        <w:rPr>
          <w:rFonts w:ascii="宋体" w:hAnsi="宋体" w:eastAsia="宋体" w:cs="宋体"/>
          <w:spacing w:val="9"/>
          <w:sz w:val="20"/>
          <w:szCs w:val="20"/>
        </w:rPr>
        <w:t>根据甲方的招标/谈判结果，确认乙方为中标供应商，</w:t>
      </w:r>
      <w:r>
        <w:rPr>
          <w:rFonts w:ascii="宋体" w:hAnsi="宋体" w:eastAsia="宋体" w:cs="宋体"/>
          <w:spacing w:val="-56"/>
          <w:sz w:val="20"/>
          <w:szCs w:val="20"/>
        </w:rPr>
        <w:t xml:space="preserve"> </w:t>
      </w:r>
      <w:r>
        <w:rPr>
          <w:rFonts w:ascii="宋体" w:hAnsi="宋体" w:eastAsia="宋体" w:cs="宋体"/>
          <w:spacing w:val="9"/>
          <w:sz w:val="20"/>
          <w:szCs w:val="20"/>
        </w:rPr>
        <w:t>甲、乙双方</w:t>
      </w:r>
      <w:r>
        <w:rPr>
          <w:rFonts w:ascii="宋体" w:hAnsi="宋体" w:eastAsia="宋体" w:cs="宋体"/>
          <w:spacing w:val="8"/>
          <w:sz w:val="20"/>
          <w:szCs w:val="20"/>
        </w:rPr>
        <w:t>经过平等协商，根据《中华人民共</w:t>
      </w:r>
      <w:r>
        <w:rPr>
          <w:rFonts w:ascii="宋体" w:hAnsi="宋体" w:eastAsia="宋体" w:cs="宋体"/>
          <w:spacing w:val="9"/>
          <w:sz w:val="20"/>
          <w:szCs w:val="20"/>
        </w:rPr>
        <w:t>和国民法典》有关规定及国家有关法律法规，订立服务采购合同如下，并共同遵守。</w:t>
      </w:r>
    </w:p>
    <w:p w14:paraId="32717831">
      <w:pPr>
        <w:spacing w:line="433" w:lineRule="auto"/>
        <w:rPr>
          <w:rFonts w:ascii="宋体" w:hAnsi="宋体" w:eastAsia="宋体" w:cs="宋体"/>
          <w:sz w:val="20"/>
          <w:szCs w:val="20"/>
        </w:rPr>
        <w:sectPr>
          <w:footerReference r:id="rId85" w:type="default"/>
          <w:pgSz w:w="11906" w:h="16839"/>
          <w:pgMar w:top="1329" w:right="1134" w:bottom="1156" w:left="1131" w:header="829" w:footer="994" w:gutter="0"/>
          <w:cols w:space="720" w:num="1"/>
        </w:sectPr>
      </w:pPr>
    </w:p>
    <w:p w14:paraId="6D044FCA">
      <w:pPr>
        <w:spacing w:before="126" w:line="228" w:lineRule="auto"/>
        <w:ind w:left="4254"/>
        <w:rPr>
          <w:rFonts w:ascii="宋体" w:hAnsi="宋体" w:eastAsia="宋体" w:cs="宋体"/>
          <w:sz w:val="20"/>
          <w:szCs w:val="20"/>
        </w:rPr>
      </w:pPr>
      <w:r>
        <w:pict>
          <v:shape id="_x0000_s1098" o:spid="_x0000_s1098" style="position:absolute;left:0pt;margin-left:56.7pt;margin-top:65.5pt;height:0.75pt;width:481.9pt;mso-position-horizontal-relative:page;mso-position-vertical-relative:page;z-index:251716608;mso-width-relative:page;mso-height-relative:page;" fillcolor="#000000" filled="t" stroked="f" coordsize="9637,15" o:allowincell="f" path="m0,0l9637,0,9637,14,0,14,0,0xe">
            <v:path/>
            <v:fill on="t" focussize="0,0"/>
            <v:stroke on="f"/>
            <v:imagedata o:title=""/>
            <o:lock v:ext="edit"/>
          </v:shape>
        </w:pict>
      </w:r>
      <w:r>
        <w:rPr>
          <w:rFonts w:ascii="宋体" w:hAnsi="宋体" w:eastAsia="宋体" w:cs="宋体"/>
          <w:b/>
          <w:bCs/>
          <w:spacing w:val="7"/>
          <w:sz w:val="20"/>
          <w:szCs w:val="20"/>
        </w:rPr>
        <w:t>第一部分</w:t>
      </w:r>
      <w:r>
        <w:rPr>
          <w:rFonts w:ascii="宋体" w:hAnsi="宋体" w:eastAsia="宋体" w:cs="宋体"/>
          <w:spacing w:val="7"/>
          <w:sz w:val="20"/>
          <w:szCs w:val="20"/>
        </w:rPr>
        <w:t xml:space="preserve"> </w:t>
      </w:r>
      <w:r>
        <w:rPr>
          <w:rFonts w:ascii="宋体" w:hAnsi="宋体" w:eastAsia="宋体" w:cs="宋体"/>
          <w:b/>
          <w:bCs/>
          <w:spacing w:val="7"/>
          <w:sz w:val="20"/>
          <w:szCs w:val="20"/>
        </w:rPr>
        <w:t>专用条款</w:t>
      </w:r>
    </w:p>
    <w:p w14:paraId="414E3DE5">
      <w:pPr>
        <w:spacing w:before="220" w:line="228" w:lineRule="auto"/>
        <w:ind w:left="539"/>
        <w:rPr>
          <w:rFonts w:ascii="宋体" w:hAnsi="宋体" w:eastAsia="宋体" w:cs="宋体"/>
          <w:sz w:val="20"/>
          <w:szCs w:val="20"/>
        </w:rPr>
      </w:pPr>
      <w:r>
        <w:rPr>
          <w:rFonts w:ascii="宋体" w:hAnsi="宋体" w:eastAsia="宋体" w:cs="宋体"/>
          <w:b/>
          <w:bCs/>
          <w:spacing w:val="7"/>
          <w:sz w:val="20"/>
          <w:szCs w:val="20"/>
        </w:rPr>
        <w:t>第一条</w:t>
      </w:r>
      <w:r>
        <w:rPr>
          <w:rFonts w:ascii="宋体" w:hAnsi="宋体" w:eastAsia="宋体" w:cs="宋体"/>
          <w:spacing w:val="7"/>
          <w:sz w:val="20"/>
          <w:szCs w:val="20"/>
        </w:rPr>
        <w:t xml:space="preserve"> </w:t>
      </w:r>
      <w:r>
        <w:rPr>
          <w:rFonts w:ascii="宋体" w:hAnsi="宋体" w:eastAsia="宋体" w:cs="宋体"/>
          <w:b/>
          <w:bCs/>
          <w:spacing w:val="7"/>
          <w:sz w:val="20"/>
          <w:szCs w:val="20"/>
        </w:rPr>
        <w:t>服务内容</w:t>
      </w:r>
    </w:p>
    <w:p w14:paraId="0E868D3C">
      <w:pPr>
        <w:spacing w:before="221" w:line="432" w:lineRule="auto"/>
        <w:ind w:left="123" w:right="89" w:firstLine="417"/>
        <w:rPr>
          <w:rFonts w:ascii="宋体" w:hAnsi="宋体" w:eastAsia="宋体" w:cs="宋体"/>
          <w:sz w:val="20"/>
          <w:szCs w:val="20"/>
        </w:rPr>
      </w:pPr>
      <w:r>
        <w:rPr>
          <w:rFonts w:ascii="宋体" w:hAnsi="宋体" w:eastAsia="宋体" w:cs="宋体"/>
          <w:spacing w:val="7"/>
          <w:sz w:val="20"/>
          <w:szCs w:val="20"/>
        </w:rPr>
        <w:t>经甲乙双方协商，乙方向甲方提供【2025</w:t>
      </w:r>
      <w:r>
        <w:rPr>
          <w:rFonts w:ascii="宋体" w:hAnsi="宋体" w:eastAsia="宋体" w:cs="宋体"/>
          <w:spacing w:val="-36"/>
          <w:sz w:val="20"/>
          <w:szCs w:val="20"/>
        </w:rPr>
        <w:t xml:space="preserve"> </w:t>
      </w:r>
      <w:r>
        <w:rPr>
          <w:rFonts w:ascii="宋体" w:hAnsi="宋体" w:eastAsia="宋体" w:cs="宋体"/>
          <w:spacing w:val="7"/>
          <w:sz w:val="20"/>
          <w:szCs w:val="20"/>
        </w:rPr>
        <w:t>年消费帮扶</w:t>
      </w:r>
      <w:r>
        <w:rPr>
          <w:rFonts w:ascii="宋体" w:hAnsi="宋体" w:eastAsia="宋体" w:cs="宋体"/>
          <w:spacing w:val="6"/>
          <w:sz w:val="20"/>
          <w:szCs w:val="20"/>
        </w:rPr>
        <w:t>产品慰问品】服务（以下简称“服务</w:t>
      </w:r>
      <w:r>
        <w:rPr>
          <w:rFonts w:ascii="宋体" w:hAnsi="宋体" w:eastAsia="宋体" w:cs="宋体"/>
          <w:spacing w:val="-70"/>
          <w:sz w:val="20"/>
          <w:szCs w:val="20"/>
        </w:rPr>
        <w:t xml:space="preserve"> </w:t>
      </w:r>
      <w:r>
        <w:rPr>
          <w:rFonts w:ascii="宋体" w:hAnsi="宋体" w:eastAsia="宋体" w:cs="宋体"/>
          <w:spacing w:val="6"/>
          <w:sz w:val="20"/>
          <w:szCs w:val="20"/>
        </w:rPr>
        <w:t>”</w:t>
      </w:r>
      <w:r>
        <w:rPr>
          <w:rFonts w:ascii="宋体" w:hAnsi="宋体" w:eastAsia="宋体" w:cs="宋体"/>
          <w:spacing w:val="-49"/>
          <w:w w:val="92"/>
          <w:sz w:val="20"/>
          <w:szCs w:val="20"/>
        </w:rPr>
        <w:t>），</w:t>
      </w:r>
      <w:r>
        <w:rPr>
          <w:rFonts w:ascii="宋体" w:hAnsi="宋体" w:eastAsia="宋体" w:cs="宋体"/>
          <w:spacing w:val="7"/>
          <w:sz w:val="20"/>
          <w:szCs w:val="20"/>
        </w:rPr>
        <w:t>具体服务内容如下：</w:t>
      </w:r>
    </w:p>
    <w:p w14:paraId="7B44EA3D">
      <w:pPr>
        <w:spacing w:line="226" w:lineRule="auto"/>
        <w:ind w:left="446"/>
        <w:rPr>
          <w:rFonts w:ascii="宋体" w:hAnsi="宋体" w:eastAsia="宋体" w:cs="宋体"/>
          <w:sz w:val="20"/>
          <w:szCs w:val="20"/>
        </w:rPr>
      </w:pPr>
      <w:r>
        <w:rPr>
          <w:rFonts w:ascii="宋体" w:hAnsi="宋体" w:eastAsia="宋体" w:cs="宋体"/>
          <w:spacing w:val="6"/>
          <w:sz w:val="20"/>
          <w:szCs w:val="20"/>
        </w:rPr>
        <w:t>（一）采购需求</w:t>
      </w:r>
    </w:p>
    <w:p w14:paraId="08A0A168">
      <w:pPr>
        <w:spacing w:line="92" w:lineRule="exact"/>
      </w:pPr>
    </w:p>
    <w:tbl>
      <w:tblPr>
        <w:tblStyle w:val="6"/>
        <w:tblW w:w="9796"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9"/>
        <w:gridCol w:w="1424"/>
        <w:gridCol w:w="1409"/>
        <w:gridCol w:w="668"/>
        <w:gridCol w:w="1526"/>
        <w:gridCol w:w="1467"/>
        <w:gridCol w:w="1644"/>
        <w:gridCol w:w="565"/>
        <w:gridCol w:w="544"/>
      </w:tblGrid>
      <w:tr w14:paraId="55685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3" w:hRule="atLeast"/>
        </w:trPr>
        <w:tc>
          <w:tcPr>
            <w:tcW w:w="549" w:type="dxa"/>
            <w:vAlign w:val="top"/>
          </w:tcPr>
          <w:p w14:paraId="74D8AC77">
            <w:pPr>
              <w:spacing w:line="317" w:lineRule="auto"/>
              <w:rPr>
                <w:rFonts w:ascii="Arial"/>
                <w:sz w:val="21"/>
              </w:rPr>
            </w:pPr>
          </w:p>
          <w:p w14:paraId="263BDD08">
            <w:pPr>
              <w:pStyle w:val="7"/>
              <w:spacing w:before="65" w:line="229" w:lineRule="auto"/>
              <w:ind w:left="68"/>
            </w:pPr>
            <w:r>
              <w:rPr>
                <w:spacing w:val="5"/>
              </w:rPr>
              <w:t>序号</w:t>
            </w:r>
          </w:p>
        </w:tc>
        <w:tc>
          <w:tcPr>
            <w:tcW w:w="1424" w:type="dxa"/>
            <w:vAlign w:val="top"/>
          </w:tcPr>
          <w:p w14:paraId="56D1F270">
            <w:pPr>
              <w:spacing w:line="317" w:lineRule="auto"/>
              <w:rPr>
                <w:rFonts w:ascii="Arial"/>
                <w:sz w:val="21"/>
              </w:rPr>
            </w:pPr>
          </w:p>
          <w:p w14:paraId="0B5E4BB4">
            <w:pPr>
              <w:pStyle w:val="7"/>
              <w:spacing w:before="65" w:line="228" w:lineRule="auto"/>
              <w:ind w:left="296"/>
            </w:pPr>
            <w:r>
              <w:rPr>
                <w:spacing w:val="7"/>
              </w:rPr>
              <w:t>标的名称</w:t>
            </w:r>
          </w:p>
        </w:tc>
        <w:tc>
          <w:tcPr>
            <w:tcW w:w="1409" w:type="dxa"/>
            <w:vAlign w:val="top"/>
          </w:tcPr>
          <w:p w14:paraId="412FCCC3">
            <w:pPr>
              <w:pStyle w:val="7"/>
              <w:spacing w:before="148" w:line="228" w:lineRule="auto"/>
              <w:ind w:left="500"/>
            </w:pPr>
            <w:r>
              <w:rPr>
                <w:spacing w:val="3"/>
              </w:rPr>
              <w:t>数量</w:t>
            </w:r>
          </w:p>
          <w:p w14:paraId="46D5307A">
            <w:pPr>
              <w:pStyle w:val="7"/>
              <w:spacing w:before="221" w:line="228" w:lineRule="auto"/>
              <w:ind w:left="89"/>
            </w:pPr>
            <w:r>
              <w:rPr>
                <w:spacing w:val="5"/>
              </w:rPr>
              <w:t>（预计人数）</w:t>
            </w:r>
          </w:p>
        </w:tc>
        <w:tc>
          <w:tcPr>
            <w:tcW w:w="668" w:type="dxa"/>
            <w:vAlign w:val="top"/>
          </w:tcPr>
          <w:p w14:paraId="7A3CB14E">
            <w:pPr>
              <w:spacing w:line="317" w:lineRule="auto"/>
              <w:rPr>
                <w:rFonts w:ascii="Arial"/>
                <w:sz w:val="21"/>
              </w:rPr>
            </w:pPr>
          </w:p>
          <w:p w14:paraId="7D69033F">
            <w:pPr>
              <w:pStyle w:val="7"/>
              <w:spacing w:before="65" w:line="228" w:lineRule="auto"/>
              <w:ind w:left="131"/>
            </w:pPr>
            <w:r>
              <w:rPr>
                <w:spacing w:val="3"/>
              </w:rPr>
              <w:t>单位</w:t>
            </w:r>
          </w:p>
        </w:tc>
        <w:tc>
          <w:tcPr>
            <w:tcW w:w="1526" w:type="dxa"/>
            <w:vAlign w:val="top"/>
          </w:tcPr>
          <w:p w14:paraId="0CAE770A">
            <w:pPr>
              <w:pStyle w:val="7"/>
              <w:spacing w:before="148" w:line="376" w:lineRule="auto"/>
              <w:ind w:left="147" w:right="133" w:hanging="10"/>
            </w:pPr>
            <w:r>
              <w:rPr>
                <w:spacing w:val="8"/>
              </w:rPr>
              <w:t>采购预算金额</w:t>
            </w:r>
            <w:r>
              <w:rPr>
                <w:spacing w:val="5"/>
              </w:rPr>
              <w:t>（人民币元）</w:t>
            </w:r>
          </w:p>
        </w:tc>
        <w:tc>
          <w:tcPr>
            <w:tcW w:w="1467" w:type="dxa"/>
            <w:vAlign w:val="top"/>
          </w:tcPr>
          <w:p w14:paraId="20F057DD">
            <w:pPr>
              <w:pStyle w:val="7"/>
              <w:spacing w:before="148" w:line="376" w:lineRule="auto"/>
              <w:ind w:left="119" w:right="102" w:hanging="9"/>
            </w:pPr>
            <w:r>
              <w:rPr>
                <w:spacing w:val="8"/>
              </w:rPr>
              <w:t>支付总额上限</w:t>
            </w:r>
            <w:r>
              <w:rPr>
                <w:spacing w:val="5"/>
              </w:rPr>
              <w:t>（人民币元）</w:t>
            </w:r>
          </w:p>
        </w:tc>
        <w:tc>
          <w:tcPr>
            <w:tcW w:w="1644" w:type="dxa"/>
            <w:vAlign w:val="top"/>
          </w:tcPr>
          <w:p w14:paraId="7416E086">
            <w:pPr>
              <w:pStyle w:val="7"/>
              <w:spacing w:before="148" w:line="376" w:lineRule="auto"/>
              <w:ind w:left="52" w:right="48" w:firstLine="149"/>
            </w:pPr>
            <w:r>
              <w:rPr>
                <w:spacing w:val="8"/>
              </w:rPr>
              <w:t>支付单价上限</w:t>
            </w:r>
            <w:r>
              <w:rPr>
                <w:spacing w:val="4"/>
              </w:rPr>
              <w:t>（人民币元/份）</w:t>
            </w:r>
          </w:p>
        </w:tc>
        <w:tc>
          <w:tcPr>
            <w:tcW w:w="565" w:type="dxa"/>
            <w:vAlign w:val="top"/>
          </w:tcPr>
          <w:p w14:paraId="3D7135B5">
            <w:pPr>
              <w:pStyle w:val="7"/>
              <w:spacing w:before="149" w:line="228" w:lineRule="auto"/>
              <w:ind w:left="85"/>
            </w:pPr>
            <w:r>
              <w:rPr>
                <w:spacing w:val="2"/>
              </w:rPr>
              <w:t>兑换</w:t>
            </w:r>
          </w:p>
          <w:p w14:paraId="103DC2AE">
            <w:pPr>
              <w:pStyle w:val="7"/>
              <w:spacing w:before="220" w:line="229" w:lineRule="auto"/>
              <w:ind w:left="82"/>
            </w:pPr>
            <w:r>
              <w:rPr>
                <w:spacing w:val="3"/>
              </w:rPr>
              <w:t>形式</w:t>
            </w:r>
          </w:p>
        </w:tc>
        <w:tc>
          <w:tcPr>
            <w:tcW w:w="544" w:type="dxa"/>
            <w:vAlign w:val="top"/>
          </w:tcPr>
          <w:p w14:paraId="53618E93">
            <w:pPr>
              <w:spacing w:line="317" w:lineRule="auto"/>
              <w:rPr>
                <w:rFonts w:ascii="Arial"/>
                <w:sz w:val="21"/>
              </w:rPr>
            </w:pPr>
          </w:p>
          <w:p w14:paraId="315D2924">
            <w:pPr>
              <w:pStyle w:val="7"/>
              <w:spacing w:before="65" w:line="229" w:lineRule="auto"/>
              <w:ind w:left="69"/>
            </w:pPr>
            <w:r>
              <w:rPr>
                <w:spacing w:val="3"/>
              </w:rPr>
              <w:t>备注</w:t>
            </w:r>
          </w:p>
        </w:tc>
      </w:tr>
      <w:tr w14:paraId="594B6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1" w:hRule="atLeast"/>
        </w:trPr>
        <w:tc>
          <w:tcPr>
            <w:tcW w:w="549" w:type="dxa"/>
            <w:vAlign w:val="top"/>
          </w:tcPr>
          <w:p w14:paraId="25D3893C">
            <w:pPr>
              <w:spacing w:line="273" w:lineRule="auto"/>
              <w:rPr>
                <w:rFonts w:ascii="Arial"/>
                <w:sz w:val="21"/>
              </w:rPr>
            </w:pPr>
          </w:p>
          <w:p w14:paraId="3CCB266D">
            <w:pPr>
              <w:spacing w:line="274" w:lineRule="auto"/>
              <w:rPr>
                <w:rFonts w:ascii="Arial"/>
                <w:sz w:val="21"/>
              </w:rPr>
            </w:pPr>
          </w:p>
          <w:p w14:paraId="41D2353A">
            <w:pPr>
              <w:pStyle w:val="7"/>
              <w:spacing w:before="65" w:line="270" w:lineRule="exact"/>
              <w:ind w:left="243"/>
            </w:pPr>
            <w:r>
              <w:rPr>
                <w:position w:val="1"/>
              </w:rPr>
              <w:t>1</w:t>
            </w:r>
          </w:p>
        </w:tc>
        <w:tc>
          <w:tcPr>
            <w:tcW w:w="1424" w:type="dxa"/>
            <w:vAlign w:val="top"/>
          </w:tcPr>
          <w:p w14:paraId="5C474DB4">
            <w:pPr>
              <w:pStyle w:val="7"/>
              <w:spacing w:before="147" w:line="228" w:lineRule="auto"/>
              <w:ind w:left="63"/>
            </w:pPr>
            <w:r>
              <w:rPr>
                <w:spacing w:val="4"/>
              </w:rPr>
              <w:t>2025</w:t>
            </w:r>
            <w:r>
              <w:rPr>
                <w:spacing w:val="-36"/>
              </w:rPr>
              <w:t xml:space="preserve"> </w:t>
            </w:r>
            <w:r>
              <w:rPr>
                <w:spacing w:val="4"/>
              </w:rPr>
              <w:t>年</w:t>
            </w:r>
            <w:r>
              <w:rPr>
                <w:spacing w:val="7"/>
              </w:rPr>
              <w:t>消费帮扶产品</w:t>
            </w:r>
          </w:p>
          <w:p w14:paraId="5CA32CF3">
            <w:pPr>
              <w:pStyle w:val="7"/>
              <w:spacing w:before="220" w:line="231" w:lineRule="auto"/>
              <w:ind w:left="403"/>
            </w:pPr>
            <w:r>
              <w:rPr>
                <w:spacing w:val="6"/>
              </w:rPr>
              <w:t>慰问品</w:t>
            </w:r>
          </w:p>
        </w:tc>
        <w:tc>
          <w:tcPr>
            <w:tcW w:w="1409" w:type="dxa"/>
            <w:vAlign w:val="top"/>
          </w:tcPr>
          <w:p w14:paraId="3405FE5F">
            <w:pPr>
              <w:spacing w:line="273" w:lineRule="auto"/>
              <w:rPr>
                <w:rFonts w:ascii="Arial"/>
                <w:sz w:val="21"/>
              </w:rPr>
            </w:pPr>
          </w:p>
          <w:p w14:paraId="1FCEAF81">
            <w:pPr>
              <w:spacing w:line="274" w:lineRule="auto"/>
              <w:rPr>
                <w:rFonts w:ascii="Arial"/>
                <w:sz w:val="21"/>
              </w:rPr>
            </w:pPr>
          </w:p>
          <w:p w14:paraId="1EAAA926">
            <w:pPr>
              <w:pStyle w:val="7"/>
              <w:spacing w:before="65" w:line="268" w:lineRule="exact"/>
              <w:ind w:left="514"/>
              <w:rPr>
                <w:rFonts w:hint="default" w:eastAsia="宋体"/>
                <w:lang w:val="en-US" w:eastAsia="zh-CN"/>
              </w:rPr>
            </w:pPr>
            <w:r>
              <w:rPr>
                <w:rFonts w:hint="eastAsia"/>
                <w:spacing w:val="-1"/>
                <w:position w:val="1"/>
                <w:lang w:val="en-US" w:eastAsia="zh-CN"/>
              </w:rPr>
              <w:t>111</w:t>
            </w:r>
          </w:p>
        </w:tc>
        <w:tc>
          <w:tcPr>
            <w:tcW w:w="668" w:type="dxa"/>
            <w:vAlign w:val="top"/>
          </w:tcPr>
          <w:p w14:paraId="2278908A">
            <w:pPr>
              <w:spacing w:line="273" w:lineRule="auto"/>
              <w:rPr>
                <w:rFonts w:ascii="Arial"/>
                <w:sz w:val="21"/>
              </w:rPr>
            </w:pPr>
          </w:p>
          <w:p w14:paraId="3B0E6FA6">
            <w:pPr>
              <w:spacing w:line="273" w:lineRule="auto"/>
              <w:rPr>
                <w:rFonts w:ascii="Arial"/>
                <w:sz w:val="21"/>
              </w:rPr>
            </w:pPr>
          </w:p>
          <w:p w14:paraId="0AA77D36">
            <w:pPr>
              <w:pStyle w:val="7"/>
              <w:spacing w:before="65" w:line="228" w:lineRule="auto"/>
              <w:ind w:left="234"/>
            </w:pPr>
            <w:r>
              <w:t>份</w:t>
            </w:r>
          </w:p>
        </w:tc>
        <w:tc>
          <w:tcPr>
            <w:tcW w:w="1526" w:type="dxa"/>
            <w:vAlign w:val="top"/>
          </w:tcPr>
          <w:p w14:paraId="48F75380">
            <w:pPr>
              <w:spacing w:line="273" w:lineRule="auto"/>
              <w:rPr>
                <w:rFonts w:ascii="Arial"/>
                <w:sz w:val="21"/>
              </w:rPr>
            </w:pPr>
          </w:p>
          <w:p w14:paraId="1A2DCF68">
            <w:pPr>
              <w:spacing w:line="274" w:lineRule="auto"/>
              <w:rPr>
                <w:rFonts w:ascii="Arial"/>
                <w:sz w:val="21"/>
              </w:rPr>
            </w:pPr>
          </w:p>
          <w:p w14:paraId="27B1FB95">
            <w:pPr>
              <w:pStyle w:val="7"/>
              <w:spacing w:before="65" w:line="225" w:lineRule="auto"/>
              <w:ind w:left="244"/>
            </w:pPr>
            <w:r>
              <w:rPr>
                <w:rFonts w:hint="eastAsia"/>
                <w:spacing w:val="4"/>
                <w:lang w:val="en-US" w:eastAsia="zh-CN"/>
              </w:rPr>
              <w:t>111</w:t>
            </w:r>
            <w:r>
              <w:rPr>
                <w:spacing w:val="4"/>
              </w:rPr>
              <w:t>,000.00</w:t>
            </w:r>
          </w:p>
        </w:tc>
        <w:tc>
          <w:tcPr>
            <w:tcW w:w="1467" w:type="dxa"/>
            <w:vAlign w:val="top"/>
          </w:tcPr>
          <w:p w14:paraId="69CDB4B8">
            <w:pPr>
              <w:spacing w:line="273" w:lineRule="auto"/>
              <w:rPr>
                <w:rFonts w:ascii="Arial"/>
                <w:sz w:val="21"/>
              </w:rPr>
            </w:pPr>
          </w:p>
          <w:p w14:paraId="6D1AFCE6">
            <w:pPr>
              <w:spacing w:line="274" w:lineRule="auto"/>
              <w:rPr>
                <w:rFonts w:ascii="Arial"/>
                <w:sz w:val="21"/>
              </w:rPr>
            </w:pPr>
          </w:p>
          <w:p w14:paraId="06E7E49C">
            <w:pPr>
              <w:pStyle w:val="7"/>
              <w:spacing w:before="65" w:line="225" w:lineRule="auto"/>
              <w:ind w:left="216"/>
            </w:pPr>
            <w:r>
              <w:rPr>
                <w:rFonts w:hint="eastAsia"/>
                <w:spacing w:val="4"/>
                <w:lang w:val="en-US" w:eastAsia="zh-CN"/>
              </w:rPr>
              <w:t>111</w:t>
            </w:r>
            <w:r>
              <w:rPr>
                <w:spacing w:val="4"/>
              </w:rPr>
              <w:t>,000.00</w:t>
            </w:r>
          </w:p>
        </w:tc>
        <w:tc>
          <w:tcPr>
            <w:tcW w:w="1644" w:type="dxa"/>
            <w:vAlign w:val="top"/>
          </w:tcPr>
          <w:p w14:paraId="6322644C">
            <w:pPr>
              <w:spacing w:line="273" w:lineRule="auto"/>
              <w:rPr>
                <w:rFonts w:ascii="Arial"/>
                <w:sz w:val="21"/>
              </w:rPr>
            </w:pPr>
          </w:p>
          <w:p w14:paraId="2650D8FE">
            <w:pPr>
              <w:spacing w:line="274" w:lineRule="auto"/>
              <w:rPr>
                <w:rFonts w:ascii="Arial"/>
                <w:sz w:val="21"/>
              </w:rPr>
            </w:pPr>
          </w:p>
          <w:p w14:paraId="4FE7913C">
            <w:pPr>
              <w:pStyle w:val="7"/>
              <w:spacing w:before="65" w:line="267" w:lineRule="exact"/>
              <w:ind w:left="518"/>
            </w:pPr>
            <w:r>
              <w:rPr>
                <w:rFonts w:hint="eastAsia"/>
                <w:spacing w:val="2"/>
                <w:position w:val="1"/>
                <w:lang w:val="en-US" w:eastAsia="zh-CN"/>
              </w:rPr>
              <w:t>10</w:t>
            </w:r>
            <w:r>
              <w:rPr>
                <w:spacing w:val="2"/>
                <w:position w:val="1"/>
              </w:rPr>
              <w:t>00.00</w:t>
            </w:r>
          </w:p>
        </w:tc>
        <w:tc>
          <w:tcPr>
            <w:tcW w:w="565" w:type="dxa"/>
            <w:vAlign w:val="top"/>
          </w:tcPr>
          <w:p w14:paraId="177A4274">
            <w:pPr>
              <w:spacing w:line="313" w:lineRule="auto"/>
              <w:rPr>
                <w:rFonts w:ascii="Arial"/>
                <w:sz w:val="21"/>
              </w:rPr>
            </w:pPr>
          </w:p>
          <w:p w14:paraId="0859FC90">
            <w:pPr>
              <w:pStyle w:val="7"/>
              <w:spacing w:before="65" w:line="434" w:lineRule="auto"/>
              <w:ind w:left="184" w:right="70" w:hanging="103"/>
              <w:rPr>
                <w:rFonts w:hint="eastAsia" w:eastAsia="宋体"/>
                <w:lang w:eastAsia="zh-CN"/>
              </w:rPr>
            </w:pPr>
            <w:r>
              <w:rPr>
                <w:rFonts w:hint="eastAsia"/>
                <w:spacing w:val="4"/>
                <w:lang w:eastAsia="zh-CN"/>
              </w:rPr>
              <w:t>兑换券</w:t>
            </w:r>
          </w:p>
        </w:tc>
        <w:tc>
          <w:tcPr>
            <w:tcW w:w="544" w:type="dxa"/>
            <w:vAlign w:val="top"/>
          </w:tcPr>
          <w:p w14:paraId="2E47BD7E">
            <w:pPr>
              <w:spacing w:line="314" w:lineRule="auto"/>
              <w:rPr>
                <w:rFonts w:ascii="Arial"/>
                <w:sz w:val="21"/>
              </w:rPr>
            </w:pPr>
          </w:p>
          <w:p w14:paraId="6E06BE8A">
            <w:pPr>
              <w:pStyle w:val="7"/>
              <w:spacing w:before="65" w:line="436" w:lineRule="auto"/>
              <w:ind w:left="65" w:right="62"/>
            </w:pPr>
            <w:r>
              <w:rPr>
                <w:spacing w:val="5"/>
              </w:rPr>
              <w:t>拒绝进口</w:t>
            </w:r>
          </w:p>
        </w:tc>
      </w:tr>
    </w:tbl>
    <w:p w14:paraId="4C806010">
      <w:pPr>
        <w:spacing w:before="129" w:line="228" w:lineRule="auto"/>
        <w:ind w:left="446"/>
        <w:rPr>
          <w:rFonts w:ascii="宋体" w:hAnsi="宋体" w:eastAsia="宋体" w:cs="宋体"/>
          <w:sz w:val="20"/>
          <w:szCs w:val="20"/>
        </w:rPr>
      </w:pPr>
      <w:r>
        <w:rPr>
          <w:rFonts w:ascii="宋体" w:hAnsi="宋体" w:eastAsia="宋体" w:cs="宋体"/>
          <w:spacing w:val="6"/>
          <w:sz w:val="20"/>
          <w:szCs w:val="20"/>
        </w:rPr>
        <w:t>（二）服务要求</w:t>
      </w:r>
    </w:p>
    <w:p w14:paraId="18DA296A">
      <w:pPr>
        <w:spacing w:before="221" w:line="227" w:lineRule="auto"/>
        <w:ind w:left="555"/>
        <w:rPr>
          <w:rFonts w:ascii="宋体" w:hAnsi="宋体" w:eastAsia="宋体" w:cs="宋体"/>
          <w:sz w:val="20"/>
          <w:szCs w:val="20"/>
        </w:rPr>
      </w:pPr>
      <w:r>
        <w:rPr>
          <w:rFonts w:ascii="宋体" w:hAnsi="宋体" w:eastAsia="宋体" w:cs="宋体"/>
          <w:spacing w:val="4"/>
          <w:sz w:val="20"/>
          <w:szCs w:val="20"/>
        </w:rPr>
        <w:t>1.</w:t>
      </w:r>
      <w:r>
        <w:rPr>
          <w:rFonts w:ascii="宋体" w:hAnsi="宋体" w:eastAsia="宋体" w:cs="宋体"/>
          <w:spacing w:val="30"/>
          <w:sz w:val="20"/>
          <w:szCs w:val="20"/>
        </w:rPr>
        <w:t xml:space="preserve">  </w:t>
      </w:r>
      <w:r>
        <w:rPr>
          <w:rFonts w:ascii="宋体" w:hAnsi="宋体" w:eastAsia="宋体" w:cs="宋体"/>
          <w:spacing w:val="4"/>
          <w:sz w:val="20"/>
          <w:szCs w:val="20"/>
        </w:rPr>
        <w:t>产品基本信息</w:t>
      </w:r>
    </w:p>
    <w:p w14:paraId="2EE90484">
      <w:pPr>
        <w:spacing w:before="222" w:line="432" w:lineRule="auto"/>
        <w:ind w:left="122" w:right="59" w:firstLine="418"/>
        <w:rPr>
          <w:rFonts w:ascii="宋体" w:hAnsi="宋体" w:eastAsia="宋体" w:cs="宋体"/>
          <w:sz w:val="20"/>
          <w:szCs w:val="20"/>
        </w:rPr>
      </w:pPr>
      <w:r>
        <w:rPr>
          <w:rFonts w:ascii="宋体" w:hAnsi="宋体" w:eastAsia="宋体" w:cs="宋体"/>
          <w:spacing w:val="6"/>
          <w:sz w:val="20"/>
          <w:szCs w:val="20"/>
        </w:rPr>
        <w:t>本次采购产品均为</w:t>
      </w:r>
      <w:r>
        <w:rPr>
          <w:rFonts w:ascii="宋体" w:hAnsi="宋体" w:eastAsia="宋体" w:cs="宋体"/>
          <w:spacing w:val="-25"/>
          <w:sz w:val="20"/>
          <w:szCs w:val="20"/>
        </w:rPr>
        <w:t xml:space="preserve"> </w:t>
      </w:r>
      <w:r>
        <w:rPr>
          <w:rFonts w:ascii="宋体" w:hAnsi="宋体" w:eastAsia="宋体" w:cs="宋体"/>
          <w:spacing w:val="6"/>
          <w:sz w:val="20"/>
          <w:szCs w:val="20"/>
        </w:rPr>
        <w:t>2022</w:t>
      </w:r>
      <w:r>
        <w:rPr>
          <w:rFonts w:ascii="宋体" w:hAnsi="宋体" w:eastAsia="宋体" w:cs="宋体"/>
          <w:spacing w:val="-40"/>
          <w:sz w:val="20"/>
          <w:szCs w:val="20"/>
        </w:rPr>
        <w:t xml:space="preserve"> </w:t>
      </w:r>
      <w:r>
        <w:rPr>
          <w:rFonts w:ascii="宋体" w:hAnsi="宋体" w:eastAsia="宋体" w:cs="宋体"/>
          <w:spacing w:val="6"/>
          <w:sz w:val="20"/>
          <w:szCs w:val="20"/>
        </w:rPr>
        <w:t>年</w:t>
      </w:r>
      <w:r>
        <w:rPr>
          <w:rFonts w:ascii="宋体" w:hAnsi="宋体" w:eastAsia="宋体" w:cs="宋体"/>
          <w:spacing w:val="-23"/>
          <w:sz w:val="20"/>
          <w:szCs w:val="20"/>
        </w:rPr>
        <w:t xml:space="preserve"> </w:t>
      </w:r>
      <w:r>
        <w:rPr>
          <w:rFonts w:ascii="宋体" w:hAnsi="宋体" w:eastAsia="宋体" w:cs="宋体"/>
          <w:spacing w:val="6"/>
          <w:sz w:val="20"/>
          <w:szCs w:val="20"/>
        </w:rPr>
        <w:t>12</w:t>
      </w:r>
      <w:r>
        <w:rPr>
          <w:rFonts w:ascii="宋体" w:hAnsi="宋体" w:eastAsia="宋体" w:cs="宋体"/>
          <w:spacing w:val="-33"/>
          <w:sz w:val="20"/>
          <w:szCs w:val="20"/>
        </w:rPr>
        <w:t xml:space="preserve"> </w:t>
      </w:r>
      <w:r>
        <w:rPr>
          <w:rFonts w:ascii="宋体" w:hAnsi="宋体" w:eastAsia="宋体" w:cs="宋体"/>
          <w:spacing w:val="6"/>
          <w:sz w:val="20"/>
          <w:szCs w:val="20"/>
        </w:rPr>
        <w:t>月</w:t>
      </w:r>
      <w:r>
        <w:rPr>
          <w:rFonts w:ascii="宋体" w:hAnsi="宋体" w:eastAsia="宋体" w:cs="宋体"/>
          <w:spacing w:val="-37"/>
          <w:sz w:val="20"/>
          <w:szCs w:val="20"/>
        </w:rPr>
        <w:t xml:space="preserve"> </w:t>
      </w:r>
      <w:r>
        <w:rPr>
          <w:rFonts w:ascii="宋体" w:hAnsi="宋体" w:eastAsia="宋体" w:cs="宋体"/>
          <w:spacing w:val="6"/>
          <w:sz w:val="20"/>
          <w:szCs w:val="20"/>
        </w:rPr>
        <w:t>27 日由深圳市乡村振兴和协作交流局下发的《关于进一步加强工会</w:t>
      </w:r>
      <w:r>
        <w:rPr>
          <w:rFonts w:ascii="宋体" w:hAnsi="宋体" w:eastAsia="宋体" w:cs="宋体"/>
          <w:spacing w:val="8"/>
          <w:sz w:val="20"/>
          <w:szCs w:val="20"/>
        </w:rPr>
        <w:t>消费帮扶工作的通知》中，已进驻“圳帮扶</w:t>
      </w:r>
      <w:r>
        <w:rPr>
          <w:rFonts w:ascii="宋体" w:hAnsi="宋体" w:eastAsia="宋体" w:cs="宋体"/>
          <w:spacing w:val="-69"/>
          <w:sz w:val="20"/>
          <w:szCs w:val="20"/>
        </w:rPr>
        <w:t xml:space="preserve"> </w:t>
      </w:r>
      <w:r>
        <w:rPr>
          <w:rFonts w:ascii="宋体" w:hAnsi="宋体" w:eastAsia="宋体" w:cs="宋体"/>
          <w:spacing w:val="8"/>
          <w:sz w:val="20"/>
          <w:szCs w:val="20"/>
        </w:rPr>
        <w:t>”（原“圳扶贫</w:t>
      </w:r>
      <w:r>
        <w:rPr>
          <w:rFonts w:ascii="宋体" w:hAnsi="宋体" w:eastAsia="宋体" w:cs="宋体"/>
          <w:spacing w:val="-73"/>
          <w:sz w:val="20"/>
          <w:szCs w:val="20"/>
        </w:rPr>
        <w:t xml:space="preserve"> </w:t>
      </w:r>
      <w:r>
        <w:rPr>
          <w:rFonts w:ascii="宋体" w:hAnsi="宋体" w:eastAsia="宋体" w:cs="宋体"/>
          <w:spacing w:val="8"/>
          <w:sz w:val="20"/>
          <w:szCs w:val="20"/>
        </w:rPr>
        <w:t>”）等消费帮扶平台的产品，包括在深圳海吉</w:t>
      </w:r>
      <w:r>
        <w:rPr>
          <w:rFonts w:ascii="宋体" w:hAnsi="宋体" w:eastAsia="宋体" w:cs="宋体"/>
          <w:spacing w:val="9"/>
          <w:sz w:val="20"/>
          <w:szCs w:val="20"/>
        </w:rPr>
        <w:t>星消费帮扶中心（线上平台：“圳帮扶</w:t>
      </w:r>
      <w:r>
        <w:rPr>
          <w:rFonts w:ascii="宋体" w:hAnsi="宋体" w:eastAsia="宋体" w:cs="宋体"/>
          <w:spacing w:val="-72"/>
          <w:sz w:val="20"/>
          <w:szCs w:val="20"/>
        </w:rPr>
        <w:t xml:space="preserve"> </w:t>
      </w:r>
      <w:r>
        <w:rPr>
          <w:rFonts w:ascii="宋体" w:hAnsi="宋体" w:eastAsia="宋体" w:cs="宋体"/>
          <w:spacing w:val="9"/>
          <w:sz w:val="20"/>
          <w:szCs w:val="20"/>
        </w:rPr>
        <w:t>”）、深圳政府采购电子</w:t>
      </w:r>
      <w:r>
        <w:rPr>
          <w:rFonts w:ascii="宋体" w:hAnsi="宋体" w:eastAsia="宋体" w:cs="宋体"/>
          <w:spacing w:val="8"/>
          <w:sz w:val="20"/>
          <w:szCs w:val="20"/>
        </w:rPr>
        <w:t>卖场乡村振兴馆、东西优选网、广东东西</w:t>
      </w:r>
      <w:r>
        <w:rPr>
          <w:rFonts w:ascii="宋体" w:hAnsi="宋体" w:eastAsia="宋体" w:cs="宋体"/>
          <w:spacing w:val="7"/>
          <w:sz w:val="20"/>
          <w:szCs w:val="20"/>
        </w:rPr>
        <w:t>部扶贫协作产品交易网、乡村振兴全国消费帮扶广东馆、脱贫地区农副产品网络</w:t>
      </w:r>
      <w:r>
        <w:rPr>
          <w:rFonts w:ascii="宋体" w:hAnsi="宋体" w:eastAsia="宋体" w:cs="宋体"/>
          <w:spacing w:val="6"/>
          <w:sz w:val="20"/>
          <w:szCs w:val="20"/>
        </w:rPr>
        <w:t>销售平台（“832</w:t>
      </w:r>
      <w:r>
        <w:rPr>
          <w:rFonts w:ascii="宋体" w:hAnsi="宋体" w:eastAsia="宋体" w:cs="宋体"/>
          <w:spacing w:val="-42"/>
          <w:sz w:val="20"/>
          <w:szCs w:val="20"/>
        </w:rPr>
        <w:t xml:space="preserve"> </w:t>
      </w:r>
      <w:r>
        <w:rPr>
          <w:rFonts w:ascii="宋体" w:hAnsi="宋体" w:eastAsia="宋体" w:cs="宋体"/>
          <w:spacing w:val="6"/>
          <w:sz w:val="20"/>
          <w:szCs w:val="20"/>
        </w:rPr>
        <w:t>平台</w:t>
      </w:r>
      <w:r>
        <w:rPr>
          <w:rFonts w:ascii="宋体" w:hAnsi="宋体" w:eastAsia="宋体" w:cs="宋体"/>
          <w:spacing w:val="-70"/>
          <w:sz w:val="20"/>
          <w:szCs w:val="20"/>
        </w:rPr>
        <w:t xml:space="preserve"> </w:t>
      </w:r>
      <w:r>
        <w:rPr>
          <w:rFonts w:ascii="宋体" w:hAnsi="宋体" w:eastAsia="宋体" w:cs="宋体"/>
          <w:spacing w:val="6"/>
          <w:sz w:val="20"/>
          <w:szCs w:val="20"/>
        </w:rPr>
        <w:t>”）</w:t>
      </w:r>
    </w:p>
    <w:p w14:paraId="277D5DCB">
      <w:pPr>
        <w:spacing w:before="1" w:line="226" w:lineRule="auto"/>
        <w:ind w:right="19"/>
        <w:jc w:val="right"/>
        <w:rPr>
          <w:rFonts w:ascii="宋体" w:hAnsi="宋体" w:eastAsia="宋体" w:cs="宋体"/>
          <w:sz w:val="20"/>
          <w:szCs w:val="20"/>
        </w:rPr>
      </w:pPr>
      <w:r>
        <w:rPr>
          <w:rFonts w:ascii="宋体" w:hAnsi="宋体" w:eastAsia="宋体" w:cs="宋体"/>
          <w:spacing w:val="2"/>
          <w:sz w:val="20"/>
          <w:szCs w:val="20"/>
        </w:rPr>
        <w:t>等平台采购（详见《关于进一步加强工会消费帮扶工作的通知》附件</w:t>
      </w:r>
      <w:r>
        <w:rPr>
          <w:rFonts w:ascii="宋体" w:hAnsi="宋体" w:eastAsia="宋体" w:cs="宋体"/>
          <w:spacing w:val="-35"/>
          <w:sz w:val="20"/>
          <w:szCs w:val="20"/>
        </w:rPr>
        <w:t xml:space="preserve"> </w:t>
      </w:r>
      <w:r>
        <w:rPr>
          <w:rFonts w:ascii="宋体" w:hAnsi="宋体" w:eastAsia="宋体" w:cs="宋体"/>
          <w:spacing w:val="2"/>
          <w:sz w:val="20"/>
          <w:szCs w:val="20"/>
        </w:rPr>
        <w:t>2</w:t>
      </w:r>
      <w:r>
        <w:rPr>
          <w:rFonts w:ascii="宋体" w:hAnsi="宋体" w:eastAsia="宋体" w:cs="宋体"/>
          <w:spacing w:val="-38"/>
          <w:sz w:val="20"/>
          <w:szCs w:val="20"/>
        </w:rPr>
        <w:t xml:space="preserve"> </w:t>
      </w:r>
      <w:r>
        <w:rPr>
          <w:rFonts w:ascii="宋体" w:hAnsi="宋体" w:eastAsia="宋体" w:cs="宋体"/>
          <w:spacing w:val="2"/>
          <w:sz w:val="20"/>
          <w:szCs w:val="20"/>
        </w:rPr>
        <w:t>所列采购平台，以下简称“平台</w:t>
      </w:r>
      <w:r>
        <w:rPr>
          <w:rFonts w:ascii="宋体" w:hAnsi="宋体" w:eastAsia="宋体" w:cs="宋体"/>
          <w:spacing w:val="-70"/>
          <w:sz w:val="20"/>
          <w:szCs w:val="20"/>
        </w:rPr>
        <w:t xml:space="preserve"> </w:t>
      </w:r>
      <w:r>
        <w:rPr>
          <w:rFonts w:ascii="宋体" w:hAnsi="宋体" w:eastAsia="宋体" w:cs="宋体"/>
          <w:spacing w:val="2"/>
          <w:sz w:val="20"/>
          <w:szCs w:val="20"/>
        </w:rPr>
        <w:t>”）。</w:t>
      </w:r>
    </w:p>
    <w:p w14:paraId="2DC98535">
      <w:pPr>
        <w:spacing w:before="223" w:line="432" w:lineRule="auto"/>
        <w:ind w:left="121" w:right="144" w:firstLine="418"/>
        <w:rPr>
          <w:rFonts w:ascii="宋体" w:hAnsi="宋体" w:eastAsia="宋体" w:cs="宋体"/>
          <w:sz w:val="20"/>
          <w:szCs w:val="20"/>
        </w:rPr>
      </w:pPr>
      <w:r>
        <w:rPr>
          <w:rFonts w:ascii="宋体" w:hAnsi="宋体" w:eastAsia="宋体" w:cs="宋体"/>
          <w:spacing w:val="9"/>
          <w:sz w:val="20"/>
          <w:szCs w:val="20"/>
        </w:rPr>
        <w:t>供应商须承诺：提供的均为消费帮扶产品，可供选择产品符合中国传统节日习惯的用品和职工必须的</w:t>
      </w:r>
      <w:r>
        <w:rPr>
          <w:rFonts w:ascii="宋体" w:hAnsi="宋体" w:eastAsia="宋体" w:cs="宋体"/>
          <w:spacing w:val="8"/>
          <w:sz w:val="20"/>
          <w:szCs w:val="20"/>
        </w:rPr>
        <w:t>生活用品等，包含但不限于:普通粽子、米、面、油、肉、蛋、奶、水果、干果，不少于</w:t>
      </w:r>
      <w:r>
        <w:rPr>
          <w:rFonts w:ascii="宋体" w:hAnsi="宋体" w:eastAsia="宋体" w:cs="宋体"/>
          <w:spacing w:val="-11"/>
          <w:sz w:val="20"/>
          <w:szCs w:val="20"/>
        </w:rPr>
        <w:t xml:space="preserve"> </w:t>
      </w:r>
      <w:r>
        <w:rPr>
          <w:rFonts w:ascii="宋体" w:hAnsi="宋体" w:eastAsia="宋体" w:cs="宋体"/>
          <w:spacing w:val="8"/>
          <w:sz w:val="20"/>
          <w:szCs w:val="20"/>
        </w:rPr>
        <w:t>1000</w:t>
      </w:r>
      <w:r>
        <w:rPr>
          <w:rFonts w:ascii="宋体" w:hAnsi="宋体" w:eastAsia="宋体" w:cs="宋体"/>
          <w:spacing w:val="-40"/>
          <w:sz w:val="20"/>
          <w:szCs w:val="20"/>
        </w:rPr>
        <w:t xml:space="preserve"> </w:t>
      </w:r>
      <w:r>
        <w:rPr>
          <w:rFonts w:ascii="宋体" w:hAnsi="宋体" w:eastAsia="宋体" w:cs="宋体"/>
          <w:spacing w:val="8"/>
          <w:sz w:val="20"/>
          <w:szCs w:val="20"/>
        </w:rPr>
        <w:t>种。</w:t>
      </w:r>
    </w:p>
    <w:p w14:paraId="5F7CA87C">
      <w:pPr>
        <w:spacing w:before="2" w:line="431" w:lineRule="auto"/>
        <w:ind w:left="120" w:right="146" w:firstLine="421"/>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32"/>
          <w:sz w:val="20"/>
          <w:szCs w:val="20"/>
        </w:rPr>
        <w:t xml:space="preserve">  </w:t>
      </w:r>
      <w:r>
        <w:rPr>
          <w:rFonts w:ascii="宋体" w:hAnsi="宋体" w:eastAsia="宋体" w:cs="宋体"/>
          <w:spacing w:val="8"/>
          <w:sz w:val="20"/>
          <w:szCs w:val="20"/>
        </w:rPr>
        <w:t>兑换方式：本项目以</w:t>
      </w:r>
      <w:r>
        <w:rPr>
          <w:rFonts w:hint="eastAsia" w:ascii="宋体" w:hAnsi="宋体" w:eastAsia="宋体" w:cs="宋体"/>
          <w:spacing w:val="8"/>
          <w:sz w:val="20"/>
          <w:szCs w:val="20"/>
          <w:lang w:eastAsia="zh-CN"/>
        </w:rPr>
        <w:t>兑换券</w:t>
      </w:r>
      <w:r>
        <w:rPr>
          <w:rFonts w:ascii="宋体" w:hAnsi="宋体" w:eastAsia="宋体" w:cs="宋体"/>
          <w:spacing w:val="8"/>
          <w:sz w:val="20"/>
          <w:szCs w:val="20"/>
        </w:rPr>
        <w:t>兑换形式采购，工会会员职工以</w:t>
      </w:r>
      <w:r>
        <w:rPr>
          <w:rFonts w:hint="eastAsia" w:ascii="宋体" w:hAnsi="宋体" w:eastAsia="宋体" w:cs="宋体"/>
          <w:spacing w:val="8"/>
          <w:sz w:val="20"/>
          <w:szCs w:val="20"/>
          <w:lang w:eastAsia="zh-CN"/>
        </w:rPr>
        <w:t>兑换券</w:t>
      </w:r>
      <w:r>
        <w:rPr>
          <w:rFonts w:ascii="宋体" w:hAnsi="宋体" w:eastAsia="宋体" w:cs="宋体"/>
          <w:spacing w:val="8"/>
          <w:sz w:val="20"/>
          <w:szCs w:val="20"/>
        </w:rPr>
        <w:t>兑</w:t>
      </w:r>
      <w:r>
        <w:rPr>
          <w:rFonts w:ascii="宋体" w:hAnsi="宋体" w:eastAsia="宋体" w:cs="宋体"/>
          <w:spacing w:val="7"/>
          <w:sz w:val="20"/>
          <w:szCs w:val="20"/>
        </w:rPr>
        <w:t>换三组套餐任一组，其中为</w:t>
      </w:r>
      <w:r>
        <w:rPr>
          <w:rFonts w:ascii="宋体" w:hAnsi="宋体" w:eastAsia="宋体" w:cs="宋体"/>
          <w:spacing w:val="9"/>
          <w:sz w:val="20"/>
          <w:szCs w:val="20"/>
        </w:rPr>
        <w:t>两组固定套餐（固定套餐为家庭套餐、青春套餐，固定套餐不得包含生鲜类食品）和一组自选套餐）。</w:t>
      </w:r>
    </w:p>
    <w:p w14:paraId="5125CA11">
      <w:pPr>
        <w:spacing w:before="1" w:line="226" w:lineRule="auto"/>
        <w:ind w:left="4727"/>
        <w:rPr>
          <w:rFonts w:ascii="宋体" w:hAnsi="宋体" w:eastAsia="宋体" w:cs="宋体"/>
          <w:sz w:val="20"/>
          <w:szCs w:val="20"/>
        </w:rPr>
      </w:pPr>
      <w:r>
        <w:rPr>
          <w:rFonts w:ascii="宋体" w:hAnsi="宋体" w:eastAsia="宋体" w:cs="宋体"/>
          <w:b/>
          <w:bCs/>
          <w:spacing w:val="6"/>
          <w:sz w:val="20"/>
          <w:szCs w:val="20"/>
        </w:rPr>
        <w:t>供货标准</w:t>
      </w:r>
    </w:p>
    <w:p w14:paraId="4ADA88B9">
      <w:pPr>
        <w:spacing w:line="93" w:lineRule="exact"/>
      </w:pPr>
    </w:p>
    <w:tbl>
      <w:tblPr>
        <w:tblStyle w:val="6"/>
        <w:tblW w:w="98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9"/>
        <w:gridCol w:w="3534"/>
        <w:gridCol w:w="1480"/>
        <w:gridCol w:w="2167"/>
        <w:gridCol w:w="712"/>
      </w:tblGrid>
      <w:tr w14:paraId="2B42C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959" w:type="dxa"/>
            <w:vAlign w:val="top"/>
          </w:tcPr>
          <w:p w14:paraId="6E2C8D45">
            <w:pPr>
              <w:spacing w:line="301" w:lineRule="auto"/>
              <w:rPr>
                <w:rFonts w:ascii="Arial"/>
                <w:sz w:val="21"/>
              </w:rPr>
            </w:pPr>
          </w:p>
          <w:p w14:paraId="157D924F">
            <w:pPr>
              <w:pStyle w:val="7"/>
              <w:spacing w:before="65" w:line="228" w:lineRule="auto"/>
              <w:ind w:left="566"/>
            </w:pPr>
            <w:r>
              <w:rPr>
                <w:spacing w:val="7"/>
              </w:rPr>
              <w:t>套餐名称</w:t>
            </w:r>
          </w:p>
        </w:tc>
        <w:tc>
          <w:tcPr>
            <w:tcW w:w="3534" w:type="dxa"/>
            <w:vAlign w:val="top"/>
          </w:tcPr>
          <w:p w14:paraId="1D6523D1">
            <w:pPr>
              <w:spacing w:line="301" w:lineRule="auto"/>
              <w:rPr>
                <w:rFonts w:ascii="Arial"/>
                <w:sz w:val="21"/>
              </w:rPr>
            </w:pPr>
          </w:p>
          <w:p w14:paraId="410D1DF4">
            <w:pPr>
              <w:pStyle w:val="7"/>
              <w:spacing w:before="65" w:line="229" w:lineRule="auto"/>
              <w:ind w:left="1562"/>
            </w:pPr>
            <w:r>
              <w:rPr>
                <w:spacing w:val="4"/>
              </w:rPr>
              <w:t>要求</w:t>
            </w:r>
          </w:p>
        </w:tc>
        <w:tc>
          <w:tcPr>
            <w:tcW w:w="1480" w:type="dxa"/>
            <w:vAlign w:val="top"/>
          </w:tcPr>
          <w:p w14:paraId="7EC0180D">
            <w:pPr>
              <w:pStyle w:val="7"/>
              <w:spacing w:before="132" w:line="370" w:lineRule="auto"/>
              <w:ind w:left="283" w:right="110" w:hanging="141"/>
            </w:pPr>
            <w:r>
              <w:rPr>
                <w:spacing w:val="3"/>
              </w:rPr>
              <w:t>甲方实付乙方（元/券）</w:t>
            </w:r>
          </w:p>
        </w:tc>
        <w:tc>
          <w:tcPr>
            <w:tcW w:w="2167" w:type="dxa"/>
            <w:vAlign w:val="top"/>
          </w:tcPr>
          <w:p w14:paraId="380B7356">
            <w:pPr>
              <w:pStyle w:val="7"/>
              <w:spacing w:before="133" w:line="226" w:lineRule="auto"/>
              <w:ind w:left="171"/>
            </w:pPr>
            <w:r>
              <w:rPr>
                <w:spacing w:val="5"/>
              </w:rPr>
              <w:t>甲方可使用券面价值</w:t>
            </w:r>
          </w:p>
          <w:p w14:paraId="2AF9D6F9">
            <w:pPr>
              <w:pStyle w:val="7"/>
              <w:spacing w:before="223" w:line="228" w:lineRule="auto"/>
              <w:ind w:left="627"/>
            </w:pPr>
            <w:r>
              <w:rPr>
                <w:spacing w:val="3"/>
              </w:rPr>
              <w:t>（元/券）</w:t>
            </w:r>
          </w:p>
        </w:tc>
        <w:tc>
          <w:tcPr>
            <w:tcW w:w="712" w:type="dxa"/>
            <w:vAlign w:val="top"/>
          </w:tcPr>
          <w:p w14:paraId="3DE8FFA4">
            <w:pPr>
              <w:spacing w:line="301" w:lineRule="auto"/>
              <w:rPr>
                <w:rFonts w:ascii="Arial"/>
                <w:sz w:val="21"/>
              </w:rPr>
            </w:pPr>
          </w:p>
          <w:p w14:paraId="0E552A76">
            <w:pPr>
              <w:pStyle w:val="7"/>
              <w:spacing w:before="65" w:line="229" w:lineRule="auto"/>
              <w:ind w:left="154"/>
            </w:pPr>
            <w:r>
              <w:rPr>
                <w:spacing w:val="3"/>
              </w:rPr>
              <w:t>备注</w:t>
            </w:r>
          </w:p>
        </w:tc>
      </w:tr>
      <w:tr w14:paraId="4CAC4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959" w:type="dxa"/>
            <w:vAlign w:val="top"/>
          </w:tcPr>
          <w:p w14:paraId="27340961">
            <w:pPr>
              <w:spacing w:line="297" w:lineRule="auto"/>
              <w:rPr>
                <w:rFonts w:ascii="Arial"/>
                <w:sz w:val="21"/>
              </w:rPr>
            </w:pPr>
          </w:p>
          <w:p w14:paraId="383E63E6">
            <w:pPr>
              <w:pStyle w:val="7"/>
              <w:spacing w:before="65" w:line="228" w:lineRule="auto"/>
              <w:ind w:left="249"/>
            </w:pPr>
            <w:r>
              <w:rPr>
                <w:spacing w:val="2"/>
              </w:rPr>
              <w:t>套餐</w:t>
            </w:r>
            <w:r>
              <w:rPr>
                <w:spacing w:val="-19"/>
              </w:rPr>
              <w:t xml:space="preserve"> </w:t>
            </w:r>
            <w:r>
              <w:rPr>
                <w:spacing w:val="2"/>
              </w:rPr>
              <w:t>1</w:t>
            </w:r>
            <w:r>
              <w:rPr>
                <w:spacing w:val="-36"/>
              </w:rPr>
              <w:t xml:space="preserve"> </w:t>
            </w:r>
            <w:r>
              <w:rPr>
                <w:spacing w:val="2"/>
              </w:rPr>
              <w:t>家庭套餐</w:t>
            </w:r>
          </w:p>
        </w:tc>
        <w:tc>
          <w:tcPr>
            <w:tcW w:w="3534" w:type="dxa"/>
            <w:vAlign w:val="top"/>
          </w:tcPr>
          <w:p w14:paraId="094D48A6">
            <w:pPr>
              <w:pStyle w:val="7"/>
              <w:spacing w:before="132" w:line="227" w:lineRule="auto"/>
              <w:ind w:left="115"/>
            </w:pPr>
            <w:r>
              <w:rPr>
                <w:spacing w:val="8"/>
              </w:rPr>
              <w:t>必须包含“米面粮油类、干货类</w:t>
            </w:r>
            <w:r>
              <w:rPr>
                <w:spacing w:val="-65"/>
              </w:rPr>
              <w:t xml:space="preserve"> </w:t>
            </w:r>
            <w:r>
              <w:rPr>
                <w:spacing w:val="8"/>
              </w:rPr>
              <w:t>”，</w:t>
            </w:r>
          </w:p>
          <w:p w14:paraId="03F3A711">
            <w:pPr>
              <w:pStyle w:val="7"/>
              <w:spacing w:before="221" w:line="228" w:lineRule="auto"/>
              <w:ind w:left="524"/>
            </w:pPr>
            <w:r>
              <w:rPr>
                <w:spacing w:val="7"/>
              </w:rPr>
              <w:t>除生鲜类食品以外的食品。</w:t>
            </w:r>
          </w:p>
        </w:tc>
        <w:tc>
          <w:tcPr>
            <w:tcW w:w="1480" w:type="dxa"/>
            <w:vAlign w:val="top"/>
          </w:tcPr>
          <w:p w14:paraId="3AD81892">
            <w:pPr>
              <w:spacing w:line="298" w:lineRule="auto"/>
              <w:rPr>
                <w:rFonts w:ascii="Arial"/>
                <w:sz w:val="21"/>
              </w:rPr>
            </w:pPr>
          </w:p>
          <w:p w14:paraId="16151D5F">
            <w:pPr>
              <w:pStyle w:val="7"/>
              <w:spacing w:before="65" w:line="268" w:lineRule="exact"/>
              <w:ind w:left="592"/>
            </w:pPr>
            <w:r>
              <w:rPr>
                <w:rFonts w:hint="eastAsia"/>
                <w:spacing w:val="1"/>
                <w:position w:val="1"/>
                <w:lang w:val="en-US" w:eastAsia="zh-CN"/>
              </w:rPr>
              <w:t>10</w:t>
            </w:r>
            <w:r>
              <w:rPr>
                <w:spacing w:val="1"/>
                <w:position w:val="1"/>
              </w:rPr>
              <w:t>00</w:t>
            </w:r>
          </w:p>
        </w:tc>
        <w:tc>
          <w:tcPr>
            <w:tcW w:w="2167" w:type="dxa"/>
            <w:vAlign w:val="top"/>
          </w:tcPr>
          <w:p w14:paraId="4327525F">
            <w:pPr>
              <w:spacing w:line="298" w:lineRule="auto"/>
              <w:rPr>
                <w:rFonts w:ascii="Arial"/>
                <w:sz w:val="21"/>
              </w:rPr>
            </w:pPr>
          </w:p>
          <w:p w14:paraId="50950529">
            <w:pPr>
              <w:pStyle w:val="7"/>
              <w:spacing w:before="65" w:line="228" w:lineRule="auto"/>
              <w:ind w:left="366"/>
            </w:pPr>
            <w:r>
              <w:rPr>
                <w:spacing w:val="5"/>
              </w:rPr>
              <w:t>（由乙方填写）</w:t>
            </w:r>
          </w:p>
        </w:tc>
        <w:tc>
          <w:tcPr>
            <w:tcW w:w="712" w:type="dxa"/>
            <w:vMerge w:val="restart"/>
            <w:tcBorders>
              <w:bottom w:val="nil"/>
            </w:tcBorders>
            <w:vAlign w:val="top"/>
          </w:tcPr>
          <w:p w14:paraId="4F47C308">
            <w:pPr>
              <w:rPr>
                <w:rFonts w:ascii="Arial"/>
                <w:sz w:val="21"/>
              </w:rPr>
            </w:pPr>
          </w:p>
        </w:tc>
      </w:tr>
      <w:tr w14:paraId="6207C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959" w:type="dxa"/>
            <w:vAlign w:val="top"/>
          </w:tcPr>
          <w:p w14:paraId="709AA9B0">
            <w:pPr>
              <w:spacing w:line="298" w:lineRule="auto"/>
              <w:rPr>
                <w:rFonts w:ascii="Arial"/>
                <w:sz w:val="21"/>
              </w:rPr>
            </w:pPr>
          </w:p>
          <w:p w14:paraId="64213C59">
            <w:pPr>
              <w:pStyle w:val="7"/>
              <w:spacing w:before="65" w:line="227" w:lineRule="auto"/>
              <w:ind w:left="249"/>
            </w:pPr>
            <w:r>
              <w:rPr>
                <w:spacing w:val="4"/>
              </w:rPr>
              <w:t>套餐</w:t>
            </w:r>
            <w:r>
              <w:rPr>
                <w:spacing w:val="-32"/>
              </w:rPr>
              <w:t xml:space="preserve"> </w:t>
            </w:r>
            <w:r>
              <w:rPr>
                <w:spacing w:val="4"/>
              </w:rPr>
              <w:t>2</w:t>
            </w:r>
            <w:r>
              <w:rPr>
                <w:spacing w:val="-37"/>
              </w:rPr>
              <w:t xml:space="preserve"> </w:t>
            </w:r>
            <w:r>
              <w:rPr>
                <w:spacing w:val="4"/>
              </w:rPr>
              <w:t>青春套餐</w:t>
            </w:r>
          </w:p>
        </w:tc>
        <w:tc>
          <w:tcPr>
            <w:tcW w:w="3534" w:type="dxa"/>
            <w:vAlign w:val="top"/>
          </w:tcPr>
          <w:p w14:paraId="1A93D56F">
            <w:pPr>
              <w:pStyle w:val="7"/>
              <w:spacing w:before="132" w:line="227" w:lineRule="auto"/>
              <w:ind w:left="115"/>
            </w:pPr>
            <w:r>
              <w:rPr>
                <w:spacing w:val="8"/>
              </w:rPr>
              <w:t>必须包含“饮料冲调类、干货类</w:t>
            </w:r>
            <w:r>
              <w:rPr>
                <w:spacing w:val="-65"/>
              </w:rPr>
              <w:t xml:space="preserve"> </w:t>
            </w:r>
            <w:r>
              <w:rPr>
                <w:spacing w:val="8"/>
              </w:rPr>
              <w:t>”，</w:t>
            </w:r>
          </w:p>
          <w:p w14:paraId="041E9441">
            <w:pPr>
              <w:pStyle w:val="7"/>
              <w:spacing w:before="221" w:line="228" w:lineRule="auto"/>
              <w:ind w:left="524"/>
            </w:pPr>
            <w:r>
              <w:rPr>
                <w:spacing w:val="7"/>
              </w:rPr>
              <w:t>除生鲜类食品以外的食品。</w:t>
            </w:r>
          </w:p>
        </w:tc>
        <w:tc>
          <w:tcPr>
            <w:tcW w:w="1480" w:type="dxa"/>
            <w:vAlign w:val="top"/>
          </w:tcPr>
          <w:p w14:paraId="2B814578">
            <w:pPr>
              <w:spacing w:line="298" w:lineRule="auto"/>
              <w:rPr>
                <w:rFonts w:ascii="Arial"/>
                <w:sz w:val="21"/>
              </w:rPr>
            </w:pPr>
          </w:p>
          <w:p w14:paraId="385A60F0">
            <w:pPr>
              <w:pStyle w:val="7"/>
              <w:spacing w:before="65" w:line="269" w:lineRule="exact"/>
              <w:ind w:left="592"/>
            </w:pPr>
            <w:r>
              <w:rPr>
                <w:rFonts w:hint="eastAsia"/>
                <w:spacing w:val="1"/>
                <w:position w:val="1"/>
                <w:lang w:val="en-US" w:eastAsia="zh-CN"/>
              </w:rPr>
              <w:t>10</w:t>
            </w:r>
            <w:r>
              <w:rPr>
                <w:spacing w:val="1"/>
                <w:position w:val="1"/>
              </w:rPr>
              <w:t>00</w:t>
            </w:r>
          </w:p>
        </w:tc>
        <w:tc>
          <w:tcPr>
            <w:tcW w:w="2167" w:type="dxa"/>
            <w:vAlign w:val="top"/>
          </w:tcPr>
          <w:p w14:paraId="2F221F7D">
            <w:pPr>
              <w:spacing w:line="299" w:lineRule="auto"/>
              <w:rPr>
                <w:rFonts w:ascii="Arial"/>
                <w:sz w:val="21"/>
              </w:rPr>
            </w:pPr>
          </w:p>
          <w:p w14:paraId="5BF965A8">
            <w:pPr>
              <w:pStyle w:val="7"/>
              <w:spacing w:before="65" w:line="228" w:lineRule="auto"/>
              <w:ind w:left="366"/>
            </w:pPr>
            <w:r>
              <w:rPr>
                <w:spacing w:val="5"/>
              </w:rPr>
              <w:t>（由乙方填写）</w:t>
            </w:r>
          </w:p>
        </w:tc>
        <w:tc>
          <w:tcPr>
            <w:tcW w:w="712" w:type="dxa"/>
            <w:vMerge w:val="continue"/>
            <w:tcBorders>
              <w:top w:val="nil"/>
              <w:bottom w:val="nil"/>
            </w:tcBorders>
            <w:vAlign w:val="top"/>
          </w:tcPr>
          <w:p w14:paraId="2FBD2C6E">
            <w:pPr>
              <w:rPr>
                <w:rFonts w:ascii="Arial"/>
                <w:sz w:val="21"/>
              </w:rPr>
            </w:pPr>
          </w:p>
        </w:tc>
      </w:tr>
      <w:tr w14:paraId="65FE6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959" w:type="dxa"/>
            <w:vAlign w:val="top"/>
          </w:tcPr>
          <w:p w14:paraId="64FA21A3">
            <w:pPr>
              <w:pStyle w:val="7"/>
              <w:spacing w:before="134" w:line="228" w:lineRule="auto"/>
              <w:ind w:left="249"/>
            </w:pPr>
            <w:r>
              <w:rPr>
                <w:spacing w:val="-1"/>
              </w:rPr>
              <w:t>套餐</w:t>
            </w:r>
            <w:r>
              <w:rPr>
                <w:spacing w:val="-33"/>
              </w:rPr>
              <w:t xml:space="preserve"> </w:t>
            </w:r>
            <w:r>
              <w:rPr>
                <w:spacing w:val="-1"/>
              </w:rPr>
              <w:t>3 自选套餐</w:t>
            </w:r>
          </w:p>
        </w:tc>
        <w:tc>
          <w:tcPr>
            <w:tcW w:w="3534" w:type="dxa"/>
            <w:vAlign w:val="top"/>
          </w:tcPr>
          <w:p w14:paraId="2BA95E31">
            <w:pPr>
              <w:pStyle w:val="7"/>
              <w:spacing w:before="134" w:line="228" w:lineRule="auto"/>
              <w:ind w:left="1386"/>
            </w:pPr>
            <w:r>
              <w:rPr>
                <w:spacing w:val="-2"/>
              </w:rPr>
              <w:t>自选产品</w:t>
            </w:r>
          </w:p>
        </w:tc>
        <w:tc>
          <w:tcPr>
            <w:tcW w:w="1480" w:type="dxa"/>
            <w:vAlign w:val="top"/>
          </w:tcPr>
          <w:p w14:paraId="3D61C033">
            <w:pPr>
              <w:pStyle w:val="7"/>
              <w:spacing w:before="134" w:line="268" w:lineRule="exact"/>
              <w:ind w:left="592"/>
            </w:pPr>
            <w:r>
              <w:rPr>
                <w:rFonts w:hint="eastAsia"/>
                <w:spacing w:val="1"/>
                <w:position w:val="1"/>
                <w:lang w:val="en-US" w:eastAsia="zh-CN"/>
              </w:rPr>
              <w:t>10</w:t>
            </w:r>
            <w:r>
              <w:rPr>
                <w:spacing w:val="1"/>
                <w:position w:val="1"/>
              </w:rPr>
              <w:t>00</w:t>
            </w:r>
          </w:p>
        </w:tc>
        <w:tc>
          <w:tcPr>
            <w:tcW w:w="2167" w:type="dxa"/>
            <w:vAlign w:val="top"/>
          </w:tcPr>
          <w:p w14:paraId="295A9605">
            <w:pPr>
              <w:pStyle w:val="7"/>
              <w:spacing w:before="134" w:line="228" w:lineRule="auto"/>
              <w:ind w:left="366"/>
            </w:pPr>
            <w:r>
              <w:rPr>
                <w:spacing w:val="5"/>
              </w:rPr>
              <w:t>（由乙方填写）</w:t>
            </w:r>
          </w:p>
        </w:tc>
        <w:tc>
          <w:tcPr>
            <w:tcW w:w="712" w:type="dxa"/>
            <w:vMerge w:val="continue"/>
            <w:tcBorders>
              <w:top w:val="nil"/>
            </w:tcBorders>
            <w:vAlign w:val="top"/>
          </w:tcPr>
          <w:p w14:paraId="4F12152B">
            <w:pPr>
              <w:rPr>
                <w:rFonts w:ascii="Arial"/>
                <w:sz w:val="21"/>
              </w:rPr>
            </w:pPr>
          </w:p>
        </w:tc>
      </w:tr>
    </w:tbl>
    <w:p w14:paraId="353A56F8">
      <w:pPr>
        <w:spacing w:before="131" w:line="229" w:lineRule="auto"/>
        <w:ind w:left="542"/>
        <w:rPr>
          <w:rFonts w:ascii="宋体" w:hAnsi="宋体" w:eastAsia="宋体" w:cs="宋体"/>
          <w:sz w:val="20"/>
          <w:szCs w:val="20"/>
        </w:rPr>
      </w:pPr>
      <w:r>
        <w:rPr>
          <w:rFonts w:ascii="宋体" w:hAnsi="宋体" w:eastAsia="宋体" w:cs="宋体"/>
          <w:spacing w:val="2"/>
          <w:sz w:val="20"/>
          <w:szCs w:val="20"/>
        </w:rPr>
        <w:t>备注：</w:t>
      </w:r>
    </w:p>
    <w:p w14:paraId="1194E305">
      <w:pPr>
        <w:spacing w:line="229" w:lineRule="auto"/>
        <w:rPr>
          <w:rFonts w:ascii="宋体" w:hAnsi="宋体" w:eastAsia="宋体" w:cs="宋体"/>
          <w:sz w:val="20"/>
          <w:szCs w:val="20"/>
        </w:rPr>
        <w:sectPr>
          <w:headerReference r:id="rId86" w:type="default"/>
          <w:footerReference r:id="rId87" w:type="default"/>
          <w:pgSz w:w="11906" w:h="16839"/>
          <w:pgMar w:top="1329" w:right="990" w:bottom="1156" w:left="1021" w:header="829" w:footer="994" w:gutter="0"/>
          <w:cols w:space="720" w:num="1"/>
        </w:sectPr>
      </w:pPr>
    </w:p>
    <w:p w14:paraId="583A945D">
      <w:pPr>
        <w:spacing w:before="126" w:line="329" w:lineRule="auto"/>
        <w:ind w:left="9" w:right="70" w:firstLine="326"/>
        <w:rPr>
          <w:rFonts w:ascii="宋体" w:hAnsi="宋体" w:eastAsia="宋体" w:cs="宋体"/>
          <w:sz w:val="20"/>
          <w:szCs w:val="20"/>
        </w:rPr>
      </w:pPr>
      <w:r>
        <w:pict>
          <v:shape id="_x0000_s1099" o:spid="_x0000_s1099" style="position:absolute;left:0pt;margin-left:56.7pt;margin-top:65.5pt;height:0.75pt;width:481.9pt;mso-position-horizontal-relative:page;mso-position-vertical-relative:page;z-index:251717632;mso-width-relative:page;mso-height-relative:page;" fillcolor="#000000" filled="t" stroked="f" coordsize="9637,15" o:allowincell="f" path="m0,0l9637,0,9637,14,0,14,0,0xe">
            <v:path/>
            <v:fill on="t" focussize="0,0"/>
            <v:stroke on="f"/>
            <v:imagedata o:title=""/>
            <o:lock v:ext="edit"/>
          </v:shape>
        </w:pict>
      </w:r>
      <w:r>
        <w:rPr>
          <w:rFonts w:ascii="宋体" w:hAnsi="宋体" w:eastAsia="宋体" w:cs="宋体"/>
          <w:spacing w:val="9"/>
          <w:sz w:val="20"/>
          <w:szCs w:val="20"/>
        </w:rPr>
        <w:t>（1）固定套餐可使用券面价值高于或等于自选套餐</w:t>
      </w:r>
      <w:r>
        <w:rPr>
          <w:rFonts w:hint="eastAsia" w:ascii="宋体" w:hAnsi="宋体" w:eastAsia="宋体" w:cs="宋体"/>
          <w:spacing w:val="9"/>
          <w:sz w:val="20"/>
          <w:szCs w:val="20"/>
          <w:lang w:eastAsia="zh-CN"/>
        </w:rPr>
        <w:t>兑换券</w:t>
      </w:r>
      <w:r>
        <w:rPr>
          <w:rFonts w:ascii="宋体" w:hAnsi="宋体" w:eastAsia="宋体" w:cs="宋体"/>
          <w:spacing w:val="9"/>
          <w:sz w:val="20"/>
          <w:szCs w:val="20"/>
        </w:rPr>
        <w:t>可使用券面价值，自选套餐</w:t>
      </w:r>
      <w:r>
        <w:rPr>
          <w:rFonts w:hint="eastAsia" w:ascii="宋体" w:hAnsi="宋体" w:eastAsia="宋体" w:cs="宋体"/>
          <w:spacing w:val="9"/>
          <w:sz w:val="20"/>
          <w:szCs w:val="20"/>
          <w:lang w:eastAsia="zh-CN"/>
        </w:rPr>
        <w:t>兑换券</w:t>
      </w:r>
      <w:r>
        <w:rPr>
          <w:rFonts w:ascii="宋体" w:hAnsi="宋体" w:eastAsia="宋体" w:cs="宋体"/>
          <w:spacing w:val="9"/>
          <w:sz w:val="20"/>
          <w:szCs w:val="20"/>
        </w:rPr>
        <w:t>可</w:t>
      </w:r>
      <w:r>
        <w:rPr>
          <w:rFonts w:ascii="宋体" w:hAnsi="宋体" w:eastAsia="宋体" w:cs="宋体"/>
          <w:spacing w:val="8"/>
          <w:sz w:val="20"/>
          <w:szCs w:val="20"/>
        </w:rPr>
        <w:t>使用券</w:t>
      </w:r>
      <w:r>
        <w:rPr>
          <w:rFonts w:ascii="宋体" w:hAnsi="宋体" w:eastAsia="宋体" w:cs="宋体"/>
          <w:spacing w:val="5"/>
          <w:sz w:val="20"/>
          <w:szCs w:val="20"/>
        </w:rPr>
        <w:t>面价值不得低于</w:t>
      </w:r>
      <w:r>
        <w:rPr>
          <w:rFonts w:ascii="宋体" w:hAnsi="宋体" w:eastAsia="宋体" w:cs="宋体"/>
          <w:spacing w:val="-32"/>
          <w:sz w:val="20"/>
          <w:szCs w:val="20"/>
        </w:rPr>
        <w:t xml:space="preserve"> </w:t>
      </w:r>
      <w:r>
        <w:rPr>
          <w:rFonts w:hint="eastAsia" w:ascii="宋体" w:hAnsi="宋体" w:eastAsia="宋体" w:cs="宋体"/>
          <w:spacing w:val="5"/>
          <w:sz w:val="20"/>
          <w:szCs w:val="20"/>
          <w:lang w:eastAsia="zh-CN"/>
        </w:rPr>
        <w:t>1000元</w:t>
      </w:r>
      <w:r>
        <w:rPr>
          <w:rFonts w:ascii="宋体" w:hAnsi="宋体" w:eastAsia="宋体" w:cs="宋体"/>
          <w:spacing w:val="5"/>
          <w:sz w:val="20"/>
          <w:szCs w:val="20"/>
        </w:rPr>
        <w:t>。</w:t>
      </w:r>
    </w:p>
    <w:p w14:paraId="00D0B121">
      <w:pPr>
        <w:spacing w:before="223" w:line="329" w:lineRule="auto"/>
        <w:ind w:left="8" w:right="70" w:firstLine="327"/>
        <w:rPr>
          <w:rFonts w:ascii="宋体" w:hAnsi="宋体" w:eastAsia="宋体" w:cs="宋体"/>
          <w:sz w:val="20"/>
          <w:szCs w:val="20"/>
        </w:rPr>
      </w:pPr>
      <w:r>
        <w:rPr>
          <w:rFonts w:ascii="宋体" w:hAnsi="宋体" w:eastAsia="宋体" w:cs="宋体"/>
          <w:spacing w:val="8"/>
          <w:sz w:val="20"/>
          <w:szCs w:val="20"/>
        </w:rPr>
        <w:t>（2）乙方需提供固定套餐产品在《关于进一步加强工会消费帮扶工作的通知》附件</w:t>
      </w:r>
      <w:r>
        <w:rPr>
          <w:rFonts w:ascii="宋体" w:hAnsi="宋体" w:eastAsia="宋体" w:cs="宋体"/>
          <w:spacing w:val="-20"/>
          <w:sz w:val="20"/>
          <w:szCs w:val="20"/>
        </w:rPr>
        <w:t xml:space="preserve"> </w:t>
      </w:r>
      <w:r>
        <w:rPr>
          <w:rFonts w:ascii="宋体" w:hAnsi="宋体" w:eastAsia="宋体" w:cs="宋体"/>
          <w:spacing w:val="8"/>
          <w:sz w:val="20"/>
          <w:szCs w:val="20"/>
        </w:rPr>
        <w:t>2</w:t>
      </w:r>
      <w:r>
        <w:rPr>
          <w:rFonts w:ascii="宋体" w:hAnsi="宋体" w:eastAsia="宋体" w:cs="宋体"/>
          <w:spacing w:val="-38"/>
          <w:sz w:val="20"/>
          <w:szCs w:val="20"/>
        </w:rPr>
        <w:t xml:space="preserve"> </w:t>
      </w:r>
      <w:r>
        <w:rPr>
          <w:rFonts w:ascii="宋体" w:hAnsi="宋体" w:eastAsia="宋体" w:cs="宋体"/>
          <w:spacing w:val="8"/>
          <w:sz w:val="20"/>
          <w:szCs w:val="20"/>
        </w:rPr>
        <w:t>所列平台中任一平台售价的佐证材料，即电商标价截图。</w:t>
      </w:r>
    </w:p>
    <w:p w14:paraId="0DFB59D4">
      <w:pPr>
        <w:spacing w:before="223" w:line="329" w:lineRule="auto"/>
        <w:ind w:left="9" w:firstLine="326"/>
        <w:rPr>
          <w:rFonts w:ascii="宋体" w:hAnsi="宋体" w:eastAsia="宋体" w:cs="宋体"/>
          <w:sz w:val="20"/>
          <w:szCs w:val="20"/>
        </w:rPr>
      </w:pPr>
      <w:r>
        <w:rPr>
          <w:rFonts w:ascii="宋体" w:hAnsi="宋体" w:eastAsia="宋体" w:cs="宋体"/>
          <w:spacing w:val="9"/>
          <w:sz w:val="20"/>
          <w:szCs w:val="20"/>
        </w:rPr>
        <w:t>（3）乙方承诺提供的所有可供兑换的产品不存在不正当价格行为，未有操纵市场价格，损</w:t>
      </w:r>
      <w:r>
        <w:rPr>
          <w:rFonts w:ascii="宋体" w:hAnsi="宋体" w:eastAsia="宋体" w:cs="宋体"/>
          <w:spacing w:val="8"/>
          <w:sz w:val="20"/>
          <w:szCs w:val="20"/>
        </w:rPr>
        <w:t>害甲方的合</w:t>
      </w:r>
      <w:r>
        <w:rPr>
          <w:rFonts w:ascii="宋体" w:hAnsi="宋体" w:eastAsia="宋体" w:cs="宋体"/>
          <w:spacing w:val="6"/>
          <w:sz w:val="20"/>
          <w:szCs w:val="20"/>
        </w:rPr>
        <w:t>法权益，虚假抬高平台售价，如中标后出现抬高价格等行为。如甲方一经发现乙方有以上行为将终止合同。</w:t>
      </w:r>
    </w:p>
    <w:p w14:paraId="1F5ACAC3">
      <w:pPr>
        <w:spacing w:before="222" w:line="228" w:lineRule="auto"/>
        <w:ind w:left="335"/>
        <w:rPr>
          <w:rFonts w:ascii="宋体" w:hAnsi="宋体" w:eastAsia="宋体" w:cs="宋体"/>
          <w:sz w:val="20"/>
          <w:szCs w:val="20"/>
        </w:rPr>
      </w:pPr>
      <w:r>
        <w:rPr>
          <w:rFonts w:ascii="宋体" w:hAnsi="宋体" w:eastAsia="宋体" w:cs="宋体"/>
          <w:spacing w:val="6"/>
          <w:sz w:val="20"/>
          <w:szCs w:val="20"/>
        </w:rPr>
        <w:t>（三）服务明细</w:t>
      </w:r>
    </w:p>
    <w:p w14:paraId="6E069436">
      <w:pPr>
        <w:spacing w:before="221" w:line="227" w:lineRule="auto"/>
        <w:ind w:left="444"/>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40"/>
          <w:sz w:val="20"/>
          <w:szCs w:val="20"/>
        </w:rPr>
        <w:t xml:space="preserve">  </w:t>
      </w:r>
      <w:r>
        <w:rPr>
          <w:rFonts w:ascii="宋体" w:hAnsi="宋体" w:eastAsia="宋体" w:cs="宋体"/>
          <w:spacing w:val="8"/>
          <w:sz w:val="20"/>
          <w:szCs w:val="20"/>
        </w:rPr>
        <w:t>乙方中标后必须向甲方提供企业的营业执照</w:t>
      </w:r>
      <w:r>
        <w:rPr>
          <w:rFonts w:ascii="宋体" w:hAnsi="宋体" w:eastAsia="宋体" w:cs="宋体"/>
          <w:spacing w:val="7"/>
          <w:sz w:val="20"/>
          <w:szCs w:val="20"/>
        </w:rPr>
        <w:t>及相关的资质证明文件。</w:t>
      </w:r>
    </w:p>
    <w:p w14:paraId="22718B93">
      <w:pPr>
        <w:spacing w:before="227" w:line="411" w:lineRule="auto"/>
        <w:ind w:left="8" w:firstLine="422"/>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39"/>
          <w:sz w:val="20"/>
          <w:szCs w:val="20"/>
        </w:rPr>
        <w:t xml:space="preserve">  </w:t>
      </w:r>
      <w:r>
        <w:rPr>
          <w:rFonts w:ascii="宋体" w:hAnsi="宋体" w:eastAsia="宋体" w:cs="宋体"/>
          <w:spacing w:val="8"/>
          <w:sz w:val="20"/>
          <w:szCs w:val="20"/>
        </w:rPr>
        <w:t>乙方保证提供的产品为未拆封、未使用</w:t>
      </w:r>
      <w:r>
        <w:rPr>
          <w:rFonts w:ascii="宋体" w:hAnsi="宋体" w:eastAsia="宋体" w:cs="宋体"/>
          <w:spacing w:val="7"/>
          <w:sz w:val="20"/>
          <w:szCs w:val="20"/>
        </w:rPr>
        <w:t>的全新货品。乙方应保证供应的产品质量符合国家相关标</w:t>
      </w:r>
      <w:r>
        <w:rPr>
          <w:rFonts w:ascii="宋体" w:hAnsi="宋体" w:eastAsia="宋体" w:cs="宋体"/>
          <w:spacing w:val="9"/>
          <w:sz w:val="20"/>
          <w:szCs w:val="20"/>
        </w:rPr>
        <w:t>准、行业标准、投标文件及招标文件的标准，如产品质量有多重标准的，以较为严格的标准作为本合同项下的产品标准。并随货附带生产许可证、产品合格证、化验报告等文件资料。乙方严格按照要求提供产品供应，保证质量，不得以假充真，保证向甲方供应的农产品，符合国家食品卫生标准、《食品卫生法》等</w:t>
      </w:r>
      <w:r>
        <w:rPr>
          <w:rFonts w:ascii="宋体" w:hAnsi="宋体" w:eastAsia="宋体" w:cs="宋体"/>
          <w:spacing w:val="6"/>
          <w:sz w:val="20"/>
          <w:szCs w:val="20"/>
        </w:rPr>
        <w:t>法律法规及国家食品卫生有关规定，保证卫生安全，应当无毒、无害，具有相应的色、香、味等感官性状。</w:t>
      </w:r>
      <w:r>
        <w:rPr>
          <w:rFonts w:ascii="宋体" w:hAnsi="宋体" w:eastAsia="宋体" w:cs="宋体"/>
          <w:spacing w:val="9"/>
          <w:sz w:val="20"/>
          <w:szCs w:val="20"/>
        </w:rPr>
        <w:t>严禁配送假冒、变质、过期的食品，不得弄虚作假，以次充好，若发现乙方提供的产品存在不符合质量要求的问题及不满足保质期的约定，甲方有权要求对该一种或多种出问题的产品进行及时换货或退货（不论</w:t>
      </w:r>
      <w:r>
        <w:rPr>
          <w:rFonts w:ascii="宋体" w:hAnsi="宋体" w:eastAsia="宋体" w:cs="宋体"/>
          <w:spacing w:val="10"/>
          <w:sz w:val="20"/>
          <w:szCs w:val="20"/>
        </w:rPr>
        <w:t>是否超过异议期限</w:t>
      </w:r>
      <w:r>
        <w:rPr>
          <w:rFonts w:ascii="宋体" w:hAnsi="宋体" w:eastAsia="宋体" w:cs="宋体"/>
          <w:spacing w:val="25"/>
          <w:sz w:val="20"/>
          <w:szCs w:val="20"/>
        </w:rPr>
        <w:t>），</w:t>
      </w:r>
      <w:r>
        <w:rPr>
          <w:rFonts w:ascii="宋体" w:hAnsi="宋体" w:eastAsia="宋体" w:cs="宋体"/>
          <w:spacing w:val="10"/>
          <w:sz w:val="20"/>
          <w:szCs w:val="20"/>
        </w:rPr>
        <w:t>乙方需无条件退换，否则，由此产</w:t>
      </w:r>
      <w:r>
        <w:rPr>
          <w:rFonts w:ascii="宋体" w:hAnsi="宋体" w:eastAsia="宋体" w:cs="宋体"/>
          <w:spacing w:val="9"/>
          <w:sz w:val="20"/>
          <w:szCs w:val="20"/>
        </w:rPr>
        <w:t>生的损失由乙方负责承担并负相应的法律责任。乙方保证所配送产品是包装无破损、商标完整清楚的合格产品，否则甲方有权拒收。属于质量问题的或包</w:t>
      </w:r>
      <w:r>
        <w:rPr>
          <w:rFonts w:ascii="宋体" w:hAnsi="宋体" w:eastAsia="宋体" w:cs="宋体"/>
          <w:spacing w:val="8"/>
          <w:sz w:val="20"/>
          <w:szCs w:val="20"/>
        </w:rPr>
        <w:t>装损坏的，在接到甲方通知后</w:t>
      </w:r>
      <w:r>
        <w:rPr>
          <w:rFonts w:ascii="宋体" w:hAnsi="宋体" w:eastAsia="宋体" w:cs="宋体"/>
          <w:spacing w:val="-31"/>
          <w:sz w:val="20"/>
          <w:szCs w:val="20"/>
        </w:rPr>
        <w:t xml:space="preserve"> </w:t>
      </w:r>
      <w:r>
        <w:rPr>
          <w:rFonts w:ascii="宋体" w:hAnsi="宋体" w:eastAsia="宋体" w:cs="宋体"/>
          <w:spacing w:val="8"/>
          <w:sz w:val="20"/>
          <w:szCs w:val="20"/>
        </w:rPr>
        <w:t>72</w:t>
      </w:r>
      <w:r>
        <w:rPr>
          <w:rFonts w:ascii="宋体" w:hAnsi="宋体" w:eastAsia="宋体" w:cs="宋体"/>
          <w:spacing w:val="-35"/>
          <w:sz w:val="20"/>
          <w:szCs w:val="20"/>
        </w:rPr>
        <w:t xml:space="preserve"> </w:t>
      </w:r>
      <w:r>
        <w:rPr>
          <w:rFonts w:ascii="宋体" w:hAnsi="宋体" w:eastAsia="宋体" w:cs="宋体"/>
          <w:spacing w:val="8"/>
          <w:sz w:val="20"/>
          <w:szCs w:val="20"/>
        </w:rPr>
        <w:t>小时内完成无条</w:t>
      </w:r>
      <w:r>
        <w:rPr>
          <w:rFonts w:ascii="宋体" w:hAnsi="宋体" w:eastAsia="宋体" w:cs="宋体"/>
          <w:spacing w:val="7"/>
          <w:sz w:val="20"/>
          <w:szCs w:val="20"/>
        </w:rPr>
        <w:t>件退换货。</w:t>
      </w:r>
    </w:p>
    <w:p w14:paraId="1C860FC8">
      <w:pPr>
        <w:spacing w:before="222" w:line="330" w:lineRule="auto"/>
        <w:ind w:left="34" w:right="70" w:firstLine="398"/>
        <w:rPr>
          <w:rFonts w:ascii="宋体" w:hAnsi="宋体" w:eastAsia="宋体" w:cs="宋体"/>
          <w:sz w:val="20"/>
          <w:szCs w:val="20"/>
        </w:rPr>
      </w:pPr>
      <w:r>
        <w:rPr>
          <w:rFonts w:ascii="宋体" w:hAnsi="宋体" w:eastAsia="宋体" w:cs="宋体"/>
          <w:spacing w:val="9"/>
          <w:sz w:val="20"/>
          <w:szCs w:val="20"/>
        </w:rPr>
        <w:t>3.  合同期内，未经甲方书面同意，乙方不得单方面变更产品品牌、型号、厂家</w:t>
      </w:r>
      <w:r>
        <w:rPr>
          <w:rFonts w:ascii="宋体" w:hAnsi="宋体" w:eastAsia="宋体" w:cs="宋体"/>
          <w:spacing w:val="8"/>
          <w:sz w:val="20"/>
          <w:szCs w:val="20"/>
        </w:rPr>
        <w:t>、质量标准、价格等</w:t>
      </w:r>
      <w:r>
        <w:rPr>
          <w:rFonts w:ascii="宋体" w:hAnsi="宋体" w:eastAsia="宋体" w:cs="宋体"/>
          <w:spacing w:val="-6"/>
          <w:sz w:val="20"/>
          <w:szCs w:val="20"/>
        </w:rPr>
        <w:t>内容。</w:t>
      </w:r>
    </w:p>
    <w:p w14:paraId="100944AB">
      <w:pPr>
        <w:spacing w:before="221" w:line="227" w:lineRule="auto"/>
        <w:ind w:left="335"/>
        <w:rPr>
          <w:rFonts w:ascii="宋体" w:hAnsi="宋体" w:eastAsia="宋体" w:cs="宋体"/>
          <w:sz w:val="20"/>
          <w:szCs w:val="20"/>
        </w:rPr>
      </w:pPr>
      <w:r>
        <w:rPr>
          <w:rFonts w:ascii="宋体" w:hAnsi="宋体" w:eastAsia="宋体" w:cs="宋体"/>
          <w:spacing w:val="9"/>
          <w:sz w:val="20"/>
          <w:szCs w:val="20"/>
        </w:rPr>
        <w:t>（四）采购数量、交付或实施的时间和地点、验收标准</w:t>
      </w:r>
    </w:p>
    <w:p w14:paraId="78BC04BC">
      <w:pPr>
        <w:spacing w:before="223" w:line="329" w:lineRule="auto"/>
        <w:ind w:left="10" w:right="73" w:firstLine="433"/>
        <w:rPr>
          <w:rFonts w:ascii="宋体" w:hAnsi="宋体" w:eastAsia="宋体" w:cs="宋体"/>
          <w:sz w:val="20"/>
          <w:szCs w:val="20"/>
        </w:rPr>
      </w:pPr>
      <w:r>
        <w:rPr>
          <w:rFonts w:ascii="宋体" w:hAnsi="宋体" w:eastAsia="宋体" w:cs="宋体"/>
          <w:spacing w:val="7"/>
          <w:sz w:val="20"/>
          <w:szCs w:val="20"/>
        </w:rPr>
        <w:t>1.</w:t>
      </w:r>
      <w:r>
        <w:rPr>
          <w:rFonts w:ascii="宋体" w:hAnsi="宋体" w:eastAsia="宋体" w:cs="宋体"/>
          <w:spacing w:val="31"/>
          <w:sz w:val="20"/>
          <w:szCs w:val="20"/>
        </w:rPr>
        <w:t xml:space="preserve">  </w:t>
      </w:r>
      <w:r>
        <w:rPr>
          <w:rFonts w:ascii="宋体" w:hAnsi="宋体" w:eastAsia="宋体" w:cs="宋体"/>
          <w:spacing w:val="7"/>
          <w:sz w:val="20"/>
          <w:szCs w:val="20"/>
        </w:rPr>
        <w:t>交货时间：乙方应在合同生效后于</w:t>
      </w:r>
      <w:r>
        <w:rPr>
          <w:rFonts w:ascii="宋体" w:hAnsi="宋体" w:eastAsia="宋体" w:cs="宋体"/>
          <w:spacing w:val="-34"/>
          <w:sz w:val="20"/>
          <w:szCs w:val="20"/>
        </w:rPr>
        <w:t xml:space="preserve"> </w:t>
      </w:r>
      <w:r>
        <w:rPr>
          <w:rFonts w:ascii="宋体" w:hAnsi="宋体" w:eastAsia="宋体" w:cs="宋体"/>
          <w:spacing w:val="7"/>
          <w:sz w:val="20"/>
          <w:szCs w:val="20"/>
        </w:rPr>
        <w:t>5</w:t>
      </w:r>
      <w:r>
        <w:rPr>
          <w:rFonts w:ascii="宋体" w:hAnsi="宋体" w:eastAsia="宋体" w:cs="宋体"/>
          <w:spacing w:val="-38"/>
          <w:sz w:val="20"/>
          <w:szCs w:val="20"/>
        </w:rPr>
        <w:t xml:space="preserve"> </w:t>
      </w:r>
      <w:r>
        <w:rPr>
          <w:rFonts w:ascii="宋体" w:hAnsi="宋体" w:eastAsia="宋体" w:cs="宋体"/>
          <w:spacing w:val="7"/>
          <w:sz w:val="20"/>
          <w:szCs w:val="20"/>
        </w:rPr>
        <w:t>个工作日内交付扶贫消费的</w:t>
      </w:r>
      <w:r>
        <w:rPr>
          <w:rFonts w:hint="eastAsia" w:ascii="宋体" w:hAnsi="宋体" w:eastAsia="宋体" w:cs="宋体"/>
          <w:spacing w:val="7"/>
          <w:sz w:val="20"/>
          <w:szCs w:val="20"/>
          <w:lang w:eastAsia="zh-CN"/>
        </w:rPr>
        <w:t>兑换券</w:t>
      </w:r>
      <w:r>
        <w:rPr>
          <w:rFonts w:ascii="宋体" w:hAnsi="宋体" w:eastAsia="宋体" w:cs="宋体"/>
          <w:spacing w:val="7"/>
          <w:sz w:val="20"/>
          <w:szCs w:val="20"/>
        </w:rPr>
        <w:t>；</w:t>
      </w:r>
      <w:r>
        <w:rPr>
          <w:rFonts w:hint="eastAsia" w:ascii="宋体" w:hAnsi="宋体" w:eastAsia="宋体" w:cs="宋体"/>
          <w:spacing w:val="7"/>
          <w:sz w:val="20"/>
          <w:szCs w:val="20"/>
          <w:lang w:eastAsia="zh-CN"/>
        </w:rPr>
        <w:t>兑换券</w:t>
      </w:r>
      <w:r>
        <w:rPr>
          <w:rFonts w:ascii="宋体" w:hAnsi="宋体" w:eastAsia="宋体" w:cs="宋体"/>
          <w:spacing w:val="6"/>
          <w:sz w:val="20"/>
          <w:szCs w:val="20"/>
        </w:rPr>
        <w:t>兑换期为自发放</w:t>
      </w:r>
      <w:r>
        <w:rPr>
          <w:rFonts w:ascii="宋体" w:hAnsi="宋体" w:eastAsia="宋体" w:cs="宋体"/>
          <w:spacing w:val="9"/>
          <w:sz w:val="20"/>
          <w:szCs w:val="20"/>
        </w:rPr>
        <w:t>之日起一年有效。如遇到特殊情况的采购，乙方应在甲方指定的时间内送达。</w:t>
      </w:r>
    </w:p>
    <w:p w14:paraId="38FEFB25">
      <w:pPr>
        <w:spacing w:before="223" w:line="329" w:lineRule="auto"/>
        <w:ind w:left="9" w:right="70" w:firstLine="421"/>
        <w:rPr>
          <w:rFonts w:ascii="宋体" w:hAnsi="宋体" w:eastAsia="宋体" w:cs="宋体"/>
          <w:sz w:val="20"/>
          <w:szCs w:val="20"/>
        </w:rPr>
      </w:pPr>
      <w:r>
        <w:rPr>
          <w:rFonts w:ascii="宋体" w:hAnsi="宋体" w:eastAsia="宋体" w:cs="宋体"/>
          <w:spacing w:val="9"/>
          <w:sz w:val="20"/>
          <w:szCs w:val="20"/>
        </w:rPr>
        <w:t>2.  供货方式、地点：乙方须有成熟的电子商城等线上选购平台，通过线上选购形</w:t>
      </w:r>
      <w:r>
        <w:rPr>
          <w:rFonts w:ascii="宋体" w:hAnsi="宋体" w:eastAsia="宋体" w:cs="宋体"/>
          <w:spacing w:val="8"/>
          <w:sz w:val="20"/>
          <w:szCs w:val="20"/>
        </w:rPr>
        <w:t>式供采购单位所有</w:t>
      </w:r>
      <w:r>
        <w:rPr>
          <w:rFonts w:ascii="宋体" w:hAnsi="宋体" w:eastAsia="宋体" w:cs="宋体"/>
          <w:spacing w:val="9"/>
          <w:sz w:val="20"/>
          <w:szCs w:val="20"/>
        </w:rPr>
        <w:t>职工选购。乙方对工会会员职工产品进行更换，由此产生的一切费用均由乙方承担。</w:t>
      </w:r>
    </w:p>
    <w:p w14:paraId="7045FD95">
      <w:pPr>
        <w:spacing w:before="223" w:line="228" w:lineRule="auto"/>
        <w:ind w:left="433"/>
        <w:rPr>
          <w:rFonts w:ascii="宋体" w:hAnsi="宋体" w:eastAsia="宋体" w:cs="宋体"/>
          <w:sz w:val="20"/>
          <w:szCs w:val="20"/>
        </w:rPr>
      </w:pPr>
      <w:r>
        <w:rPr>
          <w:rFonts w:ascii="宋体" w:hAnsi="宋体" w:eastAsia="宋体" w:cs="宋体"/>
          <w:spacing w:val="4"/>
          <w:sz w:val="20"/>
          <w:szCs w:val="20"/>
        </w:rPr>
        <w:t>3.</w:t>
      </w:r>
      <w:r>
        <w:rPr>
          <w:rFonts w:ascii="宋体" w:hAnsi="宋体" w:eastAsia="宋体" w:cs="宋体"/>
          <w:spacing w:val="34"/>
          <w:sz w:val="20"/>
          <w:szCs w:val="20"/>
        </w:rPr>
        <w:t xml:space="preserve">  </w:t>
      </w:r>
      <w:r>
        <w:rPr>
          <w:rFonts w:ascii="宋体" w:hAnsi="宋体" w:eastAsia="宋体" w:cs="宋体"/>
          <w:spacing w:val="4"/>
          <w:sz w:val="20"/>
          <w:szCs w:val="20"/>
        </w:rPr>
        <w:t>线上兑换要求：</w:t>
      </w:r>
    </w:p>
    <w:p w14:paraId="67A412EE">
      <w:pPr>
        <w:spacing w:before="221" w:line="329" w:lineRule="auto"/>
        <w:ind w:left="8" w:right="70" w:firstLine="457"/>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33"/>
          <w:sz w:val="20"/>
          <w:szCs w:val="20"/>
        </w:rPr>
        <w:t xml:space="preserve"> </w:t>
      </w:r>
      <w:r>
        <w:rPr>
          <w:rFonts w:ascii="宋体" w:hAnsi="宋体" w:eastAsia="宋体" w:cs="宋体"/>
          <w:spacing w:val="8"/>
          <w:sz w:val="20"/>
          <w:szCs w:val="20"/>
        </w:rPr>
        <w:t>乙方通过线上兑换平台后台自行收集工会会员职</w:t>
      </w:r>
      <w:r>
        <w:rPr>
          <w:rFonts w:ascii="宋体" w:hAnsi="宋体" w:eastAsia="宋体" w:cs="宋体"/>
          <w:spacing w:val="7"/>
          <w:sz w:val="20"/>
          <w:szCs w:val="20"/>
        </w:rPr>
        <w:t>工订单信息，允许工会会员职工下单时使用</w:t>
      </w:r>
      <w:r>
        <w:rPr>
          <w:rFonts w:hint="eastAsia" w:ascii="宋体" w:hAnsi="宋体" w:eastAsia="宋体" w:cs="宋体"/>
          <w:spacing w:val="7"/>
          <w:sz w:val="20"/>
          <w:szCs w:val="20"/>
          <w:lang w:eastAsia="zh-CN"/>
        </w:rPr>
        <w:t>兑换券</w:t>
      </w:r>
      <w:r>
        <w:rPr>
          <w:rFonts w:ascii="宋体" w:hAnsi="宋体" w:eastAsia="宋体" w:cs="宋体"/>
          <w:spacing w:val="8"/>
          <w:sz w:val="20"/>
          <w:szCs w:val="20"/>
        </w:rPr>
        <w:t>付费和自费相结合的方式下单提货。</w:t>
      </w:r>
    </w:p>
    <w:p w14:paraId="372B4BF0">
      <w:pPr>
        <w:spacing w:before="223" w:line="227" w:lineRule="auto"/>
        <w:ind w:left="465"/>
        <w:rPr>
          <w:rFonts w:ascii="宋体" w:hAnsi="宋体" w:eastAsia="宋体" w:cs="宋体"/>
          <w:sz w:val="20"/>
          <w:szCs w:val="20"/>
        </w:rPr>
      </w:pPr>
      <w:r>
        <w:rPr>
          <w:rFonts w:ascii="宋体" w:hAnsi="宋体" w:eastAsia="宋体" w:cs="宋体"/>
          <w:spacing w:val="5"/>
          <w:sz w:val="20"/>
          <w:szCs w:val="20"/>
        </w:rPr>
        <w:t xml:space="preserve">(2) </w:t>
      </w:r>
      <w:r>
        <w:rPr>
          <w:rFonts w:hint="eastAsia" w:ascii="宋体" w:hAnsi="宋体" w:eastAsia="宋体" w:cs="宋体"/>
          <w:spacing w:val="5"/>
          <w:sz w:val="20"/>
          <w:szCs w:val="20"/>
          <w:lang w:eastAsia="zh-CN"/>
        </w:rPr>
        <w:t>兑换券</w:t>
      </w:r>
      <w:r>
        <w:rPr>
          <w:rFonts w:ascii="宋体" w:hAnsi="宋体" w:eastAsia="宋体" w:cs="宋体"/>
          <w:spacing w:val="5"/>
          <w:sz w:val="20"/>
          <w:szCs w:val="20"/>
        </w:rPr>
        <w:t>需一次性兑换完毕。</w:t>
      </w:r>
    </w:p>
    <w:p w14:paraId="0531A6DE">
      <w:pPr>
        <w:spacing w:before="222" w:line="227" w:lineRule="auto"/>
        <w:ind w:left="465"/>
        <w:rPr>
          <w:rFonts w:ascii="宋体" w:hAnsi="宋体" w:eastAsia="宋体" w:cs="宋体"/>
          <w:sz w:val="20"/>
          <w:szCs w:val="20"/>
        </w:rPr>
      </w:pPr>
      <w:r>
        <w:rPr>
          <w:rFonts w:ascii="宋体" w:hAnsi="宋体" w:eastAsia="宋体" w:cs="宋体"/>
          <w:spacing w:val="8"/>
          <w:sz w:val="20"/>
          <w:szCs w:val="20"/>
        </w:rPr>
        <w:t>(3) 工会会员职工线上兑换完成后，乙方需</w:t>
      </w:r>
      <w:r>
        <w:rPr>
          <w:rFonts w:ascii="宋体" w:hAnsi="宋体" w:eastAsia="宋体" w:cs="宋体"/>
          <w:spacing w:val="7"/>
          <w:sz w:val="20"/>
          <w:szCs w:val="20"/>
        </w:rPr>
        <w:t>在下单后</w:t>
      </w:r>
      <w:r>
        <w:rPr>
          <w:rFonts w:ascii="宋体" w:hAnsi="宋体" w:eastAsia="宋体" w:cs="宋体"/>
          <w:spacing w:val="-35"/>
          <w:sz w:val="20"/>
          <w:szCs w:val="20"/>
        </w:rPr>
        <w:t xml:space="preserve"> </w:t>
      </w:r>
      <w:r>
        <w:rPr>
          <w:rFonts w:ascii="宋体" w:hAnsi="宋体" w:eastAsia="宋体" w:cs="宋体"/>
          <w:spacing w:val="7"/>
          <w:sz w:val="20"/>
          <w:szCs w:val="20"/>
        </w:rPr>
        <w:t>5</w:t>
      </w:r>
      <w:r>
        <w:rPr>
          <w:rFonts w:ascii="宋体" w:hAnsi="宋体" w:eastAsia="宋体" w:cs="宋体"/>
          <w:spacing w:val="-38"/>
          <w:sz w:val="20"/>
          <w:szCs w:val="20"/>
        </w:rPr>
        <w:t xml:space="preserve"> </w:t>
      </w:r>
      <w:r>
        <w:rPr>
          <w:rFonts w:ascii="宋体" w:hAnsi="宋体" w:eastAsia="宋体" w:cs="宋体"/>
          <w:spacing w:val="7"/>
          <w:sz w:val="20"/>
          <w:szCs w:val="20"/>
        </w:rPr>
        <w:t>个工作日内送货上门（偏远地区产品可适当延</w:t>
      </w:r>
    </w:p>
    <w:p w14:paraId="4DC079A4">
      <w:pPr>
        <w:spacing w:line="227" w:lineRule="auto"/>
        <w:rPr>
          <w:rFonts w:ascii="宋体" w:hAnsi="宋体" w:eastAsia="宋体" w:cs="宋体"/>
          <w:sz w:val="20"/>
          <w:szCs w:val="20"/>
        </w:rPr>
        <w:sectPr>
          <w:footerReference r:id="rId88" w:type="default"/>
          <w:pgSz w:w="11906" w:h="16839"/>
          <w:pgMar w:top="1329" w:right="1063" w:bottom="1156" w:left="1131" w:header="829" w:footer="994" w:gutter="0"/>
          <w:cols w:space="720" w:num="1"/>
        </w:sectPr>
      </w:pPr>
    </w:p>
    <w:p w14:paraId="5C1D11BF">
      <w:pPr>
        <w:spacing w:before="126" w:line="226" w:lineRule="auto"/>
        <w:ind w:left="9"/>
        <w:rPr>
          <w:rFonts w:ascii="宋体" w:hAnsi="宋体" w:eastAsia="宋体" w:cs="宋体"/>
          <w:sz w:val="20"/>
          <w:szCs w:val="20"/>
        </w:rPr>
      </w:pPr>
      <w:r>
        <w:pict>
          <v:shape id="_x0000_s1100" o:spid="_x0000_s1100" style="position:absolute;left:0pt;margin-left:56.7pt;margin-top:65.5pt;height:0.75pt;width:481.9pt;mso-position-horizontal-relative:page;mso-position-vertical-relative:page;z-index:251718656;mso-width-relative:page;mso-height-relative:page;" fillcolor="#000000" filled="t" stroked="f" coordsize="9637,15" o:allowincell="f" path="m0,0l9637,0,9637,14,0,14,0,0xe">
            <v:path/>
            <v:fill on="t" focussize="0,0"/>
            <v:stroke on="f"/>
            <v:imagedata o:title=""/>
            <o:lock v:ext="edit"/>
          </v:shape>
        </w:pict>
      </w:r>
      <w:r>
        <w:rPr>
          <w:rFonts w:ascii="宋体" w:hAnsi="宋体" w:eastAsia="宋体" w:cs="宋体"/>
          <w:spacing w:val="9"/>
          <w:sz w:val="20"/>
          <w:szCs w:val="20"/>
        </w:rPr>
        <w:t>长</w:t>
      </w:r>
      <w:r>
        <w:rPr>
          <w:rFonts w:ascii="宋体" w:hAnsi="宋体" w:eastAsia="宋体" w:cs="宋体"/>
          <w:spacing w:val="14"/>
          <w:sz w:val="20"/>
          <w:szCs w:val="20"/>
        </w:rPr>
        <w:t>），</w:t>
      </w:r>
      <w:r>
        <w:rPr>
          <w:rFonts w:ascii="宋体" w:hAnsi="宋体" w:eastAsia="宋体" w:cs="宋体"/>
          <w:spacing w:val="9"/>
          <w:sz w:val="20"/>
          <w:szCs w:val="20"/>
        </w:rPr>
        <w:t>且生鲜类食品须采用冷链配送，所有配送服务提供配送快递上门（已包含在本项目报价中）。</w:t>
      </w:r>
    </w:p>
    <w:p w14:paraId="0D959595">
      <w:pPr>
        <w:spacing w:before="222" w:line="432" w:lineRule="auto"/>
        <w:ind w:left="8" w:right="54" w:firstLine="456"/>
        <w:jc w:val="both"/>
        <w:rPr>
          <w:rFonts w:ascii="宋体" w:hAnsi="宋体" w:eastAsia="宋体" w:cs="宋体"/>
          <w:sz w:val="20"/>
          <w:szCs w:val="20"/>
        </w:rPr>
      </w:pPr>
      <w:r>
        <w:rPr>
          <w:rFonts w:ascii="宋体" w:hAnsi="宋体" w:eastAsia="宋体" w:cs="宋体"/>
          <w:spacing w:val="8"/>
          <w:sz w:val="20"/>
          <w:szCs w:val="20"/>
        </w:rPr>
        <w:t>(4) 线上兑换平台应当具备物流跟踪查询相关功能，如：及时显示物流单号、即时查询物流进度等，</w:t>
      </w:r>
      <w:r>
        <w:rPr>
          <w:rFonts w:ascii="宋体" w:hAnsi="宋体" w:eastAsia="宋体" w:cs="宋体"/>
          <w:spacing w:val="9"/>
          <w:sz w:val="20"/>
          <w:szCs w:val="20"/>
        </w:rPr>
        <w:t>乙方应按照工会会员职工的要求将兑换产品在规定的时间内准时送货至工会会员职工填写的指定地点（提供供应商平台物流跟踪查询显示的佐证材料，即供应商平台中物流运输跟踪截图）。</w:t>
      </w:r>
    </w:p>
    <w:p w14:paraId="25294F0B">
      <w:pPr>
        <w:spacing w:line="432" w:lineRule="auto"/>
        <w:ind w:left="10" w:right="56" w:firstLine="420"/>
        <w:rPr>
          <w:rFonts w:ascii="宋体" w:hAnsi="宋体" w:eastAsia="宋体" w:cs="宋体"/>
          <w:sz w:val="20"/>
          <w:szCs w:val="20"/>
        </w:rPr>
      </w:pPr>
      <w:r>
        <w:rPr>
          <w:rFonts w:ascii="宋体" w:hAnsi="宋体" w:eastAsia="宋体" w:cs="宋体"/>
          <w:spacing w:val="9"/>
          <w:sz w:val="20"/>
          <w:szCs w:val="20"/>
        </w:rPr>
        <w:t>为满足上述要求，乙方应在本项目服务区域具有响应配送能力的自有或合作物流单位，并保证在中标</w:t>
      </w:r>
      <w:r>
        <w:rPr>
          <w:rFonts w:ascii="宋体" w:hAnsi="宋体" w:eastAsia="宋体" w:cs="宋体"/>
          <w:spacing w:val="8"/>
          <w:sz w:val="20"/>
          <w:szCs w:val="20"/>
        </w:rPr>
        <w:t>后具有配套售后服务能力及网点。</w:t>
      </w:r>
    </w:p>
    <w:p w14:paraId="2245877D">
      <w:pPr>
        <w:spacing w:before="1" w:line="329" w:lineRule="auto"/>
        <w:ind w:left="35" w:right="56" w:firstLine="392"/>
        <w:rPr>
          <w:rFonts w:ascii="宋体" w:hAnsi="宋体" w:eastAsia="宋体" w:cs="宋体"/>
          <w:sz w:val="20"/>
          <w:szCs w:val="20"/>
        </w:rPr>
      </w:pPr>
      <w:r>
        <w:rPr>
          <w:rFonts w:ascii="宋体" w:hAnsi="宋体" w:eastAsia="宋体" w:cs="宋体"/>
          <w:spacing w:val="8"/>
          <w:sz w:val="20"/>
          <w:szCs w:val="20"/>
        </w:rPr>
        <w:t>4.</w:t>
      </w:r>
      <w:r>
        <w:rPr>
          <w:rFonts w:ascii="宋体" w:hAnsi="宋体" w:eastAsia="宋体" w:cs="宋体"/>
          <w:spacing w:val="39"/>
          <w:sz w:val="20"/>
          <w:szCs w:val="20"/>
        </w:rPr>
        <w:t xml:space="preserve">  </w:t>
      </w:r>
      <w:r>
        <w:rPr>
          <w:rFonts w:ascii="宋体" w:hAnsi="宋体" w:eastAsia="宋体" w:cs="宋体"/>
          <w:spacing w:val="8"/>
          <w:sz w:val="20"/>
          <w:szCs w:val="20"/>
        </w:rPr>
        <w:t>乙方供货的包装标准，应满足运输要求，</w:t>
      </w:r>
      <w:r>
        <w:rPr>
          <w:rFonts w:ascii="宋体" w:hAnsi="宋体" w:eastAsia="宋体" w:cs="宋体"/>
          <w:spacing w:val="7"/>
          <w:sz w:val="20"/>
          <w:szCs w:val="20"/>
        </w:rPr>
        <w:t>做好产品运输包装并能有效保护产品，乙方应确保运抵甲方产品的完好性，包装费用由乙方承担。</w:t>
      </w:r>
    </w:p>
    <w:p w14:paraId="1D823AA5">
      <w:pPr>
        <w:spacing w:before="221" w:line="364" w:lineRule="auto"/>
        <w:ind w:left="8" w:firstLine="424"/>
        <w:rPr>
          <w:rFonts w:ascii="宋体" w:hAnsi="宋体" w:eastAsia="宋体" w:cs="宋体"/>
          <w:sz w:val="20"/>
          <w:szCs w:val="20"/>
        </w:rPr>
      </w:pPr>
      <w:r>
        <w:rPr>
          <w:rFonts w:ascii="宋体" w:hAnsi="宋体" w:eastAsia="宋体" w:cs="宋体"/>
          <w:spacing w:val="7"/>
          <w:sz w:val="20"/>
          <w:szCs w:val="20"/>
        </w:rPr>
        <w:t>5.</w:t>
      </w:r>
      <w:r>
        <w:rPr>
          <w:rFonts w:ascii="宋体" w:hAnsi="宋体" w:eastAsia="宋体" w:cs="宋体"/>
          <w:spacing w:val="48"/>
          <w:sz w:val="20"/>
          <w:szCs w:val="20"/>
        </w:rPr>
        <w:t xml:space="preserve">  </w:t>
      </w:r>
      <w:r>
        <w:rPr>
          <w:rFonts w:ascii="宋体" w:hAnsi="宋体" w:eastAsia="宋体" w:cs="宋体"/>
          <w:spacing w:val="7"/>
          <w:sz w:val="20"/>
          <w:szCs w:val="20"/>
        </w:rPr>
        <w:t>乙方或乙方委托第三方承运人向甲方交货的，自甲方接收产品前，产品的损坏、灭失风险由乙方</w:t>
      </w:r>
      <w:r>
        <w:rPr>
          <w:rFonts w:ascii="宋体" w:hAnsi="宋体" w:eastAsia="宋体" w:cs="宋体"/>
          <w:spacing w:val="6"/>
          <w:sz w:val="20"/>
          <w:szCs w:val="20"/>
        </w:rPr>
        <w:t>承担；自甲方接收产品后，产品的损坏、灭失风险（产品质量风险除外）由甲方承担。自甲方接收产品后，</w:t>
      </w:r>
      <w:r>
        <w:rPr>
          <w:rFonts w:ascii="宋体" w:hAnsi="宋体" w:eastAsia="宋体" w:cs="宋体"/>
          <w:spacing w:val="8"/>
          <w:sz w:val="20"/>
          <w:szCs w:val="20"/>
        </w:rPr>
        <w:t>产品的所有权归甲方所有。</w:t>
      </w:r>
    </w:p>
    <w:p w14:paraId="43D4AF05">
      <w:pPr>
        <w:spacing w:before="222" w:line="329" w:lineRule="auto"/>
        <w:ind w:left="12" w:right="56" w:firstLine="418"/>
        <w:rPr>
          <w:rFonts w:ascii="宋体" w:hAnsi="宋体" w:eastAsia="宋体" w:cs="宋体"/>
          <w:sz w:val="20"/>
          <w:szCs w:val="20"/>
        </w:rPr>
      </w:pPr>
      <w:r>
        <w:rPr>
          <w:rFonts w:ascii="宋体" w:hAnsi="宋体" w:eastAsia="宋体" w:cs="宋体"/>
          <w:spacing w:val="8"/>
          <w:sz w:val="20"/>
          <w:szCs w:val="20"/>
        </w:rPr>
        <w:t>6.</w:t>
      </w:r>
      <w:r>
        <w:rPr>
          <w:rFonts w:ascii="宋体" w:hAnsi="宋体" w:eastAsia="宋体" w:cs="宋体"/>
          <w:spacing w:val="31"/>
          <w:sz w:val="20"/>
          <w:szCs w:val="20"/>
        </w:rPr>
        <w:t xml:space="preserve">  </w:t>
      </w:r>
      <w:r>
        <w:rPr>
          <w:rFonts w:ascii="宋体" w:hAnsi="宋体" w:eastAsia="宋体" w:cs="宋体"/>
          <w:spacing w:val="8"/>
          <w:sz w:val="20"/>
          <w:szCs w:val="20"/>
        </w:rPr>
        <w:t>如乙方交付的产品的规格、型号、厂家、质量、有效期、包装等不符合本招</w:t>
      </w:r>
      <w:r>
        <w:rPr>
          <w:rFonts w:ascii="宋体" w:hAnsi="宋体" w:eastAsia="宋体" w:cs="宋体"/>
          <w:spacing w:val="7"/>
          <w:sz w:val="20"/>
          <w:szCs w:val="20"/>
        </w:rPr>
        <w:t>标文件的要求，或提前交货或多交、少交货品的，</w:t>
      </w:r>
      <w:r>
        <w:rPr>
          <w:rFonts w:ascii="宋体" w:hAnsi="宋体" w:eastAsia="宋体" w:cs="宋体"/>
          <w:spacing w:val="-58"/>
          <w:sz w:val="20"/>
          <w:szCs w:val="20"/>
        </w:rPr>
        <w:t xml:space="preserve"> </w:t>
      </w:r>
      <w:r>
        <w:rPr>
          <w:rFonts w:ascii="宋体" w:hAnsi="宋体" w:eastAsia="宋体" w:cs="宋体"/>
          <w:spacing w:val="7"/>
          <w:sz w:val="20"/>
          <w:szCs w:val="20"/>
        </w:rPr>
        <w:t>甲方可以拒绝收货。</w:t>
      </w:r>
    </w:p>
    <w:p w14:paraId="2B36C3F6">
      <w:pPr>
        <w:spacing w:before="222" w:line="330" w:lineRule="auto"/>
        <w:ind w:left="26" w:right="97" w:firstLine="407"/>
        <w:rPr>
          <w:rFonts w:ascii="宋体" w:hAnsi="宋体" w:eastAsia="宋体" w:cs="宋体"/>
          <w:sz w:val="20"/>
          <w:szCs w:val="20"/>
        </w:rPr>
      </w:pPr>
      <w:r>
        <w:rPr>
          <w:rFonts w:ascii="宋体" w:hAnsi="宋体" w:eastAsia="宋体" w:cs="宋体"/>
          <w:spacing w:val="8"/>
          <w:sz w:val="20"/>
          <w:szCs w:val="20"/>
        </w:rPr>
        <w:t>7.</w:t>
      </w:r>
      <w:r>
        <w:rPr>
          <w:rFonts w:ascii="宋体" w:hAnsi="宋体" w:eastAsia="宋体" w:cs="宋体"/>
          <w:spacing w:val="39"/>
          <w:sz w:val="20"/>
          <w:szCs w:val="20"/>
        </w:rPr>
        <w:t xml:space="preserve">  </w:t>
      </w:r>
      <w:r>
        <w:rPr>
          <w:rFonts w:ascii="宋体" w:hAnsi="宋体" w:eastAsia="宋体" w:cs="宋体"/>
          <w:spacing w:val="8"/>
          <w:sz w:val="20"/>
          <w:szCs w:val="20"/>
        </w:rPr>
        <w:t>乙方须在收到中标通知书</w:t>
      </w:r>
      <w:r>
        <w:rPr>
          <w:rFonts w:ascii="宋体" w:hAnsi="宋体" w:eastAsia="宋体" w:cs="宋体"/>
          <w:spacing w:val="-23"/>
          <w:sz w:val="20"/>
          <w:szCs w:val="20"/>
        </w:rPr>
        <w:t xml:space="preserve"> </w:t>
      </w:r>
      <w:r>
        <w:rPr>
          <w:rFonts w:ascii="宋体" w:hAnsi="宋体" w:eastAsia="宋体" w:cs="宋体"/>
          <w:spacing w:val="8"/>
          <w:sz w:val="20"/>
          <w:szCs w:val="20"/>
        </w:rPr>
        <w:t>10</w:t>
      </w:r>
      <w:r>
        <w:rPr>
          <w:rFonts w:ascii="宋体" w:hAnsi="宋体" w:eastAsia="宋体" w:cs="宋体"/>
          <w:spacing w:val="-37"/>
          <w:sz w:val="20"/>
          <w:szCs w:val="20"/>
        </w:rPr>
        <w:t xml:space="preserve"> </w:t>
      </w:r>
      <w:r>
        <w:rPr>
          <w:rFonts w:ascii="宋体" w:hAnsi="宋体" w:eastAsia="宋体" w:cs="宋体"/>
          <w:spacing w:val="8"/>
          <w:sz w:val="20"/>
          <w:szCs w:val="20"/>
        </w:rPr>
        <w:t>个工作日内，与甲方签订采购合同，按甲方约</w:t>
      </w:r>
      <w:r>
        <w:rPr>
          <w:rFonts w:ascii="宋体" w:hAnsi="宋体" w:eastAsia="宋体" w:cs="宋体"/>
          <w:spacing w:val="7"/>
          <w:sz w:val="20"/>
          <w:szCs w:val="20"/>
        </w:rPr>
        <w:t>定时间内备足有关货</w:t>
      </w:r>
      <w:r>
        <w:rPr>
          <w:rFonts w:ascii="宋体" w:hAnsi="宋体" w:eastAsia="宋体" w:cs="宋体"/>
          <w:spacing w:val="6"/>
          <w:sz w:val="20"/>
          <w:szCs w:val="20"/>
        </w:rPr>
        <w:t>品，</w:t>
      </w:r>
      <w:r>
        <w:rPr>
          <w:rFonts w:ascii="宋体" w:hAnsi="宋体" w:eastAsia="宋体" w:cs="宋体"/>
          <w:spacing w:val="-45"/>
          <w:sz w:val="20"/>
          <w:szCs w:val="20"/>
        </w:rPr>
        <w:t xml:space="preserve"> </w:t>
      </w:r>
      <w:r>
        <w:rPr>
          <w:rFonts w:ascii="宋体" w:hAnsi="宋体" w:eastAsia="宋体" w:cs="宋体"/>
          <w:spacing w:val="6"/>
          <w:sz w:val="20"/>
          <w:szCs w:val="20"/>
        </w:rPr>
        <w:t>甲方有权单方面终止合同并移交相关部门处理。</w:t>
      </w:r>
    </w:p>
    <w:p w14:paraId="1296F656">
      <w:pPr>
        <w:spacing w:before="222" w:line="329" w:lineRule="auto"/>
        <w:ind w:left="8" w:right="56" w:firstLine="421"/>
        <w:rPr>
          <w:rFonts w:ascii="宋体" w:hAnsi="宋体" w:eastAsia="宋体" w:cs="宋体"/>
          <w:sz w:val="20"/>
          <w:szCs w:val="20"/>
        </w:rPr>
      </w:pPr>
      <w:r>
        <w:rPr>
          <w:rFonts w:ascii="宋体" w:hAnsi="宋体" w:eastAsia="宋体" w:cs="宋体"/>
          <w:spacing w:val="9"/>
          <w:sz w:val="20"/>
          <w:szCs w:val="20"/>
        </w:rPr>
        <w:t>8.  在重大突发公共事件、应急抢险救灾事件或节假日期间，乙方须无条件响应，</w:t>
      </w:r>
      <w:r>
        <w:rPr>
          <w:rFonts w:ascii="宋体" w:hAnsi="宋体" w:eastAsia="宋体" w:cs="宋体"/>
          <w:spacing w:val="8"/>
          <w:sz w:val="20"/>
          <w:szCs w:val="20"/>
        </w:rPr>
        <w:t>全力配合甲方做好采购工作，乙方在此情况下推脱</w:t>
      </w:r>
      <w:r>
        <w:rPr>
          <w:rFonts w:ascii="宋体" w:hAnsi="宋体" w:eastAsia="宋体" w:cs="宋体"/>
          <w:spacing w:val="-34"/>
          <w:sz w:val="20"/>
          <w:szCs w:val="20"/>
        </w:rPr>
        <w:t xml:space="preserve"> </w:t>
      </w:r>
      <w:r>
        <w:rPr>
          <w:rFonts w:ascii="宋体" w:hAnsi="宋体" w:eastAsia="宋体" w:cs="宋体"/>
          <w:spacing w:val="8"/>
          <w:sz w:val="20"/>
          <w:szCs w:val="20"/>
        </w:rPr>
        <w:t>2</w:t>
      </w:r>
      <w:r>
        <w:rPr>
          <w:rFonts w:ascii="宋体" w:hAnsi="宋体" w:eastAsia="宋体" w:cs="宋体"/>
          <w:spacing w:val="-32"/>
          <w:sz w:val="20"/>
          <w:szCs w:val="20"/>
        </w:rPr>
        <w:t xml:space="preserve"> </w:t>
      </w:r>
      <w:r>
        <w:rPr>
          <w:rFonts w:ascii="宋体" w:hAnsi="宋体" w:eastAsia="宋体" w:cs="宋体"/>
          <w:spacing w:val="8"/>
          <w:sz w:val="20"/>
          <w:szCs w:val="20"/>
        </w:rPr>
        <w:t>次及以上未按时交货的，</w:t>
      </w:r>
      <w:r>
        <w:rPr>
          <w:rFonts w:ascii="宋体" w:hAnsi="宋体" w:eastAsia="宋体" w:cs="宋体"/>
          <w:spacing w:val="-59"/>
          <w:sz w:val="20"/>
          <w:szCs w:val="20"/>
        </w:rPr>
        <w:t xml:space="preserve"> </w:t>
      </w:r>
      <w:r>
        <w:rPr>
          <w:rFonts w:ascii="宋体" w:hAnsi="宋体" w:eastAsia="宋体" w:cs="宋体"/>
          <w:spacing w:val="8"/>
          <w:sz w:val="20"/>
          <w:szCs w:val="20"/>
        </w:rPr>
        <w:t>甲方有权终</w:t>
      </w:r>
      <w:r>
        <w:rPr>
          <w:rFonts w:ascii="宋体" w:hAnsi="宋体" w:eastAsia="宋体" w:cs="宋体"/>
          <w:spacing w:val="7"/>
          <w:sz w:val="20"/>
          <w:szCs w:val="20"/>
        </w:rPr>
        <w:t>止合同，向第三方采购。</w:t>
      </w:r>
    </w:p>
    <w:p w14:paraId="4CDA5178">
      <w:pPr>
        <w:spacing w:before="222" w:line="228" w:lineRule="auto"/>
        <w:ind w:left="429"/>
        <w:rPr>
          <w:rFonts w:ascii="宋体" w:hAnsi="宋体" w:eastAsia="宋体" w:cs="宋体"/>
          <w:sz w:val="20"/>
          <w:szCs w:val="20"/>
        </w:rPr>
      </w:pPr>
      <w:r>
        <w:rPr>
          <w:rFonts w:ascii="宋体" w:hAnsi="宋体" w:eastAsia="宋体" w:cs="宋体"/>
          <w:spacing w:val="8"/>
          <w:sz w:val="20"/>
          <w:szCs w:val="20"/>
        </w:rPr>
        <w:t>9.</w:t>
      </w:r>
      <w:r>
        <w:rPr>
          <w:rFonts w:ascii="宋体" w:hAnsi="宋体" w:eastAsia="宋体" w:cs="宋体"/>
          <w:spacing w:val="39"/>
          <w:sz w:val="20"/>
          <w:szCs w:val="20"/>
        </w:rPr>
        <w:t xml:space="preserve">  </w:t>
      </w:r>
      <w:r>
        <w:rPr>
          <w:rFonts w:ascii="宋体" w:hAnsi="宋体" w:eastAsia="宋体" w:cs="宋体"/>
          <w:spacing w:val="8"/>
          <w:sz w:val="20"/>
          <w:szCs w:val="20"/>
        </w:rPr>
        <w:t>乙方名称、合同签订乙方及发票开立单位</w:t>
      </w:r>
      <w:r>
        <w:rPr>
          <w:rFonts w:ascii="宋体" w:hAnsi="宋体" w:eastAsia="宋体" w:cs="宋体"/>
          <w:spacing w:val="7"/>
          <w:sz w:val="20"/>
          <w:szCs w:val="20"/>
        </w:rPr>
        <w:t>名称必须一致。</w:t>
      </w:r>
    </w:p>
    <w:p w14:paraId="6D3BD3D6">
      <w:pPr>
        <w:spacing w:before="222" w:line="227" w:lineRule="auto"/>
        <w:ind w:left="444"/>
        <w:rPr>
          <w:rFonts w:ascii="宋体" w:hAnsi="宋体" w:eastAsia="宋体" w:cs="宋体"/>
          <w:sz w:val="20"/>
          <w:szCs w:val="20"/>
        </w:rPr>
      </w:pPr>
      <w:r>
        <w:rPr>
          <w:rFonts w:ascii="宋体" w:hAnsi="宋体" w:eastAsia="宋体" w:cs="宋体"/>
          <w:spacing w:val="4"/>
          <w:sz w:val="20"/>
          <w:szCs w:val="20"/>
        </w:rPr>
        <w:t>10.</w:t>
      </w:r>
      <w:r>
        <w:rPr>
          <w:rFonts w:ascii="宋体" w:hAnsi="宋体" w:eastAsia="宋体" w:cs="宋体"/>
          <w:spacing w:val="65"/>
          <w:sz w:val="20"/>
          <w:szCs w:val="20"/>
        </w:rPr>
        <w:t xml:space="preserve"> </w:t>
      </w:r>
      <w:r>
        <w:rPr>
          <w:rFonts w:ascii="宋体" w:hAnsi="宋体" w:eastAsia="宋体" w:cs="宋体"/>
          <w:spacing w:val="4"/>
          <w:sz w:val="20"/>
          <w:szCs w:val="20"/>
        </w:rPr>
        <w:t>结算币种：人民币。</w:t>
      </w:r>
    </w:p>
    <w:p w14:paraId="62D0DF6B">
      <w:pPr>
        <w:spacing w:before="222" w:line="228" w:lineRule="auto"/>
        <w:ind w:left="335"/>
        <w:rPr>
          <w:rFonts w:ascii="宋体" w:hAnsi="宋体" w:eastAsia="宋体" w:cs="宋体"/>
          <w:sz w:val="20"/>
          <w:szCs w:val="20"/>
        </w:rPr>
      </w:pPr>
      <w:r>
        <w:rPr>
          <w:rFonts w:ascii="宋体" w:hAnsi="宋体" w:eastAsia="宋体" w:cs="宋体"/>
          <w:spacing w:val="6"/>
          <w:sz w:val="20"/>
          <w:szCs w:val="20"/>
        </w:rPr>
        <w:t>（五）其他要求</w:t>
      </w:r>
    </w:p>
    <w:p w14:paraId="67FE23C7">
      <w:pPr>
        <w:spacing w:before="220" w:line="228" w:lineRule="auto"/>
        <w:ind w:left="444"/>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29"/>
          <w:sz w:val="20"/>
          <w:szCs w:val="20"/>
        </w:rPr>
        <w:t xml:space="preserve">  </w:t>
      </w:r>
      <w:r>
        <w:rPr>
          <w:rFonts w:ascii="宋体" w:hAnsi="宋体" w:eastAsia="宋体" w:cs="宋体"/>
          <w:spacing w:val="2"/>
          <w:sz w:val="20"/>
          <w:szCs w:val="20"/>
        </w:rPr>
        <w:t>套餐要求：</w:t>
      </w:r>
    </w:p>
    <w:p w14:paraId="54373C17">
      <w:pPr>
        <w:spacing w:before="222" w:line="227" w:lineRule="auto"/>
        <w:ind w:left="465"/>
        <w:rPr>
          <w:rFonts w:ascii="宋体" w:hAnsi="宋体" w:eastAsia="宋体" w:cs="宋体"/>
          <w:sz w:val="20"/>
          <w:szCs w:val="20"/>
        </w:rPr>
      </w:pPr>
      <w:r>
        <w:rPr>
          <w:rFonts w:ascii="宋体" w:hAnsi="宋体" w:eastAsia="宋体" w:cs="宋体"/>
          <w:spacing w:val="6"/>
          <w:sz w:val="20"/>
          <w:szCs w:val="20"/>
        </w:rPr>
        <w:t>(1) 套餐设置符合工会慰问品发放的要求。</w:t>
      </w:r>
    </w:p>
    <w:p w14:paraId="3E113E8D">
      <w:pPr>
        <w:spacing w:before="221" w:line="228" w:lineRule="auto"/>
        <w:ind w:left="465"/>
        <w:rPr>
          <w:rFonts w:ascii="宋体" w:hAnsi="宋体" w:eastAsia="宋体" w:cs="宋体"/>
          <w:sz w:val="20"/>
          <w:szCs w:val="20"/>
        </w:rPr>
      </w:pPr>
      <w:r>
        <w:rPr>
          <w:rFonts w:ascii="宋体" w:hAnsi="宋体" w:eastAsia="宋体" w:cs="宋体"/>
          <w:spacing w:val="4"/>
          <w:sz w:val="20"/>
          <w:szCs w:val="20"/>
        </w:rPr>
        <w:t>(2) 需有商品质量管控措施。</w:t>
      </w:r>
    </w:p>
    <w:p w14:paraId="3491CEC2">
      <w:pPr>
        <w:spacing w:before="221" w:line="228" w:lineRule="auto"/>
        <w:ind w:left="429"/>
        <w:rPr>
          <w:rFonts w:ascii="宋体" w:hAnsi="宋体" w:eastAsia="宋体" w:cs="宋体"/>
          <w:sz w:val="20"/>
          <w:szCs w:val="20"/>
        </w:rPr>
      </w:pPr>
      <w:r>
        <w:rPr>
          <w:rFonts w:ascii="宋体" w:hAnsi="宋体" w:eastAsia="宋体" w:cs="宋体"/>
          <w:spacing w:val="9"/>
          <w:sz w:val="20"/>
          <w:szCs w:val="20"/>
        </w:rPr>
        <w:t>套餐方案设置符合要求、品种丰富多样、质量管控措施可操作性强。</w:t>
      </w:r>
    </w:p>
    <w:p w14:paraId="6E96557D">
      <w:pPr>
        <w:spacing w:before="222" w:line="227" w:lineRule="auto"/>
        <w:ind w:left="431"/>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40"/>
          <w:sz w:val="20"/>
          <w:szCs w:val="20"/>
        </w:rPr>
        <w:t xml:space="preserve">  </w:t>
      </w:r>
      <w:r>
        <w:rPr>
          <w:rFonts w:ascii="宋体" w:hAnsi="宋体" w:eastAsia="宋体" w:cs="宋体"/>
          <w:spacing w:val="8"/>
          <w:sz w:val="20"/>
          <w:szCs w:val="20"/>
        </w:rPr>
        <w:t>乙方根据本项目的需求制定售后服务方案，包括但不限于以下内容：</w:t>
      </w:r>
    </w:p>
    <w:p w14:paraId="19A0B061">
      <w:pPr>
        <w:spacing w:before="222" w:line="228" w:lineRule="auto"/>
        <w:ind w:left="465"/>
        <w:rPr>
          <w:rFonts w:ascii="宋体" w:hAnsi="宋体" w:eastAsia="宋体" w:cs="宋体"/>
          <w:sz w:val="20"/>
          <w:szCs w:val="20"/>
        </w:rPr>
      </w:pPr>
      <w:r>
        <w:rPr>
          <w:rFonts w:ascii="宋体" w:hAnsi="宋体" w:eastAsia="宋体" w:cs="宋体"/>
          <w:spacing w:val="8"/>
          <w:sz w:val="20"/>
          <w:szCs w:val="20"/>
        </w:rPr>
        <w:t>(1) 针对所兑换或购买商品的各类售后问题，制订售后服务方案，提出应对措</w:t>
      </w:r>
      <w:r>
        <w:rPr>
          <w:rFonts w:ascii="宋体" w:hAnsi="宋体" w:eastAsia="宋体" w:cs="宋体"/>
          <w:spacing w:val="7"/>
          <w:sz w:val="20"/>
          <w:szCs w:val="20"/>
        </w:rPr>
        <w:t>施；</w:t>
      </w:r>
    </w:p>
    <w:p w14:paraId="55BC774A">
      <w:pPr>
        <w:spacing w:before="221" w:line="228" w:lineRule="auto"/>
        <w:ind w:left="465"/>
        <w:rPr>
          <w:rFonts w:ascii="宋体" w:hAnsi="宋体" w:eastAsia="宋体" w:cs="宋体"/>
          <w:sz w:val="20"/>
          <w:szCs w:val="20"/>
        </w:rPr>
      </w:pPr>
      <w:r>
        <w:rPr>
          <w:rFonts w:ascii="宋体" w:hAnsi="宋体" w:eastAsia="宋体" w:cs="宋体"/>
          <w:spacing w:val="4"/>
          <w:sz w:val="20"/>
          <w:szCs w:val="20"/>
        </w:rPr>
        <w:t>(2) 售后服务团队配置；</w:t>
      </w:r>
    </w:p>
    <w:p w14:paraId="6E23132B">
      <w:pPr>
        <w:spacing w:before="221" w:line="228" w:lineRule="auto"/>
        <w:ind w:left="465"/>
        <w:rPr>
          <w:rFonts w:ascii="宋体" w:hAnsi="宋体" w:eastAsia="宋体" w:cs="宋体"/>
          <w:sz w:val="20"/>
          <w:szCs w:val="20"/>
        </w:rPr>
      </w:pPr>
      <w:r>
        <w:rPr>
          <w:rFonts w:ascii="宋体" w:hAnsi="宋体" w:eastAsia="宋体" w:cs="宋体"/>
          <w:spacing w:val="7"/>
          <w:sz w:val="20"/>
          <w:szCs w:val="20"/>
        </w:rPr>
        <w:t>(3) 售后满意率和售后服务负责人信息及联</w:t>
      </w:r>
      <w:r>
        <w:rPr>
          <w:rFonts w:ascii="宋体" w:hAnsi="宋体" w:eastAsia="宋体" w:cs="宋体"/>
          <w:spacing w:val="6"/>
          <w:sz w:val="20"/>
          <w:szCs w:val="20"/>
        </w:rPr>
        <w:t>系方式。</w:t>
      </w:r>
    </w:p>
    <w:p w14:paraId="78DCFEBA">
      <w:pPr>
        <w:spacing w:before="221" w:line="227" w:lineRule="auto"/>
        <w:ind w:left="428"/>
        <w:rPr>
          <w:rFonts w:ascii="宋体" w:hAnsi="宋体" w:eastAsia="宋体" w:cs="宋体"/>
          <w:sz w:val="20"/>
          <w:szCs w:val="20"/>
        </w:rPr>
      </w:pPr>
      <w:r>
        <w:rPr>
          <w:rFonts w:ascii="宋体" w:hAnsi="宋体" w:eastAsia="宋体" w:cs="宋体"/>
          <w:spacing w:val="9"/>
          <w:sz w:val="20"/>
          <w:szCs w:val="20"/>
        </w:rPr>
        <w:t>售后服务方案内容全面、具体、科学合理、针对性强、可操作性强。</w:t>
      </w:r>
    </w:p>
    <w:p w14:paraId="42A05D94">
      <w:pPr>
        <w:spacing w:before="222" w:line="227" w:lineRule="auto"/>
        <w:ind w:left="433"/>
        <w:rPr>
          <w:rFonts w:ascii="宋体" w:hAnsi="宋体" w:eastAsia="宋体" w:cs="宋体"/>
          <w:sz w:val="20"/>
          <w:szCs w:val="20"/>
        </w:rPr>
      </w:pPr>
      <w:r>
        <w:rPr>
          <w:rFonts w:ascii="宋体" w:hAnsi="宋体" w:eastAsia="宋体" w:cs="宋体"/>
          <w:spacing w:val="8"/>
          <w:sz w:val="20"/>
          <w:szCs w:val="20"/>
        </w:rPr>
        <w:t>3.</w:t>
      </w:r>
      <w:r>
        <w:rPr>
          <w:rFonts w:ascii="宋体" w:hAnsi="宋体" w:eastAsia="宋体" w:cs="宋体"/>
          <w:spacing w:val="40"/>
          <w:sz w:val="20"/>
          <w:szCs w:val="20"/>
        </w:rPr>
        <w:t xml:space="preserve">  </w:t>
      </w:r>
      <w:r>
        <w:rPr>
          <w:rFonts w:ascii="宋体" w:hAnsi="宋体" w:eastAsia="宋体" w:cs="宋体"/>
          <w:spacing w:val="8"/>
          <w:sz w:val="20"/>
          <w:szCs w:val="20"/>
        </w:rPr>
        <w:t>乙方针对本项目服务要求提供供货服务方案，包括但不限于以下内容：</w:t>
      </w:r>
    </w:p>
    <w:p w14:paraId="4FDCA5A8">
      <w:pPr>
        <w:spacing w:line="227" w:lineRule="auto"/>
        <w:rPr>
          <w:rFonts w:ascii="宋体" w:hAnsi="宋体" w:eastAsia="宋体" w:cs="宋体"/>
          <w:sz w:val="20"/>
          <w:szCs w:val="20"/>
        </w:rPr>
        <w:sectPr>
          <w:headerReference r:id="rId89" w:type="default"/>
          <w:footerReference r:id="rId90" w:type="default"/>
          <w:pgSz w:w="11906" w:h="16839"/>
          <w:pgMar w:top="1329" w:right="1080" w:bottom="1156" w:left="1131" w:header="829" w:footer="994" w:gutter="0"/>
          <w:cols w:space="720" w:num="1"/>
        </w:sectPr>
      </w:pPr>
    </w:p>
    <w:p w14:paraId="38A8915A">
      <w:pPr>
        <w:spacing w:before="126" w:line="228" w:lineRule="auto"/>
        <w:ind w:left="465"/>
        <w:rPr>
          <w:rFonts w:ascii="宋体" w:hAnsi="宋体" w:eastAsia="宋体" w:cs="宋体"/>
          <w:sz w:val="20"/>
          <w:szCs w:val="20"/>
        </w:rPr>
      </w:pPr>
      <w:r>
        <w:pict>
          <v:shape id="_x0000_s1101" o:spid="_x0000_s1101" style="position:absolute;left:0pt;margin-left:56.7pt;margin-top:65.5pt;height:0.75pt;width:481.9pt;mso-position-horizontal-relative:page;mso-position-vertical-relative:page;z-index:251719680;mso-width-relative:page;mso-height-relative:page;" fillcolor="#000000" filled="t" stroked="f" coordsize="9637,15" o:allowincell="f" path="m0,0l9637,0,9637,14,0,14,0,0xe">
            <v:path/>
            <v:fill on="t" focussize="0,0"/>
            <v:stroke on="f"/>
            <v:imagedata o:title=""/>
            <o:lock v:ext="edit"/>
          </v:shape>
        </w:pict>
      </w:r>
      <w:r>
        <w:rPr>
          <w:rFonts w:ascii="宋体" w:hAnsi="宋体" w:eastAsia="宋体" w:cs="宋体"/>
          <w:spacing w:val="4"/>
          <w:sz w:val="20"/>
          <w:szCs w:val="20"/>
        </w:rPr>
        <w:t>(1) 平台兑换方式方案；</w:t>
      </w:r>
    </w:p>
    <w:p w14:paraId="5F56178E">
      <w:pPr>
        <w:spacing w:before="220" w:line="228" w:lineRule="auto"/>
        <w:ind w:left="465"/>
        <w:rPr>
          <w:rFonts w:ascii="宋体" w:hAnsi="宋体" w:eastAsia="宋体" w:cs="宋体"/>
          <w:sz w:val="20"/>
          <w:szCs w:val="20"/>
        </w:rPr>
      </w:pPr>
      <w:r>
        <w:rPr>
          <w:rFonts w:ascii="宋体" w:hAnsi="宋体" w:eastAsia="宋体" w:cs="宋体"/>
          <w:spacing w:val="4"/>
          <w:sz w:val="20"/>
          <w:szCs w:val="20"/>
        </w:rPr>
        <w:t>(2) 配送流程服务方案；</w:t>
      </w:r>
    </w:p>
    <w:p w14:paraId="5AA6FD8E">
      <w:pPr>
        <w:spacing w:before="221" w:line="227" w:lineRule="auto"/>
        <w:ind w:left="465"/>
        <w:rPr>
          <w:rFonts w:ascii="宋体" w:hAnsi="宋体" w:eastAsia="宋体" w:cs="宋体"/>
          <w:sz w:val="20"/>
          <w:szCs w:val="20"/>
        </w:rPr>
      </w:pPr>
      <w:r>
        <w:rPr>
          <w:rFonts w:ascii="宋体" w:hAnsi="宋体" w:eastAsia="宋体" w:cs="宋体"/>
          <w:spacing w:val="8"/>
          <w:sz w:val="20"/>
          <w:szCs w:val="20"/>
        </w:rPr>
        <w:t>(3) 客户体验消费模式方案(包含但不限于：</w:t>
      </w:r>
      <w:r>
        <w:rPr>
          <w:rFonts w:ascii="宋体" w:hAnsi="宋体" w:eastAsia="宋体" w:cs="宋体"/>
          <w:sz w:val="20"/>
          <w:szCs w:val="20"/>
        </w:rPr>
        <w:t>APP</w:t>
      </w:r>
      <w:r>
        <w:rPr>
          <w:rFonts w:ascii="宋体" w:hAnsi="宋体" w:eastAsia="宋体" w:cs="宋体"/>
          <w:spacing w:val="8"/>
          <w:sz w:val="20"/>
          <w:szCs w:val="20"/>
        </w:rPr>
        <w:t>、微信、小程序、实体店等介绍)；</w:t>
      </w:r>
    </w:p>
    <w:p w14:paraId="44C2A3FA">
      <w:pPr>
        <w:spacing w:before="222" w:line="227" w:lineRule="auto"/>
        <w:ind w:left="465"/>
        <w:rPr>
          <w:rFonts w:ascii="宋体" w:hAnsi="宋体" w:eastAsia="宋体" w:cs="宋体"/>
          <w:sz w:val="20"/>
          <w:szCs w:val="20"/>
        </w:rPr>
      </w:pPr>
      <w:r>
        <w:rPr>
          <w:rFonts w:ascii="宋体" w:hAnsi="宋体" w:eastAsia="宋体" w:cs="宋体"/>
          <w:spacing w:val="5"/>
          <w:sz w:val="20"/>
          <w:szCs w:val="20"/>
        </w:rPr>
        <w:t>(4) 全国统一客服电话平台介绍；</w:t>
      </w:r>
    </w:p>
    <w:p w14:paraId="0597BD93">
      <w:pPr>
        <w:spacing w:before="222" w:line="227" w:lineRule="auto"/>
        <w:ind w:left="465"/>
        <w:rPr>
          <w:rFonts w:ascii="宋体" w:hAnsi="宋体" w:eastAsia="宋体" w:cs="宋体"/>
          <w:sz w:val="20"/>
          <w:szCs w:val="20"/>
        </w:rPr>
      </w:pPr>
      <w:r>
        <w:rPr>
          <w:rFonts w:ascii="宋体" w:hAnsi="宋体" w:eastAsia="宋体" w:cs="宋体"/>
          <w:spacing w:val="4"/>
          <w:sz w:val="20"/>
          <w:szCs w:val="20"/>
        </w:rPr>
        <w:t>(5) 服务团队成员介绍。</w:t>
      </w:r>
    </w:p>
    <w:p w14:paraId="62FF1953">
      <w:pPr>
        <w:spacing w:before="222" w:line="227" w:lineRule="auto"/>
        <w:ind w:left="428"/>
        <w:rPr>
          <w:rFonts w:ascii="宋体" w:hAnsi="宋体" w:eastAsia="宋体" w:cs="宋体"/>
          <w:sz w:val="20"/>
          <w:szCs w:val="20"/>
        </w:rPr>
      </w:pPr>
      <w:r>
        <w:rPr>
          <w:rFonts w:ascii="宋体" w:hAnsi="宋体" w:eastAsia="宋体" w:cs="宋体"/>
          <w:spacing w:val="10"/>
          <w:sz w:val="20"/>
          <w:szCs w:val="20"/>
        </w:rPr>
        <w:t>供货服务方案内容全面，科学性、合理性、针对</w:t>
      </w:r>
      <w:r>
        <w:rPr>
          <w:rFonts w:ascii="宋体" w:hAnsi="宋体" w:eastAsia="宋体" w:cs="宋体"/>
          <w:spacing w:val="9"/>
          <w:sz w:val="20"/>
          <w:szCs w:val="20"/>
        </w:rPr>
        <w:t>性、可操作性强，实施理念及项目目标思路明确。</w:t>
      </w:r>
    </w:p>
    <w:p w14:paraId="3A8C796A">
      <w:pPr>
        <w:spacing w:before="222" w:line="227" w:lineRule="auto"/>
        <w:ind w:left="428"/>
        <w:rPr>
          <w:rFonts w:ascii="宋体" w:hAnsi="宋体" w:eastAsia="宋体" w:cs="宋体"/>
          <w:sz w:val="20"/>
          <w:szCs w:val="20"/>
        </w:rPr>
      </w:pPr>
      <w:r>
        <w:rPr>
          <w:rFonts w:ascii="宋体" w:hAnsi="宋体" w:eastAsia="宋体" w:cs="宋体"/>
          <w:spacing w:val="10"/>
          <w:sz w:val="20"/>
          <w:szCs w:val="20"/>
        </w:rPr>
        <w:t>4.  根据乙方提供的应急预案进行评审，包括但不限于以下内容：</w:t>
      </w:r>
    </w:p>
    <w:p w14:paraId="19B42239">
      <w:pPr>
        <w:spacing w:before="222" w:line="228" w:lineRule="auto"/>
        <w:ind w:left="465"/>
        <w:rPr>
          <w:rFonts w:ascii="宋体" w:hAnsi="宋体" w:eastAsia="宋体" w:cs="宋体"/>
          <w:sz w:val="20"/>
          <w:szCs w:val="20"/>
        </w:rPr>
      </w:pPr>
      <w:r>
        <w:rPr>
          <w:rFonts w:ascii="宋体" w:hAnsi="宋体" w:eastAsia="宋体" w:cs="宋体"/>
          <w:spacing w:val="4"/>
          <w:sz w:val="20"/>
          <w:szCs w:val="20"/>
        </w:rPr>
        <w:t>(1) 物流配送应急预案；</w:t>
      </w:r>
    </w:p>
    <w:p w14:paraId="3399489B">
      <w:pPr>
        <w:spacing w:before="221" w:line="228" w:lineRule="auto"/>
        <w:ind w:left="465"/>
        <w:rPr>
          <w:rFonts w:ascii="宋体" w:hAnsi="宋体" w:eastAsia="宋体" w:cs="宋体"/>
          <w:sz w:val="20"/>
          <w:szCs w:val="20"/>
        </w:rPr>
      </w:pPr>
      <w:r>
        <w:rPr>
          <w:rFonts w:ascii="宋体" w:hAnsi="宋体" w:eastAsia="宋体" w:cs="宋体"/>
          <w:spacing w:val="4"/>
          <w:sz w:val="20"/>
          <w:szCs w:val="20"/>
        </w:rPr>
        <w:t>(2) 食品安全应急预案。</w:t>
      </w:r>
    </w:p>
    <w:p w14:paraId="3AF3B903">
      <w:pPr>
        <w:spacing w:before="220" w:line="227" w:lineRule="auto"/>
        <w:ind w:left="428"/>
        <w:rPr>
          <w:rFonts w:ascii="宋体" w:hAnsi="宋体" w:eastAsia="宋体" w:cs="宋体"/>
          <w:sz w:val="20"/>
          <w:szCs w:val="20"/>
        </w:rPr>
      </w:pPr>
      <w:r>
        <w:rPr>
          <w:rFonts w:ascii="宋体" w:hAnsi="宋体" w:eastAsia="宋体" w:cs="宋体"/>
          <w:spacing w:val="9"/>
          <w:sz w:val="20"/>
          <w:szCs w:val="20"/>
        </w:rPr>
        <w:t>应急方案内容全面，科学性、合理性、针对性、可操作性强。</w:t>
      </w:r>
    </w:p>
    <w:p w14:paraId="71C25A44">
      <w:pPr>
        <w:spacing w:before="222" w:line="432" w:lineRule="auto"/>
        <w:ind w:left="9" w:firstLine="423"/>
        <w:jc w:val="both"/>
        <w:rPr>
          <w:rFonts w:ascii="宋体" w:hAnsi="宋体" w:eastAsia="宋体" w:cs="宋体"/>
          <w:sz w:val="20"/>
          <w:szCs w:val="20"/>
        </w:rPr>
      </w:pPr>
      <w:r>
        <w:rPr>
          <w:rFonts w:ascii="宋体" w:hAnsi="宋体" w:eastAsia="宋体" w:cs="宋体"/>
          <w:spacing w:val="6"/>
          <w:sz w:val="20"/>
          <w:szCs w:val="20"/>
        </w:rPr>
        <w:t>5.</w:t>
      </w:r>
      <w:r>
        <w:rPr>
          <w:rFonts w:ascii="宋体" w:hAnsi="宋体" w:eastAsia="宋体" w:cs="宋体"/>
          <w:spacing w:val="47"/>
          <w:sz w:val="20"/>
          <w:szCs w:val="20"/>
        </w:rPr>
        <w:t xml:space="preserve">  </w:t>
      </w:r>
      <w:r>
        <w:rPr>
          <w:rFonts w:ascii="宋体" w:hAnsi="宋体" w:eastAsia="宋体" w:cs="宋体"/>
          <w:spacing w:val="6"/>
          <w:sz w:val="20"/>
          <w:szCs w:val="20"/>
        </w:rPr>
        <w:t>乙方提供同类项目业绩且获得采购单位履约评价结果为“优</w:t>
      </w:r>
      <w:r>
        <w:rPr>
          <w:rFonts w:ascii="宋体" w:hAnsi="宋体" w:eastAsia="宋体" w:cs="宋体"/>
          <w:spacing w:val="-72"/>
          <w:sz w:val="20"/>
          <w:szCs w:val="20"/>
        </w:rPr>
        <w:t xml:space="preserve"> </w:t>
      </w:r>
      <w:r>
        <w:rPr>
          <w:rFonts w:ascii="宋体" w:hAnsi="宋体" w:eastAsia="宋体" w:cs="宋体"/>
          <w:spacing w:val="6"/>
          <w:sz w:val="20"/>
          <w:szCs w:val="20"/>
        </w:rPr>
        <w:t>”或“满意</w:t>
      </w:r>
      <w:r>
        <w:rPr>
          <w:rFonts w:ascii="宋体" w:hAnsi="宋体" w:eastAsia="宋体" w:cs="宋体"/>
          <w:spacing w:val="-70"/>
          <w:sz w:val="20"/>
          <w:szCs w:val="20"/>
        </w:rPr>
        <w:t xml:space="preserve"> </w:t>
      </w:r>
      <w:r>
        <w:rPr>
          <w:rFonts w:ascii="宋体" w:hAnsi="宋体" w:eastAsia="宋体" w:cs="宋体"/>
          <w:spacing w:val="6"/>
          <w:sz w:val="20"/>
          <w:szCs w:val="20"/>
        </w:rPr>
        <w:t>”或评价中最高等级的，</w:t>
      </w:r>
      <w:r>
        <w:rPr>
          <w:rFonts w:ascii="宋体" w:hAnsi="宋体" w:eastAsia="宋体" w:cs="宋体"/>
          <w:spacing w:val="9"/>
          <w:sz w:val="20"/>
          <w:szCs w:val="20"/>
        </w:rPr>
        <w:t>提供合同关键页（关键信息包括但不仅限于合同的项目名称、服务内容、合同服务期限、甲乙双方签字盖</w:t>
      </w:r>
      <w:r>
        <w:rPr>
          <w:rFonts w:ascii="宋体" w:hAnsi="宋体" w:eastAsia="宋体" w:cs="宋体"/>
          <w:spacing w:val="10"/>
          <w:sz w:val="20"/>
          <w:szCs w:val="20"/>
        </w:rPr>
        <w:t>章页）且提供的材料各项信息不得有任何遮挡</w:t>
      </w:r>
      <w:r>
        <w:rPr>
          <w:rFonts w:ascii="宋体" w:hAnsi="宋体" w:eastAsia="宋体" w:cs="宋体"/>
          <w:spacing w:val="9"/>
          <w:sz w:val="20"/>
          <w:szCs w:val="20"/>
        </w:rPr>
        <w:t>；加盖采购单位公章或业务章的履约评价证明材料。</w:t>
      </w:r>
    </w:p>
    <w:p w14:paraId="2DA42FF9">
      <w:pPr>
        <w:spacing w:before="1" w:line="227" w:lineRule="auto"/>
        <w:ind w:left="428"/>
        <w:rPr>
          <w:rFonts w:ascii="宋体" w:hAnsi="宋体" w:eastAsia="宋体" w:cs="宋体"/>
          <w:sz w:val="20"/>
          <w:szCs w:val="20"/>
        </w:rPr>
      </w:pPr>
      <w:r>
        <w:rPr>
          <w:rFonts w:ascii="宋体" w:hAnsi="宋体" w:eastAsia="宋体" w:cs="宋体"/>
          <w:b/>
          <w:bCs/>
          <w:spacing w:val="7"/>
          <w:sz w:val="20"/>
          <w:szCs w:val="20"/>
        </w:rPr>
        <w:t>第二条</w:t>
      </w:r>
      <w:r>
        <w:rPr>
          <w:rFonts w:ascii="宋体" w:hAnsi="宋体" w:eastAsia="宋体" w:cs="宋体"/>
          <w:spacing w:val="7"/>
          <w:sz w:val="20"/>
          <w:szCs w:val="20"/>
        </w:rPr>
        <w:t xml:space="preserve"> </w:t>
      </w:r>
      <w:r>
        <w:rPr>
          <w:rFonts w:ascii="宋体" w:hAnsi="宋体" w:eastAsia="宋体" w:cs="宋体"/>
          <w:b/>
          <w:bCs/>
          <w:spacing w:val="7"/>
          <w:sz w:val="20"/>
          <w:szCs w:val="20"/>
        </w:rPr>
        <w:t>服务期限及费用</w:t>
      </w:r>
    </w:p>
    <w:p w14:paraId="23FE706C">
      <w:pPr>
        <w:spacing w:before="221" w:line="228" w:lineRule="auto"/>
        <w:ind w:left="335"/>
        <w:rPr>
          <w:rFonts w:ascii="宋体" w:hAnsi="宋体" w:eastAsia="宋体" w:cs="宋体"/>
          <w:sz w:val="20"/>
          <w:szCs w:val="20"/>
        </w:rPr>
      </w:pPr>
      <w:r>
        <w:rPr>
          <w:rFonts w:ascii="宋体" w:hAnsi="宋体" w:eastAsia="宋体" w:cs="宋体"/>
          <w:spacing w:val="5"/>
          <w:sz w:val="20"/>
          <w:szCs w:val="20"/>
        </w:rPr>
        <w:t>（一）服务期限：</w:t>
      </w:r>
      <w:r>
        <w:rPr>
          <w:rFonts w:ascii="宋体" w:hAnsi="宋体" w:eastAsia="宋体" w:cs="宋体"/>
          <w:spacing w:val="-37"/>
          <w:sz w:val="20"/>
          <w:szCs w:val="20"/>
        </w:rPr>
        <w:t xml:space="preserve"> </w:t>
      </w:r>
      <w:r>
        <w:rPr>
          <w:rFonts w:ascii="宋体" w:hAnsi="宋体" w:eastAsia="宋体" w:cs="宋体"/>
          <w:spacing w:val="5"/>
          <w:sz w:val="20"/>
          <w:szCs w:val="20"/>
        </w:rPr>
        <w:t>自合同签订之日起一年。</w:t>
      </w:r>
    </w:p>
    <w:p w14:paraId="5E218304">
      <w:pPr>
        <w:spacing w:before="221" w:line="228" w:lineRule="auto"/>
        <w:ind w:left="335"/>
        <w:rPr>
          <w:rFonts w:ascii="宋体" w:hAnsi="宋体" w:eastAsia="宋体" w:cs="宋体"/>
          <w:sz w:val="20"/>
          <w:szCs w:val="20"/>
        </w:rPr>
      </w:pPr>
      <w:r>
        <w:rPr>
          <w:rFonts w:ascii="宋体" w:hAnsi="宋体" w:eastAsia="宋体" w:cs="宋体"/>
          <w:spacing w:val="6"/>
          <w:sz w:val="20"/>
          <w:szCs w:val="20"/>
        </w:rPr>
        <w:t>（二）服务费用</w:t>
      </w:r>
    </w:p>
    <w:p w14:paraId="45E65907">
      <w:pPr>
        <w:spacing w:before="220" w:line="364" w:lineRule="auto"/>
        <w:ind w:left="8" w:right="13" w:firstLine="436"/>
        <w:rPr>
          <w:rFonts w:ascii="宋体" w:hAnsi="宋体" w:eastAsia="宋体" w:cs="宋体"/>
          <w:sz w:val="20"/>
          <w:szCs w:val="20"/>
        </w:rPr>
      </w:pPr>
      <w:r>
        <w:rPr>
          <w:rFonts w:ascii="宋体" w:hAnsi="宋体" w:eastAsia="宋体" w:cs="宋体"/>
          <w:spacing w:val="9"/>
          <w:sz w:val="20"/>
          <w:szCs w:val="20"/>
        </w:rPr>
        <w:t>1.  双方商定，本项目的服务费用按照实际兑换</w:t>
      </w:r>
      <w:r>
        <w:rPr>
          <w:rFonts w:ascii="宋体" w:hAnsi="宋体" w:eastAsia="宋体" w:cs="宋体"/>
          <w:spacing w:val="8"/>
          <w:sz w:val="20"/>
          <w:szCs w:val="20"/>
        </w:rPr>
        <w:t>量对应费用进行货款结算，乙方与甲方核对兑换数量</w:t>
      </w:r>
      <w:r>
        <w:rPr>
          <w:rFonts w:ascii="宋体" w:hAnsi="宋体" w:eastAsia="宋体" w:cs="宋体"/>
          <w:spacing w:val="9"/>
          <w:sz w:val="20"/>
          <w:szCs w:val="20"/>
        </w:rPr>
        <w:t>及金额，经甲方验收合格并收到乙方发票后，甲方按照事业单位财政审批流程以转账方式支付货款。因审</w:t>
      </w:r>
      <w:r>
        <w:rPr>
          <w:rFonts w:ascii="宋体" w:hAnsi="宋体" w:eastAsia="宋体" w:cs="宋体"/>
          <w:spacing w:val="8"/>
          <w:sz w:val="20"/>
          <w:szCs w:val="20"/>
        </w:rPr>
        <w:t>批支付流程造成的延误，应视为甲方依约履行，</w:t>
      </w:r>
      <w:r>
        <w:rPr>
          <w:rFonts w:ascii="宋体" w:hAnsi="宋体" w:eastAsia="宋体" w:cs="宋体"/>
          <w:spacing w:val="-44"/>
          <w:sz w:val="20"/>
          <w:szCs w:val="20"/>
        </w:rPr>
        <w:t xml:space="preserve"> </w:t>
      </w:r>
      <w:r>
        <w:rPr>
          <w:rFonts w:ascii="宋体" w:hAnsi="宋体" w:eastAsia="宋体" w:cs="宋体"/>
          <w:spacing w:val="8"/>
          <w:sz w:val="20"/>
          <w:szCs w:val="20"/>
        </w:rPr>
        <w:t>甲方不承担任何逾期付款的违约责任。</w:t>
      </w:r>
    </w:p>
    <w:p w14:paraId="707BA4FE">
      <w:pPr>
        <w:spacing w:before="222" w:line="330" w:lineRule="auto"/>
        <w:ind w:left="20" w:right="11" w:firstLine="411"/>
        <w:rPr>
          <w:rFonts w:ascii="宋体" w:hAnsi="宋体" w:eastAsia="宋体" w:cs="宋体"/>
          <w:sz w:val="20"/>
          <w:szCs w:val="20"/>
        </w:rPr>
      </w:pPr>
      <w:r>
        <w:rPr>
          <w:rFonts w:ascii="宋体" w:hAnsi="宋体" w:eastAsia="宋体" w:cs="宋体"/>
          <w:spacing w:val="9"/>
          <w:sz w:val="20"/>
          <w:szCs w:val="20"/>
        </w:rPr>
        <w:t>2.  甲方支付给乙方的服务费用已包含税费、人工费、包装费、运费等全部费用，</w:t>
      </w:r>
      <w:r>
        <w:rPr>
          <w:rFonts w:ascii="宋体" w:hAnsi="宋体" w:eastAsia="宋体" w:cs="宋体"/>
          <w:spacing w:val="8"/>
          <w:sz w:val="20"/>
          <w:szCs w:val="20"/>
        </w:rPr>
        <w:t>除此之外，甲方无</w:t>
      </w:r>
      <w:r>
        <w:rPr>
          <w:rFonts w:ascii="宋体" w:hAnsi="宋体" w:eastAsia="宋体" w:cs="宋体"/>
          <w:spacing w:val="7"/>
          <w:sz w:val="20"/>
          <w:szCs w:val="20"/>
        </w:rPr>
        <w:t>需向乙方支付其他任何费用。</w:t>
      </w:r>
    </w:p>
    <w:p w14:paraId="57BCA084">
      <w:pPr>
        <w:spacing w:before="220" w:line="364" w:lineRule="auto"/>
        <w:ind w:left="10" w:right="11" w:firstLine="422"/>
        <w:rPr>
          <w:rFonts w:ascii="宋体" w:hAnsi="宋体" w:eastAsia="宋体" w:cs="宋体"/>
          <w:sz w:val="20"/>
          <w:szCs w:val="20"/>
        </w:rPr>
      </w:pPr>
      <w:r>
        <w:rPr>
          <w:rFonts w:ascii="宋体" w:hAnsi="宋体" w:eastAsia="宋体" w:cs="宋体"/>
          <w:spacing w:val="9"/>
          <w:sz w:val="20"/>
          <w:szCs w:val="20"/>
        </w:rPr>
        <w:t>3.  乙方送货时，应要求甲方指定的【工会】项目负责人在送货单上签字，甲方</w:t>
      </w:r>
      <w:r>
        <w:rPr>
          <w:rFonts w:ascii="宋体" w:hAnsi="宋体" w:eastAsia="宋体" w:cs="宋体"/>
          <w:spacing w:val="8"/>
          <w:sz w:val="20"/>
          <w:szCs w:val="20"/>
        </w:rPr>
        <w:t>其他科室人员签字无</w:t>
      </w:r>
      <w:r>
        <w:rPr>
          <w:rFonts w:ascii="宋体" w:hAnsi="宋体" w:eastAsia="宋体" w:cs="宋体"/>
          <w:spacing w:val="9"/>
          <w:sz w:val="20"/>
          <w:szCs w:val="20"/>
        </w:rPr>
        <w:t>效。乙方凭甲方指定人员签字确认的送货单进行货款结算。乙方应妥善保管送货单，如因送货单丢失导致</w:t>
      </w:r>
      <w:r>
        <w:rPr>
          <w:rFonts w:ascii="宋体" w:hAnsi="宋体" w:eastAsia="宋体" w:cs="宋体"/>
          <w:spacing w:val="6"/>
          <w:sz w:val="20"/>
          <w:szCs w:val="20"/>
        </w:rPr>
        <w:t>无法结算货款的，</w:t>
      </w:r>
      <w:r>
        <w:rPr>
          <w:rFonts w:ascii="宋体" w:hAnsi="宋体" w:eastAsia="宋体" w:cs="宋体"/>
          <w:spacing w:val="-50"/>
          <w:sz w:val="20"/>
          <w:szCs w:val="20"/>
        </w:rPr>
        <w:t xml:space="preserve"> </w:t>
      </w:r>
      <w:r>
        <w:rPr>
          <w:rFonts w:ascii="宋体" w:hAnsi="宋体" w:eastAsia="宋体" w:cs="宋体"/>
          <w:spacing w:val="6"/>
          <w:sz w:val="20"/>
          <w:szCs w:val="20"/>
        </w:rPr>
        <w:t>由乙方承担不利后果。</w:t>
      </w:r>
    </w:p>
    <w:p w14:paraId="44C61A51">
      <w:pPr>
        <w:spacing w:before="222" w:line="228" w:lineRule="auto"/>
        <w:ind w:left="428"/>
        <w:rPr>
          <w:rFonts w:ascii="宋体" w:hAnsi="宋体" w:eastAsia="宋体" w:cs="宋体"/>
          <w:sz w:val="20"/>
          <w:szCs w:val="20"/>
        </w:rPr>
      </w:pPr>
      <w:r>
        <w:rPr>
          <w:rFonts w:ascii="宋体" w:hAnsi="宋体" w:eastAsia="宋体" w:cs="宋体"/>
          <w:spacing w:val="9"/>
          <w:sz w:val="20"/>
          <w:szCs w:val="20"/>
        </w:rPr>
        <w:t>4.  甲乙双方所有款项往来均通过银行转账方式进行，乙方指定的收款银行账户信息如下：</w:t>
      </w:r>
    </w:p>
    <w:p w14:paraId="0428D3BD">
      <w:pPr>
        <w:spacing w:before="222" w:line="228" w:lineRule="auto"/>
        <w:ind w:left="433"/>
        <w:rPr>
          <w:rFonts w:ascii="宋体" w:hAnsi="宋体" w:eastAsia="宋体" w:cs="宋体"/>
          <w:sz w:val="20"/>
          <w:szCs w:val="20"/>
        </w:rPr>
      </w:pPr>
      <w:r>
        <w:rPr>
          <w:rFonts w:ascii="宋体" w:hAnsi="宋体" w:eastAsia="宋体" w:cs="宋体"/>
          <w:spacing w:val="2"/>
          <w:sz w:val="20"/>
          <w:szCs w:val="20"/>
        </w:rPr>
        <w:t>5.</w:t>
      </w:r>
      <w:r>
        <w:rPr>
          <w:rFonts w:ascii="宋体" w:hAnsi="宋体" w:eastAsia="宋体" w:cs="宋体"/>
          <w:spacing w:val="11"/>
          <w:sz w:val="20"/>
          <w:szCs w:val="20"/>
        </w:rPr>
        <w:t xml:space="preserve">  </w:t>
      </w:r>
      <w:r>
        <w:rPr>
          <w:rFonts w:ascii="宋体" w:hAnsi="宋体" w:eastAsia="宋体" w:cs="宋体"/>
          <w:spacing w:val="2"/>
          <w:sz w:val="20"/>
          <w:szCs w:val="20"/>
        </w:rPr>
        <w:t>开户名称：【                 】</w:t>
      </w:r>
    </w:p>
    <w:p w14:paraId="44A8AD04">
      <w:pPr>
        <w:spacing w:before="221" w:line="228" w:lineRule="auto"/>
        <w:ind w:left="430"/>
        <w:rPr>
          <w:rFonts w:ascii="宋体" w:hAnsi="宋体" w:eastAsia="宋体" w:cs="宋体"/>
          <w:sz w:val="20"/>
          <w:szCs w:val="20"/>
        </w:rPr>
      </w:pPr>
      <w:r>
        <w:rPr>
          <w:rFonts w:ascii="宋体" w:hAnsi="宋体" w:eastAsia="宋体" w:cs="宋体"/>
          <w:spacing w:val="2"/>
          <w:sz w:val="20"/>
          <w:szCs w:val="20"/>
        </w:rPr>
        <w:t>6.</w:t>
      </w:r>
      <w:r>
        <w:rPr>
          <w:rFonts w:ascii="宋体" w:hAnsi="宋体" w:eastAsia="宋体" w:cs="宋体"/>
          <w:spacing w:val="12"/>
          <w:sz w:val="20"/>
          <w:szCs w:val="20"/>
        </w:rPr>
        <w:t xml:space="preserve">  </w:t>
      </w:r>
      <w:r>
        <w:rPr>
          <w:rFonts w:ascii="宋体" w:hAnsi="宋体" w:eastAsia="宋体" w:cs="宋体"/>
          <w:spacing w:val="2"/>
          <w:sz w:val="20"/>
          <w:szCs w:val="20"/>
        </w:rPr>
        <w:t>开户银行：【                 】</w:t>
      </w:r>
    </w:p>
    <w:p w14:paraId="7321D945">
      <w:pPr>
        <w:spacing w:before="221" w:line="228" w:lineRule="auto"/>
        <w:ind w:left="433"/>
        <w:rPr>
          <w:rFonts w:ascii="宋体" w:hAnsi="宋体" w:eastAsia="宋体" w:cs="宋体"/>
          <w:sz w:val="20"/>
          <w:szCs w:val="20"/>
        </w:rPr>
      </w:pPr>
      <w:r>
        <w:rPr>
          <w:rFonts w:ascii="宋体" w:hAnsi="宋体" w:eastAsia="宋体" w:cs="宋体"/>
          <w:spacing w:val="2"/>
          <w:sz w:val="20"/>
          <w:szCs w:val="20"/>
        </w:rPr>
        <w:t>7.</w:t>
      </w:r>
      <w:r>
        <w:rPr>
          <w:rFonts w:ascii="宋体" w:hAnsi="宋体" w:eastAsia="宋体" w:cs="宋体"/>
          <w:spacing w:val="11"/>
          <w:sz w:val="20"/>
          <w:szCs w:val="20"/>
        </w:rPr>
        <w:t xml:space="preserve">  </w:t>
      </w:r>
      <w:r>
        <w:rPr>
          <w:rFonts w:ascii="宋体" w:hAnsi="宋体" w:eastAsia="宋体" w:cs="宋体"/>
          <w:spacing w:val="2"/>
          <w:sz w:val="20"/>
          <w:szCs w:val="20"/>
        </w:rPr>
        <w:t>银行账号：【                 】</w:t>
      </w:r>
    </w:p>
    <w:p w14:paraId="6DFBFAF7">
      <w:pPr>
        <w:spacing w:before="222" w:line="329" w:lineRule="auto"/>
        <w:ind w:left="25" w:right="11" w:firstLine="404"/>
        <w:rPr>
          <w:rFonts w:ascii="宋体" w:hAnsi="宋体" w:eastAsia="宋体" w:cs="宋体"/>
          <w:sz w:val="20"/>
          <w:szCs w:val="20"/>
        </w:rPr>
      </w:pPr>
      <w:r>
        <w:rPr>
          <w:rFonts w:ascii="宋体" w:hAnsi="宋体" w:eastAsia="宋体" w:cs="宋体"/>
          <w:spacing w:val="9"/>
          <w:sz w:val="20"/>
          <w:szCs w:val="20"/>
        </w:rPr>
        <w:t>8.  乙方应在甲方付款前开具合法有效的发票，甲方收到乙方合法的增值税发票后，根</w:t>
      </w:r>
      <w:r>
        <w:rPr>
          <w:rFonts w:ascii="宋体" w:hAnsi="宋体" w:eastAsia="宋体" w:cs="宋体"/>
          <w:spacing w:val="8"/>
          <w:sz w:val="20"/>
          <w:szCs w:val="20"/>
        </w:rPr>
        <w:t>据双方约定时</w:t>
      </w:r>
      <w:r>
        <w:rPr>
          <w:rFonts w:ascii="宋体" w:hAnsi="宋体" w:eastAsia="宋体" w:cs="宋体"/>
          <w:spacing w:val="9"/>
          <w:sz w:val="20"/>
          <w:szCs w:val="20"/>
        </w:rPr>
        <w:t>间支付款项。若由于乙方逾期未提供合法有效的增值税发票，甲方有权拒绝付款，直至票据齐全，且不视</w:t>
      </w:r>
    </w:p>
    <w:p w14:paraId="033979CF">
      <w:pPr>
        <w:spacing w:line="329" w:lineRule="auto"/>
        <w:rPr>
          <w:rFonts w:ascii="宋体" w:hAnsi="宋体" w:eastAsia="宋体" w:cs="宋体"/>
          <w:sz w:val="20"/>
          <w:szCs w:val="20"/>
        </w:rPr>
        <w:sectPr>
          <w:headerReference r:id="rId91" w:type="default"/>
          <w:footerReference r:id="rId92" w:type="default"/>
          <w:pgSz w:w="11906" w:h="16839"/>
          <w:pgMar w:top="1329" w:right="1123" w:bottom="1156" w:left="1131" w:header="829" w:footer="994" w:gutter="0"/>
          <w:cols w:space="720" w:num="1"/>
        </w:sectPr>
      </w:pPr>
    </w:p>
    <w:p w14:paraId="15977DB9">
      <w:pPr>
        <w:spacing w:before="126" w:line="229" w:lineRule="auto"/>
        <w:ind w:left="11"/>
        <w:rPr>
          <w:rFonts w:ascii="宋体" w:hAnsi="宋体" w:eastAsia="宋体" w:cs="宋体"/>
          <w:sz w:val="20"/>
          <w:szCs w:val="20"/>
        </w:rPr>
      </w:pPr>
      <w:r>
        <w:pict>
          <v:shape id="_x0000_s1102" o:spid="_x0000_s1102" style="position:absolute;left:0pt;margin-left:56.7pt;margin-top:65.5pt;height:0.75pt;width:481.9pt;mso-position-horizontal-relative:page;mso-position-vertical-relative:page;z-index:251720704;mso-width-relative:page;mso-height-relative:page;" fillcolor="#000000" filled="t" stroked="f" coordsize="9637,15" o:allowincell="f" path="m0,0l9637,0,9637,14,0,14,0,0xe">
            <v:path/>
            <v:fill on="t" focussize="0,0"/>
            <v:stroke on="f"/>
            <v:imagedata o:title=""/>
            <o:lock v:ext="edit"/>
          </v:shape>
        </w:pict>
      </w:r>
      <w:r>
        <w:rPr>
          <w:rFonts w:ascii="宋体" w:hAnsi="宋体" w:eastAsia="宋体" w:cs="宋体"/>
          <w:spacing w:val="6"/>
          <w:sz w:val="20"/>
          <w:szCs w:val="20"/>
        </w:rPr>
        <w:t>为甲方违约。</w:t>
      </w:r>
    </w:p>
    <w:p w14:paraId="47E5F80C">
      <w:pPr>
        <w:spacing w:before="219" w:line="381" w:lineRule="auto"/>
        <w:ind w:left="8" w:firstLine="421"/>
        <w:rPr>
          <w:rFonts w:ascii="宋体" w:hAnsi="宋体" w:eastAsia="宋体" w:cs="宋体"/>
          <w:sz w:val="20"/>
          <w:szCs w:val="20"/>
        </w:rPr>
      </w:pPr>
      <w:r>
        <w:rPr>
          <w:rFonts w:ascii="宋体" w:hAnsi="宋体" w:eastAsia="宋体" w:cs="宋体"/>
          <w:spacing w:val="9"/>
          <w:sz w:val="20"/>
          <w:szCs w:val="20"/>
        </w:rPr>
        <w:t>9.  乙方应向甲方提供真实有效的银行账户，银行账户如有变更，应立即书面通知甲方</w:t>
      </w:r>
      <w:r>
        <w:rPr>
          <w:rFonts w:ascii="宋体" w:hAnsi="宋体" w:eastAsia="宋体" w:cs="宋体"/>
          <w:spacing w:val="8"/>
          <w:sz w:val="20"/>
          <w:szCs w:val="20"/>
        </w:rPr>
        <w:t>，如乙方银行</w:t>
      </w:r>
      <w:r>
        <w:rPr>
          <w:rFonts w:ascii="宋体" w:hAnsi="宋体" w:eastAsia="宋体" w:cs="宋体"/>
          <w:spacing w:val="9"/>
          <w:sz w:val="20"/>
          <w:szCs w:val="20"/>
        </w:rPr>
        <w:t>账户变更未书面通知甲方，甲方向本合同约定的收款账户付款造成乙方实际未收到款的，该责任由乙方自行承担。未经甲方书面认可，乙方不得将应收款项转让给任何第三方或让任何第三方代收，否则甲方有权</w:t>
      </w:r>
      <w:r>
        <w:rPr>
          <w:rFonts w:ascii="宋体" w:hAnsi="宋体" w:eastAsia="宋体" w:cs="宋体"/>
          <w:spacing w:val="6"/>
          <w:sz w:val="20"/>
          <w:szCs w:val="20"/>
        </w:rPr>
        <w:t>拒绝付款。</w:t>
      </w:r>
    </w:p>
    <w:p w14:paraId="790DE882">
      <w:pPr>
        <w:spacing w:before="221" w:line="330" w:lineRule="auto"/>
        <w:ind w:left="8" w:firstLine="436"/>
        <w:rPr>
          <w:rFonts w:ascii="宋体" w:hAnsi="宋体" w:eastAsia="宋体" w:cs="宋体"/>
          <w:sz w:val="20"/>
          <w:szCs w:val="20"/>
        </w:rPr>
      </w:pPr>
      <w:r>
        <w:rPr>
          <w:rFonts w:ascii="宋体" w:hAnsi="宋体" w:eastAsia="宋体" w:cs="宋体"/>
          <w:spacing w:val="9"/>
          <w:sz w:val="20"/>
          <w:szCs w:val="20"/>
        </w:rPr>
        <w:t>10. 若本合同付款涉及甲方内部或行政审批迟延的特</w:t>
      </w:r>
      <w:r>
        <w:rPr>
          <w:rFonts w:ascii="宋体" w:hAnsi="宋体" w:eastAsia="宋体" w:cs="宋体"/>
          <w:spacing w:val="8"/>
          <w:sz w:val="20"/>
          <w:szCs w:val="20"/>
        </w:rPr>
        <w:t>殊情况，甲方未能按约付款的，乙方对此表示理</w:t>
      </w:r>
      <w:r>
        <w:rPr>
          <w:rFonts w:ascii="宋体" w:hAnsi="宋体" w:eastAsia="宋体" w:cs="宋体"/>
          <w:spacing w:val="7"/>
          <w:sz w:val="20"/>
          <w:szCs w:val="20"/>
        </w:rPr>
        <w:t>解，</w:t>
      </w:r>
      <w:r>
        <w:rPr>
          <w:rFonts w:ascii="宋体" w:hAnsi="宋体" w:eastAsia="宋体" w:cs="宋体"/>
          <w:spacing w:val="-54"/>
          <w:sz w:val="20"/>
          <w:szCs w:val="20"/>
        </w:rPr>
        <w:t xml:space="preserve"> </w:t>
      </w:r>
      <w:r>
        <w:rPr>
          <w:rFonts w:ascii="宋体" w:hAnsi="宋体" w:eastAsia="宋体" w:cs="宋体"/>
          <w:spacing w:val="7"/>
          <w:sz w:val="20"/>
          <w:szCs w:val="20"/>
        </w:rPr>
        <w:t>甲方应向乙方进行说明并明确新的付款期限。</w:t>
      </w:r>
    </w:p>
    <w:p w14:paraId="03F2FDFE">
      <w:pPr>
        <w:spacing w:before="220" w:line="228" w:lineRule="auto"/>
        <w:ind w:left="428"/>
        <w:rPr>
          <w:rFonts w:ascii="宋体" w:hAnsi="宋体" w:eastAsia="宋体" w:cs="宋体"/>
          <w:sz w:val="20"/>
          <w:szCs w:val="20"/>
        </w:rPr>
      </w:pPr>
      <w:r>
        <w:rPr>
          <w:rFonts w:ascii="宋体" w:hAnsi="宋体" w:eastAsia="宋体" w:cs="宋体"/>
          <w:b/>
          <w:bCs/>
          <w:spacing w:val="7"/>
          <w:sz w:val="20"/>
          <w:szCs w:val="20"/>
        </w:rPr>
        <w:t>第三条</w:t>
      </w:r>
      <w:r>
        <w:rPr>
          <w:rFonts w:ascii="宋体" w:hAnsi="宋体" w:eastAsia="宋体" w:cs="宋体"/>
          <w:spacing w:val="7"/>
          <w:sz w:val="20"/>
          <w:szCs w:val="20"/>
        </w:rPr>
        <w:t xml:space="preserve"> </w:t>
      </w:r>
      <w:r>
        <w:rPr>
          <w:rFonts w:ascii="宋体" w:hAnsi="宋体" w:eastAsia="宋体" w:cs="宋体"/>
          <w:b/>
          <w:bCs/>
          <w:spacing w:val="7"/>
          <w:sz w:val="20"/>
          <w:szCs w:val="20"/>
        </w:rPr>
        <w:t>成果交付及验收办法</w:t>
      </w:r>
    </w:p>
    <w:p w14:paraId="2A037446">
      <w:pPr>
        <w:spacing w:before="221" w:line="228" w:lineRule="auto"/>
        <w:ind w:left="444"/>
        <w:rPr>
          <w:rFonts w:ascii="宋体" w:hAnsi="宋体" w:eastAsia="宋体" w:cs="宋体"/>
          <w:sz w:val="20"/>
          <w:szCs w:val="20"/>
        </w:rPr>
      </w:pPr>
      <w:r>
        <w:rPr>
          <w:rFonts w:ascii="宋体" w:hAnsi="宋体" w:eastAsia="宋体" w:cs="宋体"/>
          <w:spacing w:val="7"/>
          <w:sz w:val="20"/>
          <w:szCs w:val="20"/>
        </w:rPr>
        <w:t>1.  乙方应完成服务内容、向甲方提交服务成果。</w:t>
      </w:r>
    </w:p>
    <w:p w14:paraId="038F49DC">
      <w:pPr>
        <w:spacing w:before="221" w:line="432" w:lineRule="auto"/>
        <w:ind w:left="12" w:right="3" w:firstLine="416"/>
        <w:rPr>
          <w:rFonts w:ascii="宋体" w:hAnsi="宋体" w:eastAsia="宋体" w:cs="宋体"/>
          <w:sz w:val="20"/>
          <w:szCs w:val="20"/>
        </w:rPr>
      </w:pPr>
      <w:r>
        <w:rPr>
          <w:rFonts w:ascii="宋体" w:hAnsi="宋体" w:eastAsia="宋体" w:cs="宋体"/>
          <w:spacing w:val="9"/>
          <w:sz w:val="20"/>
          <w:szCs w:val="20"/>
        </w:rPr>
        <w:t>服务成果提交形式及数量：【供应商按照甲方提供的工会会员职工名单及数量，向甲方提供价值不低</w:t>
      </w:r>
      <w:r>
        <w:rPr>
          <w:rFonts w:ascii="宋体" w:hAnsi="宋体" w:eastAsia="宋体" w:cs="宋体"/>
          <w:spacing w:val="6"/>
          <w:sz w:val="20"/>
          <w:szCs w:val="20"/>
        </w:rPr>
        <w:t>于</w:t>
      </w:r>
      <w:r>
        <w:rPr>
          <w:rFonts w:ascii="宋体" w:hAnsi="宋体" w:eastAsia="宋体" w:cs="宋体"/>
          <w:spacing w:val="-28"/>
          <w:sz w:val="20"/>
          <w:szCs w:val="20"/>
        </w:rPr>
        <w:t xml:space="preserve"> </w:t>
      </w:r>
      <w:r>
        <w:rPr>
          <w:rFonts w:hint="eastAsia" w:ascii="宋体" w:hAnsi="宋体" w:eastAsia="宋体" w:cs="宋体"/>
          <w:spacing w:val="6"/>
          <w:sz w:val="20"/>
          <w:szCs w:val="20"/>
          <w:lang w:eastAsia="zh-CN"/>
        </w:rPr>
        <w:t>1000元</w:t>
      </w:r>
      <w:r>
        <w:rPr>
          <w:rFonts w:ascii="宋体" w:hAnsi="宋体" w:eastAsia="宋体" w:cs="宋体"/>
          <w:spacing w:val="6"/>
          <w:sz w:val="20"/>
          <w:szCs w:val="20"/>
        </w:rPr>
        <w:t>的</w:t>
      </w:r>
      <w:r>
        <w:rPr>
          <w:rFonts w:hint="eastAsia" w:ascii="宋体" w:hAnsi="宋体" w:eastAsia="宋体" w:cs="宋体"/>
          <w:spacing w:val="6"/>
          <w:sz w:val="20"/>
          <w:szCs w:val="20"/>
          <w:lang w:eastAsia="zh-CN"/>
        </w:rPr>
        <w:t>兑换券</w:t>
      </w:r>
      <w:r>
        <w:rPr>
          <w:rFonts w:ascii="宋体" w:hAnsi="宋体" w:eastAsia="宋体" w:cs="宋体"/>
          <w:spacing w:val="6"/>
          <w:sz w:val="20"/>
          <w:szCs w:val="20"/>
        </w:rPr>
        <w:t>，且完成实际兑换】。</w:t>
      </w:r>
    </w:p>
    <w:p w14:paraId="47AF10A5">
      <w:pPr>
        <w:spacing w:before="4" w:line="380" w:lineRule="auto"/>
        <w:ind w:left="9" w:firstLine="421"/>
        <w:rPr>
          <w:rFonts w:ascii="宋体" w:hAnsi="宋体" w:eastAsia="宋体" w:cs="宋体"/>
          <w:sz w:val="20"/>
          <w:szCs w:val="20"/>
        </w:rPr>
      </w:pPr>
      <w:r>
        <w:rPr>
          <w:rFonts w:ascii="宋体" w:hAnsi="宋体" w:eastAsia="宋体" w:cs="宋体"/>
          <w:spacing w:val="8"/>
          <w:sz w:val="20"/>
          <w:szCs w:val="20"/>
        </w:rPr>
        <w:t>2.  乙方完成服务后应在【5】个工作日内书面通知甲方对服务成果进行验收。</w:t>
      </w:r>
      <w:r>
        <w:rPr>
          <w:rFonts w:ascii="宋体" w:hAnsi="宋体" w:eastAsia="宋体" w:cs="宋体"/>
          <w:spacing w:val="-46"/>
          <w:sz w:val="20"/>
          <w:szCs w:val="20"/>
        </w:rPr>
        <w:t xml:space="preserve"> </w:t>
      </w:r>
      <w:r>
        <w:rPr>
          <w:rFonts w:ascii="宋体" w:hAnsi="宋体" w:eastAsia="宋体" w:cs="宋体"/>
          <w:spacing w:val="8"/>
          <w:sz w:val="20"/>
          <w:szCs w:val="20"/>
        </w:rPr>
        <w:t>甲方按照招标文件的</w:t>
      </w:r>
      <w:r>
        <w:rPr>
          <w:rFonts w:ascii="宋体" w:hAnsi="宋体" w:eastAsia="宋体" w:cs="宋体"/>
          <w:spacing w:val="9"/>
          <w:sz w:val="20"/>
          <w:szCs w:val="20"/>
        </w:rPr>
        <w:t>标准或国家规定、行业标准对乙方提供的服务成果进行验收，如验收标准不明确的，以甲方要求为验收标准。如服务成果不能满足甲方要求的，有权要求乙方进行整改；乙方应在整改完成后再次通知甲方进行验收，直至甲方验收合格。由于无法通过验收而导致延期交付的，乙方按照招标文件中规定承担违约责任。</w:t>
      </w:r>
    </w:p>
    <w:p w14:paraId="40E9718F">
      <w:pPr>
        <w:spacing w:before="221" w:line="381" w:lineRule="auto"/>
        <w:ind w:left="9" w:firstLine="423"/>
        <w:rPr>
          <w:rFonts w:ascii="宋体" w:hAnsi="宋体" w:eastAsia="宋体" w:cs="宋体"/>
          <w:sz w:val="20"/>
          <w:szCs w:val="20"/>
        </w:rPr>
      </w:pPr>
      <w:r>
        <w:rPr>
          <w:rFonts w:ascii="宋体" w:hAnsi="宋体" w:eastAsia="宋体" w:cs="宋体"/>
          <w:spacing w:val="9"/>
          <w:sz w:val="20"/>
          <w:szCs w:val="20"/>
        </w:rPr>
        <w:t>3.  提出异议的时间和方法：在验收时如发现产品的品种、规格、数量不符合约</w:t>
      </w:r>
      <w:r>
        <w:rPr>
          <w:rFonts w:ascii="宋体" w:hAnsi="宋体" w:eastAsia="宋体" w:cs="宋体"/>
          <w:spacing w:val="8"/>
          <w:sz w:val="20"/>
          <w:szCs w:val="20"/>
        </w:rPr>
        <w:t>定（包括未完成使用</w:t>
      </w:r>
      <w:r>
        <w:rPr>
          <w:rFonts w:hint="eastAsia" w:ascii="宋体" w:hAnsi="宋体" w:eastAsia="宋体" w:cs="宋体"/>
          <w:spacing w:val="9"/>
          <w:sz w:val="20"/>
          <w:szCs w:val="20"/>
          <w:lang w:eastAsia="zh-CN"/>
        </w:rPr>
        <w:t>兑换券</w:t>
      </w:r>
      <w:r>
        <w:rPr>
          <w:rFonts w:ascii="宋体" w:hAnsi="宋体" w:eastAsia="宋体" w:cs="宋体"/>
          <w:spacing w:val="9"/>
          <w:sz w:val="20"/>
          <w:szCs w:val="20"/>
        </w:rPr>
        <w:t>的情形</w:t>
      </w:r>
      <w:r>
        <w:rPr>
          <w:rFonts w:ascii="宋体" w:hAnsi="宋体" w:eastAsia="宋体" w:cs="宋体"/>
          <w:spacing w:val="18"/>
          <w:sz w:val="20"/>
          <w:szCs w:val="20"/>
        </w:rPr>
        <w:t>），</w:t>
      </w:r>
      <w:r>
        <w:rPr>
          <w:rFonts w:ascii="宋体" w:hAnsi="宋体" w:eastAsia="宋体" w:cs="宋体"/>
          <w:spacing w:val="9"/>
          <w:sz w:val="20"/>
          <w:szCs w:val="20"/>
        </w:rPr>
        <w:t>乙方应在三个工作日内负责更换和补足且自行承担由此产生的一切费用</w:t>
      </w:r>
      <w:r>
        <w:rPr>
          <w:rFonts w:ascii="宋体" w:hAnsi="宋体" w:eastAsia="宋体" w:cs="宋体"/>
          <w:spacing w:val="8"/>
          <w:sz w:val="20"/>
          <w:szCs w:val="20"/>
        </w:rPr>
        <w:t>。采取补救措施</w:t>
      </w:r>
      <w:r>
        <w:rPr>
          <w:rFonts w:ascii="宋体" w:hAnsi="宋体" w:eastAsia="宋体" w:cs="宋体"/>
          <w:spacing w:val="9"/>
          <w:sz w:val="20"/>
          <w:szCs w:val="20"/>
        </w:rPr>
        <w:t>后仍不符合约定的，甲方有权单方面解除合同、要求乙方赔偿损失。因交付货品不合格而导致退换过程中</w:t>
      </w:r>
      <w:r>
        <w:rPr>
          <w:rFonts w:ascii="宋体" w:hAnsi="宋体" w:eastAsia="宋体" w:cs="宋体"/>
          <w:spacing w:val="8"/>
          <w:sz w:val="20"/>
          <w:szCs w:val="20"/>
        </w:rPr>
        <w:t>发生相关保管、仓储费用均由乙方承担。</w:t>
      </w:r>
    </w:p>
    <w:p w14:paraId="019A7451">
      <w:pPr>
        <w:spacing w:before="221" w:line="228" w:lineRule="auto"/>
        <w:ind w:left="428"/>
        <w:rPr>
          <w:rFonts w:ascii="宋体" w:hAnsi="宋体" w:eastAsia="宋体" w:cs="宋体"/>
          <w:sz w:val="20"/>
          <w:szCs w:val="20"/>
        </w:rPr>
      </w:pPr>
      <w:r>
        <w:rPr>
          <w:rFonts w:ascii="宋体" w:hAnsi="宋体" w:eastAsia="宋体" w:cs="宋体"/>
          <w:spacing w:val="5"/>
          <w:sz w:val="20"/>
          <w:szCs w:val="20"/>
        </w:rPr>
        <w:t>4.  验收条件：</w:t>
      </w:r>
    </w:p>
    <w:p w14:paraId="6EA2BD6B">
      <w:pPr>
        <w:spacing w:before="221" w:line="228" w:lineRule="auto"/>
        <w:ind w:left="428"/>
        <w:rPr>
          <w:rFonts w:ascii="宋体" w:hAnsi="宋体" w:eastAsia="宋体" w:cs="宋体"/>
          <w:sz w:val="20"/>
          <w:szCs w:val="20"/>
        </w:rPr>
      </w:pPr>
      <w:r>
        <w:rPr>
          <w:rFonts w:ascii="宋体" w:hAnsi="宋体" w:eastAsia="宋体" w:cs="宋体"/>
          <w:spacing w:val="8"/>
          <w:sz w:val="20"/>
          <w:szCs w:val="20"/>
        </w:rPr>
        <w:t>4.1</w:t>
      </w:r>
      <w:r>
        <w:rPr>
          <w:rFonts w:ascii="宋体" w:hAnsi="宋体" w:eastAsia="宋体" w:cs="宋体"/>
          <w:spacing w:val="-41"/>
          <w:sz w:val="20"/>
          <w:szCs w:val="20"/>
        </w:rPr>
        <w:t xml:space="preserve"> </w:t>
      </w:r>
      <w:r>
        <w:rPr>
          <w:rFonts w:ascii="宋体" w:hAnsi="宋体" w:eastAsia="宋体" w:cs="宋体"/>
          <w:spacing w:val="8"/>
          <w:sz w:val="20"/>
          <w:szCs w:val="20"/>
        </w:rPr>
        <w:t>服务期满，乙方可向甲方提出验收申请。</w:t>
      </w:r>
    </w:p>
    <w:p w14:paraId="24051C1E">
      <w:pPr>
        <w:spacing w:before="221" w:line="228" w:lineRule="auto"/>
        <w:ind w:left="428"/>
        <w:rPr>
          <w:rFonts w:ascii="宋体" w:hAnsi="宋体" w:eastAsia="宋体" w:cs="宋体"/>
          <w:sz w:val="20"/>
          <w:szCs w:val="20"/>
        </w:rPr>
      </w:pPr>
      <w:r>
        <w:rPr>
          <w:rFonts w:ascii="宋体" w:hAnsi="宋体" w:eastAsia="宋体" w:cs="宋体"/>
          <w:spacing w:val="8"/>
          <w:sz w:val="20"/>
          <w:szCs w:val="20"/>
        </w:rPr>
        <w:t>4.2</w:t>
      </w:r>
      <w:r>
        <w:rPr>
          <w:rFonts w:ascii="宋体" w:hAnsi="宋体" w:eastAsia="宋体" w:cs="宋体"/>
          <w:spacing w:val="-39"/>
          <w:sz w:val="20"/>
          <w:szCs w:val="20"/>
        </w:rPr>
        <w:t xml:space="preserve"> </w:t>
      </w:r>
      <w:r>
        <w:rPr>
          <w:rFonts w:ascii="宋体" w:hAnsi="宋体" w:eastAsia="宋体" w:cs="宋体"/>
          <w:spacing w:val="8"/>
          <w:sz w:val="20"/>
          <w:szCs w:val="20"/>
        </w:rPr>
        <w:t>服务期间，如使用率达</w:t>
      </w:r>
      <w:r>
        <w:rPr>
          <w:rFonts w:ascii="宋体" w:hAnsi="宋体" w:eastAsia="宋体" w:cs="宋体"/>
          <w:spacing w:val="-21"/>
          <w:sz w:val="20"/>
          <w:szCs w:val="20"/>
        </w:rPr>
        <w:t xml:space="preserve"> </w:t>
      </w:r>
      <w:r>
        <w:rPr>
          <w:rFonts w:ascii="宋体" w:hAnsi="宋体" w:eastAsia="宋体" w:cs="宋体"/>
          <w:spacing w:val="8"/>
          <w:sz w:val="20"/>
          <w:szCs w:val="20"/>
        </w:rPr>
        <w:t>100%（即所有</w:t>
      </w:r>
      <w:r>
        <w:rPr>
          <w:rFonts w:ascii="宋体" w:hAnsi="宋体" w:eastAsia="宋体" w:cs="宋体"/>
          <w:spacing w:val="7"/>
          <w:sz w:val="20"/>
          <w:szCs w:val="20"/>
        </w:rPr>
        <w:t>券内余额均已使用完</w:t>
      </w:r>
      <w:r>
        <w:rPr>
          <w:rFonts w:ascii="宋体" w:hAnsi="宋体" w:eastAsia="宋体" w:cs="宋体"/>
          <w:spacing w:val="14"/>
          <w:sz w:val="20"/>
          <w:szCs w:val="20"/>
        </w:rPr>
        <w:t>），</w:t>
      </w:r>
      <w:r>
        <w:rPr>
          <w:rFonts w:ascii="宋体" w:hAnsi="宋体" w:eastAsia="宋体" w:cs="宋体"/>
          <w:spacing w:val="7"/>
          <w:sz w:val="20"/>
          <w:szCs w:val="20"/>
        </w:rPr>
        <w:t>可提前提交验收申请。</w:t>
      </w:r>
    </w:p>
    <w:p w14:paraId="0004578B">
      <w:pPr>
        <w:spacing w:before="221" w:line="228" w:lineRule="auto"/>
        <w:ind w:left="433"/>
        <w:rPr>
          <w:rFonts w:ascii="宋体" w:hAnsi="宋体" w:eastAsia="宋体" w:cs="宋体"/>
          <w:sz w:val="20"/>
          <w:szCs w:val="20"/>
        </w:rPr>
      </w:pPr>
      <w:r>
        <w:rPr>
          <w:rFonts w:ascii="宋体" w:hAnsi="宋体" w:eastAsia="宋体" w:cs="宋体"/>
          <w:spacing w:val="9"/>
          <w:sz w:val="20"/>
          <w:szCs w:val="20"/>
        </w:rPr>
        <w:t>5.  甲方有权对乙方的工作进行监督和检查、有权对乙方提出修</w:t>
      </w:r>
      <w:r>
        <w:rPr>
          <w:rFonts w:ascii="宋体" w:hAnsi="宋体" w:eastAsia="宋体" w:cs="宋体"/>
          <w:spacing w:val="8"/>
          <w:sz w:val="20"/>
          <w:szCs w:val="20"/>
        </w:rPr>
        <w:t>改意见和建议。</w:t>
      </w:r>
    </w:p>
    <w:p w14:paraId="162595DB">
      <w:pPr>
        <w:spacing w:before="221" w:line="228" w:lineRule="auto"/>
        <w:ind w:left="428"/>
        <w:rPr>
          <w:rFonts w:ascii="宋体" w:hAnsi="宋体" w:eastAsia="宋体" w:cs="宋体"/>
          <w:sz w:val="20"/>
          <w:szCs w:val="20"/>
        </w:rPr>
      </w:pPr>
      <w:r>
        <w:rPr>
          <w:rFonts w:ascii="宋体" w:hAnsi="宋体" w:eastAsia="宋体" w:cs="宋体"/>
          <w:b/>
          <w:bCs/>
          <w:spacing w:val="7"/>
          <w:sz w:val="20"/>
          <w:szCs w:val="20"/>
        </w:rPr>
        <w:t>第四条</w:t>
      </w:r>
      <w:r>
        <w:rPr>
          <w:rFonts w:ascii="宋体" w:hAnsi="宋体" w:eastAsia="宋体" w:cs="宋体"/>
          <w:spacing w:val="7"/>
          <w:sz w:val="20"/>
          <w:szCs w:val="20"/>
        </w:rPr>
        <w:t xml:space="preserve"> </w:t>
      </w:r>
      <w:r>
        <w:rPr>
          <w:rFonts w:ascii="宋体" w:hAnsi="宋体" w:eastAsia="宋体" w:cs="宋体"/>
          <w:b/>
          <w:bCs/>
          <w:spacing w:val="7"/>
          <w:sz w:val="20"/>
          <w:szCs w:val="20"/>
        </w:rPr>
        <w:t>服务团队</w:t>
      </w:r>
    </w:p>
    <w:p w14:paraId="21FF2A8B">
      <w:pPr>
        <w:spacing w:before="220" w:line="364" w:lineRule="auto"/>
        <w:ind w:left="9" w:firstLine="434"/>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37"/>
          <w:sz w:val="20"/>
          <w:szCs w:val="20"/>
        </w:rPr>
        <w:t xml:space="preserve"> </w:t>
      </w:r>
      <w:r>
        <w:rPr>
          <w:rFonts w:ascii="宋体" w:hAnsi="宋体" w:eastAsia="宋体" w:cs="宋体"/>
          <w:spacing w:val="8"/>
          <w:sz w:val="20"/>
          <w:szCs w:val="20"/>
        </w:rPr>
        <w:t>乙方拟投入不少于</w:t>
      </w:r>
      <w:r>
        <w:rPr>
          <w:rFonts w:ascii="宋体" w:hAnsi="宋体" w:eastAsia="宋体" w:cs="宋体"/>
          <w:spacing w:val="-35"/>
          <w:sz w:val="20"/>
          <w:szCs w:val="20"/>
        </w:rPr>
        <w:t xml:space="preserve"> </w:t>
      </w:r>
      <w:r>
        <w:rPr>
          <w:rFonts w:ascii="宋体" w:hAnsi="宋体" w:eastAsia="宋体" w:cs="宋体"/>
          <w:spacing w:val="8"/>
          <w:sz w:val="20"/>
          <w:szCs w:val="20"/>
        </w:rPr>
        <w:t>3</w:t>
      </w:r>
      <w:r>
        <w:rPr>
          <w:rFonts w:ascii="宋体" w:hAnsi="宋体" w:eastAsia="宋体" w:cs="宋体"/>
          <w:spacing w:val="-35"/>
          <w:sz w:val="20"/>
          <w:szCs w:val="20"/>
        </w:rPr>
        <w:t xml:space="preserve"> </w:t>
      </w:r>
      <w:r>
        <w:rPr>
          <w:rFonts w:ascii="宋体" w:hAnsi="宋体" w:eastAsia="宋体" w:cs="宋体"/>
          <w:spacing w:val="8"/>
          <w:sz w:val="20"/>
          <w:szCs w:val="20"/>
        </w:rPr>
        <w:t>名的工作团队为甲方提供服务，并承诺按照甲方的要求：指</w:t>
      </w:r>
      <w:r>
        <w:rPr>
          <w:rFonts w:ascii="宋体" w:hAnsi="宋体" w:eastAsia="宋体" w:cs="宋体"/>
          <w:spacing w:val="7"/>
          <w:sz w:val="20"/>
          <w:szCs w:val="20"/>
        </w:rPr>
        <w:t>定专人负责，具</w:t>
      </w:r>
      <w:r>
        <w:rPr>
          <w:rFonts w:ascii="宋体" w:hAnsi="宋体" w:eastAsia="宋体" w:cs="宋体"/>
          <w:spacing w:val="9"/>
          <w:sz w:val="20"/>
          <w:szCs w:val="20"/>
        </w:rPr>
        <w:t>备良好的服务态度，全力配合甲方完成本次采购的所有包括不仅限于以下内容：物资配送、分类、分发工作、客服答复，直至本项目所有工作结束。未经甲方书面同意，乙方不得随意更换团队成员。</w:t>
      </w:r>
    </w:p>
    <w:p w14:paraId="6EC7036C">
      <w:pPr>
        <w:spacing w:before="222" w:line="364" w:lineRule="auto"/>
        <w:ind w:left="8" w:firstLine="422"/>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46"/>
          <w:sz w:val="20"/>
          <w:szCs w:val="20"/>
        </w:rPr>
        <w:t xml:space="preserve"> </w:t>
      </w:r>
      <w:r>
        <w:rPr>
          <w:rFonts w:ascii="宋体" w:hAnsi="宋体" w:eastAsia="宋体" w:cs="宋体"/>
          <w:spacing w:val="8"/>
          <w:sz w:val="20"/>
          <w:szCs w:val="20"/>
        </w:rPr>
        <w:t>乙方指派的团队主要成员均有不少于【2】年的行业工作经验或相关工作经验，具有为甲方提供本</w:t>
      </w:r>
      <w:r>
        <w:rPr>
          <w:rFonts w:ascii="宋体" w:hAnsi="宋体" w:eastAsia="宋体" w:cs="宋体"/>
          <w:spacing w:val="9"/>
          <w:sz w:val="20"/>
          <w:szCs w:val="20"/>
        </w:rPr>
        <w:t>项目服务对应的资质及能力。如甲方对团队成员有异议或要求，乙方保证无条件配合甲方更换团队成员，且更换后人员的资质和能力符合甲方的要求。</w:t>
      </w:r>
    </w:p>
    <w:p w14:paraId="58131202">
      <w:pPr>
        <w:spacing w:line="364" w:lineRule="auto"/>
        <w:rPr>
          <w:rFonts w:ascii="宋体" w:hAnsi="宋体" w:eastAsia="宋体" w:cs="宋体"/>
          <w:sz w:val="20"/>
          <w:szCs w:val="20"/>
        </w:rPr>
        <w:sectPr>
          <w:footerReference r:id="rId93" w:type="default"/>
          <w:pgSz w:w="11906" w:h="16839"/>
          <w:pgMar w:top="1329" w:right="1134" w:bottom="1153" w:left="1131" w:header="829" w:footer="994" w:gutter="0"/>
          <w:cols w:space="720" w:num="1"/>
        </w:sectPr>
      </w:pPr>
    </w:p>
    <w:p w14:paraId="29E36267">
      <w:pPr>
        <w:spacing w:before="126" w:line="330" w:lineRule="auto"/>
        <w:ind w:left="19" w:right="82" w:firstLine="413"/>
        <w:rPr>
          <w:rFonts w:ascii="宋体" w:hAnsi="宋体" w:eastAsia="宋体" w:cs="宋体"/>
          <w:sz w:val="20"/>
          <w:szCs w:val="20"/>
        </w:rPr>
      </w:pPr>
      <w:r>
        <w:pict>
          <v:shape id="_x0000_s1103" o:spid="_x0000_s1103" style="position:absolute;left:0pt;margin-left:56.7pt;margin-top:65.5pt;height:0.75pt;width:481.9pt;mso-position-horizontal-relative:page;mso-position-vertical-relative:page;z-index:251721728;mso-width-relative:page;mso-height-relative:page;" fillcolor="#000000" filled="t" stroked="f" coordsize="9637,15" o:allowincell="f" path="m0,0l9637,0,9637,14,0,14,0,0xe">
            <v:path/>
            <v:fill on="t" focussize="0,0"/>
            <v:stroke on="f"/>
            <v:imagedata o:title=""/>
            <o:lock v:ext="edit"/>
          </v:shape>
        </w:pict>
      </w:r>
      <w:r>
        <w:rPr>
          <w:rFonts w:ascii="宋体" w:hAnsi="宋体" w:eastAsia="宋体" w:cs="宋体"/>
          <w:spacing w:val="8"/>
          <w:sz w:val="20"/>
          <w:szCs w:val="20"/>
        </w:rPr>
        <w:t>3.</w:t>
      </w:r>
      <w:r>
        <w:rPr>
          <w:rFonts w:ascii="宋体" w:hAnsi="宋体" w:eastAsia="宋体" w:cs="宋体"/>
          <w:spacing w:val="38"/>
          <w:sz w:val="20"/>
          <w:szCs w:val="20"/>
        </w:rPr>
        <w:t xml:space="preserve"> </w:t>
      </w:r>
      <w:r>
        <w:rPr>
          <w:rFonts w:ascii="宋体" w:hAnsi="宋体" w:eastAsia="宋体" w:cs="宋体"/>
          <w:spacing w:val="8"/>
          <w:sz w:val="20"/>
          <w:szCs w:val="20"/>
        </w:rPr>
        <w:t>乙方收到甲方售后通知（邮件、</w:t>
      </w:r>
      <w:r>
        <w:rPr>
          <w:rFonts w:ascii="宋体" w:hAnsi="宋体" w:eastAsia="宋体" w:cs="宋体"/>
          <w:spacing w:val="-59"/>
          <w:sz w:val="20"/>
          <w:szCs w:val="20"/>
        </w:rPr>
        <w:t xml:space="preserve"> </w:t>
      </w:r>
      <w:r>
        <w:rPr>
          <w:rFonts w:ascii="宋体" w:hAnsi="宋体" w:eastAsia="宋体" w:cs="宋体"/>
          <w:spacing w:val="8"/>
          <w:sz w:val="20"/>
          <w:szCs w:val="20"/>
        </w:rPr>
        <w:t>电话、</w:t>
      </w:r>
      <w:r>
        <w:rPr>
          <w:rFonts w:ascii="宋体" w:hAnsi="宋体" w:eastAsia="宋体" w:cs="宋体"/>
          <w:sz w:val="20"/>
          <w:szCs w:val="20"/>
        </w:rPr>
        <w:t>QQ</w:t>
      </w:r>
      <w:r>
        <w:rPr>
          <w:rFonts w:ascii="宋体" w:hAnsi="宋体" w:eastAsia="宋体" w:cs="宋体"/>
          <w:spacing w:val="8"/>
          <w:sz w:val="20"/>
          <w:szCs w:val="20"/>
        </w:rPr>
        <w:t>、微信等通信工具通知皆为有效通知）后，售后服务的</w:t>
      </w:r>
      <w:r>
        <w:rPr>
          <w:rFonts w:ascii="宋体" w:hAnsi="宋体" w:eastAsia="宋体" w:cs="宋体"/>
          <w:spacing w:val="9"/>
          <w:sz w:val="20"/>
          <w:szCs w:val="20"/>
        </w:rPr>
        <w:t>响应时间不超过【0.5】小时。否则甲方可自行组织售后服</w:t>
      </w:r>
      <w:r>
        <w:rPr>
          <w:rFonts w:ascii="宋体" w:hAnsi="宋体" w:eastAsia="宋体" w:cs="宋体"/>
          <w:spacing w:val="8"/>
          <w:sz w:val="20"/>
          <w:szCs w:val="20"/>
        </w:rPr>
        <w:t>务，费用由乙方承担。</w:t>
      </w:r>
    </w:p>
    <w:p w14:paraId="25294138">
      <w:pPr>
        <w:spacing w:before="221" w:line="364" w:lineRule="auto"/>
        <w:ind w:left="9" w:firstLine="418"/>
        <w:rPr>
          <w:rFonts w:ascii="宋体" w:hAnsi="宋体" w:eastAsia="宋体" w:cs="宋体"/>
          <w:sz w:val="20"/>
          <w:szCs w:val="20"/>
        </w:rPr>
      </w:pPr>
      <w:r>
        <w:rPr>
          <w:rFonts w:ascii="宋体" w:hAnsi="宋体" w:eastAsia="宋体" w:cs="宋体"/>
          <w:spacing w:val="7"/>
          <w:sz w:val="20"/>
          <w:szCs w:val="20"/>
        </w:rPr>
        <w:t>4.</w:t>
      </w:r>
      <w:r>
        <w:rPr>
          <w:rFonts w:ascii="宋体" w:hAnsi="宋体" w:eastAsia="宋体" w:cs="宋体"/>
          <w:spacing w:val="51"/>
          <w:sz w:val="20"/>
          <w:szCs w:val="20"/>
        </w:rPr>
        <w:t xml:space="preserve"> </w:t>
      </w:r>
      <w:r>
        <w:rPr>
          <w:rFonts w:ascii="宋体" w:hAnsi="宋体" w:eastAsia="宋体" w:cs="宋体"/>
          <w:spacing w:val="7"/>
          <w:sz w:val="20"/>
          <w:szCs w:val="20"/>
        </w:rPr>
        <w:t>自乙方向甲方提供服务之日起，每个季</w:t>
      </w:r>
      <w:r>
        <w:rPr>
          <w:rFonts w:ascii="宋体" w:hAnsi="宋体" w:eastAsia="宋体" w:cs="宋体"/>
          <w:spacing w:val="6"/>
          <w:sz w:val="20"/>
          <w:szCs w:val="20"/>
        </w:rPr>
        <w:t>度最后一个月的</w:t>
      </w:r>
      <w:r>
        <w:rPr>
          <w:rFonts w:ascii="宋体" w:hAnsi="宋体" w:eastAsia="宋体" w:cs="宋体"/>
          <w:spacing w:val="-36"/>
          <w:sz w:val="20"/>
          <w:szCs w:val="20"/>
        </w:rPr>
        <w:t xml:space="preserve"> </w:t>
      </w:r>
      <w:r>
        <w:rPr>
          <w:rFonts w:ascii="宋体" w:hAnsi="宋体" w:eastAsia="宋体" w:cs="宋体"/>
          <w:spacing w:val="6"/>
          <w:sz w:val="20"/>
          <w:szCs w:val="20"/>
        </w:rPr>
        <w:t>25 日前，乙方需向甲方汇报</w:t>
      </w:r>
      <w:r>
        <w:rPr>
          <w:rFonts w:hint="eastAsia" w:ascii="宋体" w:hAnsi="宋体" w:eastAsia="宋体" w:cs="宋体"/>
          <w:spacing w:val="6"/>
          <w:sz w:val="20"/>
          <w:szCs w:val="20"/>
          <w:lang w:eastAsia="zh-CN"/>
        </w:rPr>
        <w:t>兑换券</w:t>
      </w:r>
      <w:r>
        <w:rPr>
          <w:rFonts w:ascii="宋体" w:hAnsi="宋体" w:eastAsia="宋体" w:cs="宋体"/>
          <w:spacing w:val="6"/>
          <w:sz w:val="20"/>
          <w:szCs w:val="20"/>
        </w:rPr>
        <w:t>的使用</w:t>
      </w:r>
      <w:r>
        <w:rPr>
          <w:rFonts w:ascii="宋体" w:hAnsi="宋体" w:eastAsia="宋体" w:cs="宋体"/>
          <w:spacing w:val="8"/>
          <w:sz w:val="20"/>
          <w:szCs w:val="20"/>
        </w:rPr>
        <w:t>情况（包括姓名、</w:t>
      </w:r>
      <w:r>
        <w:rPr>
          <w:rFonts w:ascii="宋体" w:hAnsi="宋体" w:eastAsia="宋体" w:cs="宋体"/>
          <w:spacing w:val="-58"/>
          <w:sz w:val="20"/>
          <w:szCs w:val="20"/>
        </w:rPr>
        <w:t xml:space="preserve"> </w:t>
      </w:r>
      <w:r>
        <w:rPr>
          <w:rFonts w:ascii="宋体" w:hAnsi="宋体" w:eastAsia="宋体" w:cs="宋体"/>
          <w:spacing w:val="8"/>
          <w:sz w:val="20"/>
          <w:szCs w:val="20"/>
        </w:rPr>
        <w:t>电话、绑定情况、使用清单、余额等</w:t>
      </w:r>
      <w:r>
        <w:rPr>
          <w:rFonts w:ascii="宋体" w:hAnsi="宋体" w:eastAsia="宋体" w:cs="宋体"/>
          <w:spacing w:val="17"/>
          <w:sz w:val="20"/>
          <w:szCs w:val="20"/>
        </w:rPr>
        <w:t>），</w:t>
      </w:r>
      <w:r>
        <w:rPr>
          <w:rFonts w:ascii="宋体" w:hAnsi="宋体" w:eastAsia="宋体" w:cs="宋体"/>
          <w:spacing w:val="8"/>
          <w:sz w:val="20"/>
          <w:szCs w:val="20"/>
        </w:rPr>
        <w:t>并发送短信提醒采购单位全体员工及时使用，</w:t>
      </w:r>
      <w:r>
        <w:rPr>
          <w:rFonts w:ascii="宋体" w:hAnsi="宋体" w:eastAsia="宋体" w:cs="宋体"/>
          <w:spacing w:val="9"/>
          <w:sz w:val="20"/>
          <w:szCs w:val="20"/>
        </w:rPr>
        <w:t>直至全部使用完为止，并就服务工作进行沟通和交</w:t>
      </w:r>
      <w:r>
        <w:rPr>
          <w:rFonts w:ascii="宋体" w:hAnsi="宋体" w:eastAsia="宋体" w:cs="宋体"/>
          <w:spacing w:val="8"/>
          <w:sz w:val="20"/>
          <w:szCs w:val="20"/>
        </w:rPr>
        <w:t>流，</w:t>
      </w:r>
      <w:r>
        <w:rPr>
          <w:rFonts w:ascii="宋体" w:hAnsi="宋体" w:eastAsia="宋体" w:cs="宋体"/>
          <w:spacing w:val="-60"/>
          <w:sz w:val="20"/>
          <w:szCs w:val="20"/>
        </w:rPr>
        <w:t xml:space="preserve"> </w:t>
      </w:r>
      <w:r>
        <w:rPr>
          <w:rFonts w:ascii="宋体" w:hAnsi="宋体" w:eastAsia="宋体" w:cs="宋体"/>
          <w:spacing w:val="8"/>
          <w:sz w:val="20"/>
          <w:szCs w:val="20"/>
        </w:rPr>
        <w:t>以便甲方能够了解和掌握乙方工作进展。</w:t>
      </w:r>
    </w:p>
    <w:p w14:paraId="23C36B5A">
      <w:pPr>
        <w:spacing w:before="221" w:line="228" w:lineRule="auto"/>
        <w:ind w:left="428"/>
        <w:rPr>
          <w:rFonts w:ascii="宋体" w:hAnsi="宋体" w:eastAsia="宋体" w:cs="宋体"/>
          <w:sz w:val="20"/>
          <w:szCs w:val="20"/>
        </w:rPr>
      </w:pPr>
      <w:r>
        <w:rPr>
          <w:rFonts w:ascii="宋体" w:hAnsi="宋体" w:eastAsia="宋体" w:cs="宋体"/>
          <w:b/>
          <w:bCs/>
          <w:spacing w:val="7"/>
          <w:sz w:val="20"/>
          <w:szCs w:val="20"/>
        </w:rPr>
        <w:t>第五条</w:t>
      </w:r>
      <w:r>
        <w:rPr>
          <w:rFonts w:ascii="宋体" w:hAnsi="宋体" w:eastAsia="宋体" w:cs="宋体"/>
          <w:spacing w:val="7"/>
          <w:sz w:val="20"/>
          <w:szCs w:val="20"/>
        </w:rPr>
        <w:t xml:space="preserve"> </w:t>
      </w:r>
      <w:r>
        <w:rPr>
          <w:rFonts w:ascii="宋体" w:hAnsi="宋体" w:eastAsia="宋体" w:cs="宋体"/>
          <w:b/>
          <w:bCs/>
          <w:spacing w:val="7"/>
          <w:sz w:val="20"/>
          <w:szCs w:val="20"/>
        </w:rPr>
        <w:t>违约责任</w:t>
      </w:r>
    </w:p>
    <w:p w14:paraId="189DC30B">
      <w:pPr>
        <w:spacing w:before="222" w:line="391" w:lineRule="auto"/>
        <w:ind w:left="8" w:firstLine="435"/>
        <w:rPr>
          <w:rFonts w:ascii="宋体" w:hAnsi="宋体" w:eastAsia="宋体" w:cs="宋体"/>
          <w:sz w:val="20"/>
          <w:szCs w:val="20"/>
        </w:rPr>
      </w:pPr>
      <w:r>
        <w:rPr>
          <w:rFonts w:ascii="宋体" w:hAnsi="宋体" w:eastAsia="宋体" w:cs="宋体"/>
          <w:spacing w:val="9"/>
          <w:sz w:val="20"/>
          <w:szCs w:val="20"/>
        </w:rPr>
        <w:t>1.  双方均应忠实履行合同约定的各项内容，任何一</w:t>
      </w:r>
      <w:r>
        <w:rPr>
          <w:rFonts w:ascii="宋体" w:hAnsi="宋体" w:eastAsia="宋体" w:cs="宋体"/>
          <w:spacing w:val="8"/>
          <w:sz w:val="20"/>
          <w:szCs w:val="20"/>
        </w:rPr>
        <w:t>方违反本合同，均应承担违约责任。双方约定如</w:t>
      </w:r>
      <w:r>
        <w:rPr>
          <w:rFonts w:ascii="宋体" w:hAnsi="宋体" w:eastAsia="宋体" w:cs="宋体"/>
          <w:spacing w:val="9"/>
          <w:sz w:val="20"/>
          <w:szCs w:val="20"/>
        </w:rPr>
        <w:t>一方违反合同约定，则违约方应向守约方支付违约金，违约金的金额为实际结算总金额（即按实际发放</w:t>
      </w:r>
      <w:r>
        <w:rPr>
          <w:rFonts w:hint="eastAsia" w:ascii="宋体" w:hAnsi="宋体" w:eastAsia="宋体" w:cs="宋体"/>
          <w:spacing w:val="9"/>
          <w:sz w:val="20"/>
          <w:szCs w:val="20"/>
          <w:lang w:eastAsia="zh-CN"/>
        </w:rPr>
        <w:t>兑换券</w:t>
      </w:r>
      <w:r>
        <w:rPr>
          <w:rFonts w:ascii="宋体" w:hAnsi="宋体" w:eastAsia="宋体" w:cs="宋体"/>
          <w:spacing w:val="9"/>
          <w:sz w:val="20"/>
          <w:szCs w:val="20"/>
        </w:rPr>
        <w:t>人数*</w:t>
      </w:r>
      <w:r>
        <w:rPr>
          <w:rFonts w:hint="eastAsia" w:ascii="宋体" w:hAnsi="宋体" w:eastAsia="宋体" w:cs="宋体"/>
          <w:spacing w:val="9"/>
          <w:sz w:val="20"/>
          <w:szCs w:val="20"/>
          <w:lang w:eastAsia="zh-CN"/>
        </w:rPr>
        <w:t>1000元</w:t>
      </w:r>
      <w:r>
        <w:rPr>
          <w:rFonts w:ascii="宋体" w:hAnsi="宋体" w:eastAsia="宋体" w:cs="宋体"/>
          <w:spacing w:val="9"/>
          <w:sz w:val="20"/>
          <w:szCs w:val="20"/>
        </w:rPr>
        <w:t>）的【15】%，因一方违约给另一方造成经济损失的，违约方除应支付违约金</w:t>
      </w:r>
      <w:r>
        <w:rPr>
          <w:rFonts w:ascii="宋体" w:hAnsi="宋体" w:eastAsia="宋体" w:cs="宋体"/>
          <w:spacing w:val="8"/>
          <w:sz w:val="20"/>
          <w:szCs w:val="20"/>
        </w:rPr>
        <w:t>外，还应另</w:t>
      </w:r>
      <w:r>
        <w:rPr>
          <w:rFonts w:ascii="宋体" w:hAnsi="宋体" w:eastAsia="宋体" w:cs="宋体"/>
          <w:spacing w:val="9"/>
          <w:sz w:val="20"/>
          <w:szCs w:val="20"/>
        </w:rPr>
        <w:t>行根据守约方遭受损失的实际情况进行赔偿，赔偿范围包括直接损失、间接损失、守约方因维权而产生的律师费、鉴定费、差旅费、诉讼费、保全费、保全担保费等合理支出。</w:t>
      </w:r>
    </w:p>
    <w:p w14:paraId="41E16644">
      <w:pPr>
        <w:spacing w:before="216" w:line="412" w:lineRule="auto"/>
        <w:ind w:left="8" w:firstLine="422"/>
        <w:rPr>
          <w:rFonts w:ascii="宋体" w:hAnsi="宋体" w:eastAsia="宋体" w:cs="宋体"/>
          <w:sz w:val="20"/>
          <w:szCs w:val="20"/>
        </w:rPr>
      </w:pPr>
      <w:r>
        <w:rPr>
          <w:rFonts w:ascii="宋体" w:hAnsi="宋体" w:eastAsia="宋体" w:cs="宋体"/>
          <w:spacing w:val="8"/>
          <w:sz w:val="20"/>
          <w:szCs w:val="20"/>
        </w:rPr>
        <w:t>2.  如乙方延期交货，在不属不可抗力的情况下，</w:t>
      </w:r>
      <w:r>
        <w:rPr>
          <w:rFonts w:ascii="宋体" w:hAnsi="宋体" w:eastAsia="宋体" w:cs="宋体"/>
          <w:spacing w:val="-54"/>
          <w:sz w:val="20"/>
          <w:szCs w:val="20"/>
        </w:rPr>
        <w:t xml:space="preserve"> </w:t>
      </w:r>
      <w:r>
        <w:rPr>
          <w:rFonts w:ascii="宋体" w:hAnsi="宋体" w:eastAsia="宋体" w:cs="宋体"/>
          <w:spacing w:val="8"/>
          <w:sz w:val="20"/>
          <w:szCs w:val="20"/>
        </w:rPr>
        <w:t>自应交货之次日起，每延期</w:t>
      </w:r>
      <w:r>
        <w:rPr>
          <w:rFonts w:ascii="宋体" w:hAnsi="宋体" w:eastAsia="宋体" w:cs="宋体"/>
          <w:spacing w:val="7"/>
          <w:sz w:val="20"/>
          <w:szCs w:val="20"/>
        </w:rPr>
        <w:t>一个工作日，应向甲方</w:t>
      </w:r>
      <w:r>
        <w:rPr>
          <w:rFonts w:ascii="宋体" w:hAnsi="宋体" w:eastAsia="宋体" w:cs="宋体"/>
          <w:spacing w:val="8"/>
          <w:sz w:val="20"/>
          <w:szCs w:val="20"/>
        </w:rPr>
        <w:t>支付实际结算总金额（即按实际发放</w:t>
      </w:r>
      <w:r>
        <w:rPr>
          <w:rFonts w:hint="eastAsia" w:ascii="宋体" w:hAnsi="宋体" w:eastAsia="宋体" w:cs="宋体"/>
          <w:spacing w:val="8"/>
          <w:sz w:val="20"/>
          <w:szCs w:val="20"/>
          <w:lang w:eastAsia="zh-CN"/>
        </w:rPr>
        <w:t>兑换券</w:t>
      </w:r>
      <w:r>
        <w:rPr>
          <w:rFonts w:ascii="宋体" w:hAnsi="宋体" w:eastAsia="宋体" w:cs="宋体"/>
          <w:spacing w:val="8"/>
          <w:sz w:val="20"/>
          <w:szCs w:val="20"/>
        </w:rPr>
        <w:t>人数*</w:t>
      </w:r>
      <w:r>
        <w:rPr>
          <w:rFonts w:hint="eastAsia" w:ascii="宋体" w:hAnsi="宋体" w:eastAsia="宋体" w:cs="宋体"/>
          <w:spacing w:val="8"/>
          <w:sz w:val="20"/>
          <w:szCs w:val="20"/>
          <w:lang w:eastAsia="zh-CN"/>
        </w:rPr>
        <w:t>1000元</w:t>
      </w:r>
      <w:r>
        <w:rPr>
          <w:rFonts w:ascii="宋体" w:hAnsi="宋体" w:eastAsia="宋体" w:cs="宋体"/>
          <w:spacing w:val="7"/>
          <w:sz w:val="20"/>
          <w:szCs w:val="20"/>
        </w:rPr>
        <w:t>）1%的违约金，甲方在合同结算时将严格执行本条</w:t>
      </w:r>
      <w:r>
        <w:rPr>
          <w:rFonts w:ascii="宋体" w:hAnsi="宋体" w:eastAsia="宋体" w:cs="宋体"/>
          <w:spacing w:val="9"/>
          <w:sz w:val="20"/>
          <w:szCs w:val="20"/>
        </w:rPr>
        <w:t>款。迟延交货超过【5】工作日的，</w:t>
      </w:r>
      <w:r>
        <w:rPr>
          <w:rFonts w:ascii="宋体" w:hAnsi="宋体" w:eastAsia="宋体" w:cs="宋体"/>
          <w:spacing w:val="-56"/>
          <w:sz w:val="20"/>
          <w:szCs w:val="20"/>
        </w:rPr>
        <w:t xml:space="preserve"> </w:t>
      </w:r>
      <w:r>
        <w:rPr>
          <w:rFonts w:ascii="宋体" w:hAnsi="宋体" w:eastAsia="宋体" w:cs="宋体"/>
          <w:spacing w:val="9"/>
          <w:sz w:val="20"/>
          <w:szCs w:val="20"/>
        </w:rPr>
        <w:t>甲方有权解除合同。如违约金不足以支</w:t>
      </w:r>
      <w:r>
        <w:rPr>
          <w:rFonts w:ascii="宋体" w:hAnsi="宋体" w:eastAsia="宋体" w:cs="宋体"/>
          <w:spacing w:val="8"/>
          <w:sz w:val="20"/>
          <w:szCs w:val="20"/>
        </w:rPr>
        <w:t>付因交货延迟给甲方造成的损失，乙方还应承担相应的赔偿责任。乙方支付违约金后，</w:t>
      </w:r>
      <w:r>
        <w:rPr>
          <w:rFonts w:ascii="宋体" w:hAnsi="宋体" w:eastAsia="宋体" w:cs="宋体"/>
          <w:spacing w:val="-39"/>
          <w:sz w:val="20"/>
          <w:szCs w:val="20"/>
        </w:rPr>
        <w:t xml:space="preserve"> </w:t>
      </w:r>
      <w:r>
        <w:rPr>
          <w:rFonts w:ascii="宋体" w:hAnsi="宋体" w:eastAsia="宋体" w:cs="宋体"/>
          <w:spacing w:val="8"/>
          <w:sz w:val="20"/>
          <w:szCs w:val="20"/>
        </w:rPr>
        <w:t>甲方有权接受延迟交货，也有权取消采购订单。</w:t>
      </w:r>
      <w:r>
        <w:rPr>
          <w:rFonts w:ascii="宋体" w:hAnsi="宋体" w:eastAsia="宋体" w:cs="宋体"/>
          <w:spacing w:val="7"/>
          <w:sz w:val="20"/>
          <w:szCs w:val="20"/>
        </w:rPr>
        <w:t>乙方不能交货的，需偿付不能交货部分货款的</w:t>
      </w:r>
      <w:r>
        <w:rPr>
          <w:rFonts w:ascii="宋体" w:hAnsi="宋体" w:eastAsia="宋体" w:cs="宋体"/>
          <w:spacing w:val="-7"/>
          <w:sz w:val="20"/>
          <w:szCs w:val="20"/>
        </w:rPr>
        <w:t xml:space="preserve"> </w:t>
      </w:r>
      <w:r>
        <w:rPr>
          <w:rFonts w:ascii="宋体" w:hAnsi="宋体" w:eastAsia="宋体" w:cs="宋体"/>
          <w:spacing w:val="7"/>
          <w:sz w:val="20"/>
          <w:szCs w:val="20"/>
        </w:rPr>
        <w:t>100%的违约金并按医院相关主管部门相关规定处理。乙方提</w:t>
      </w:r>
      <w:r>
        <w:rPr>
          <w:rFonts w:ascii="宋体" w:hAnsi="宋体" w:eastAsia="宋体" w:cs="宋体"/>
          <w:spacing w:val="9"/>
          <w:sz w:val="20"/>
          <w:szCs w:val="20"/>
        </w:rPr>
        <w:t>供的产品质量不符合双方约定或者有瑕疵、缺陷的，乙方应承担包括但不限于退换货等违约责任，并赔偿因此给甲方造成的全部损失。乙方应保证其产品的合法性，乙方的产品或行为如侵害他人相关法律权益，由乙方自行承担法律责任，甲方不承担任何连带责任。如因乙方过错导致甲方被诉或受到行政处罚，乙方应承担一切法律责任并向甲方支付由此产生的一切相关费用（包括但不限于律师费、诉讼费、差旅费、担</w:t>
      </w:r>
      <w:r>
        <w:rPr>
          <w:rFonts w:ascii="宋体" w:hAnsi="宋体" w:eastAsia="宋体" w:cs="宋体"/>
          <w:spacing w:val="8"/>
          <w:sz w:val="20"/>
          <w:szCs w:val="20"/>
        </w:rPr>
        <w:t>保费、保全费、鉴定费、公证费等</w:t>
      </w:r>
      <w:r>
        <w:rPr>
          <w:rFonts w:ascii="宋体" w:hAnsi="宋体" w:eastAsia="宋体" w:cs="宋体"/>
          <w:spacing w:val="22"/>
          <w:sz w:val="20"/>
          <w:szCs w:val="20"/>
        </w:rPr>
        <w:t>），</w:t>
      </w:r>
      <w:r>
        <w:rPr>
          <w:rFonts w:ascii="宋体" w:hAnsi="宋体" w:eastAsia="宋体" w:cs="宋体"/>
          <w:spacing w:val="8"/>
          <w:sz w:val="20"/>
          <w:szCs w:val="20"/>
        </w:rPr>
        <w:t>并视为乙方违约。</w:t>
      </w:r>
    </w:p>
    <w:p w14:paraId="664E2D23">
      <w:pPr>
        <w:spacing w:before="220" w:line="364" w:lineRule="auto"/>
        <w:ind w:left="9" w:right="3" w:firstLine="423"/>
        <w:rPr>
          <w:rFonts w:ascii="宋体" w:hAnsi="宋体" w:eastAsia="宋体" w:cs="宋体"/>
          <w:sz w:val="20"/>
          <w:szCs w:val="20"/>
        </w:rPr>
      </w:pPr>
      <w:r>
        <w:rPr>
          <w:rFonts w:ascii="宋体" w:hAnsi="宋体" w:eastAsia="宋体" w:cs="宋体"/>
          <w:spacing w:val="9"/>
          <w:sz w:val="20"/>
          <w:szCs w:val="20"/>
        </w:rPr>
        <w:t>3.  发生以下情形之一，甲方有权单方面解除本合同，乙方应向甲方退回</w:t>
      </w:r>
      <w:r>
        <w:rPr>
          <w:rFonts w:ascii="宋体" w:hAnsi="宋体" w:eastAsia="宋体" w:cs="宋体"/>
          <w:spacing w:val="8"/>
          <w:sz w:val="20"/>
          <w:szCs w:val="20"/>
        </w:rPr>
        <w:t>已支付的全部款项，且甲方</w:t>
      </w:r>
      <w:r>
        <w:rPr>
          <w:rFonts w:ascii="宋体" w:hAnsi="宋体" w:eastAsia="宋体" w:cs="宋体"/>
          <w:spacing w:val="9"/>
          <w:sz w:val="20"/>
          <w:szCs w:val="20"/>
        </w:rPr>
        <w:t>有权要求乙方支付根本违约的违约金人民币【50000】元或者按照实际结算总金额（即按实际发放</w:t>
      </w:r>
      <w:r>
        <w:rPr>
          <w:rFonts w:hint="eastAsia" w:ascii="宋体" w:hAnsi="宋体" w:eastAsia="宋体" w:cs="宋体"/>
          <w:spacing w:val="9"/>
          <w:sz w:val="20"/>
          <w:szCs w:val="20"/>
          <w:lang w:eastAsia="zh-CN"/>
        </w:rPr>
        <w:t>兑换券</w:t>
      </w:r>
      <w:r>
        <w:rPr>
          <w:rFonts w:ascii="宋体" w:hAnsi="宋体" w:eastAsia="宋体" w:cs="宋体"/>
          <w:spacing w:val="8"/>
          <w:sz w:val="20"/>
          <w:szCs w:val="20"/>
        </w:rPr>
        <w:t>人数*</w:t>
      </w:r>
      <w:r>
        <w:rPr>
          <w:rFonts w:hint="eastAsia" w:ascii="宋体" w:hAnsi="宋体" w:eastAsia="宋体" w:cs="宋体"/>
          <w:spacing w:val="8"/>
          <w:sz w:val="20"/>
          <w:szCs w:val="20"/>
          <w:lang w:eastAsia="zh-CN"/>
        </w:rPr>
        <w:t>1000元</w:t>
      </w:r>
      <w:r>
        <w:rPr>
          <w:rFonts w:ascii="宋体" w:hAnsi="宋体" w:eastAsia="宋体" w:cs="宋体"/>
          <w:spacing w:val="8"/>
          <w:sz w:val="20"/>
          <w:szCs w:val="20"/>
        </w:rPr>
        <w:t>）的【10】%支付违约金（</w:t>
      </w:r>
      <w:r>
        <w:rPr>
          <w:rFonts w:ascii="宋体" w:hAnsi="宋体" w:eastAsia="宋体" w:cs="宋体"/>
          <w:spacing w:val="7"/>
          <w:sz w:val="20"/>
          <w:szCs w:val="20"/>
        </w:rPr>
        <w:t>以高者为准</w:t>
      </w:r>
      <w:r>
        <w:rPr>
          <w:rFonts w:ascii="宋体" w:hAnsi="宋体" w:eastAsia="宋体" w:cs="宋体"/>
          <w:sz w:val="20"/>
          <w:szCs w:val="20"/>
        </w:rPr>
        <w:t>）：</w:t>
      </w:r>
    </w:p>
    <w:p w14:paraId="36914B93">
      <w:pPr>
        <w:spacing w:before="221" w:line="226" w:lineRule="auto"/>
        <w:ind w:left="465"/>
        <w:rPr>
          <w:rFonts w:ascii="宋体" w:hAnsi="宋体" w:eastAsia="宋体" w:cs="宋体"/>
          <w:sz w:val="20"/>
          <w:szCs w:val="20"/>
        </w:rPr>
      </w:pPr>
      <w:r>
        <w:rPr>
          <w:rFonts w:ascii="宋体" w:hAnsi="宋体" w:eastAsia="宋体" w:cs="宋体"/>
          <w:spacing w:val="6"/>
          <w:sz w:val="20"/>
          <w:szCs w:val="20"/>
        </w:rPr>
        <w:t>(1)</w:t>
      </w:r>
      <w:r>
        <w:rPr>
          <w:rFonts w:ascii="宋体" w:hAnsi="宋体" w:eastAsia="宋体" w:cs="宋体"/>
          <w:spacing w:val="46"/>
          <w:sz w:val="20"/>
          <w:szCs w:val="20"/>
        </w:rPr>
        <w:t xml:space="preserve"> </w:t>
      </w:r>
      <w:r>
        <w:rPr>
          <w:rFonts w:ascii="宋体" w:hAnsi="宋体" w:eastAsia="宋体" w:cs="宋体"/>
          <w:spacing w:val="6"/>
          <w:sz w:val="20"/>
          <w:szCs w:val="20"/>
        </w:rPr>
        <w:t>乙方不履行合同义务或不按期参加甲方报告履约情况的。</w:t>
      </w:r>
    </w:p>
    <w:p w14:paraId="504F3614">
      <w:pPr>
        <w:spacing w:before="223" w:line="227" w:lineRule="auto"/>
        <w:ind w:left="465"/>
        <w:rPr>
          <w:rFonts w:ascii="宋体" w:hAnsi="宋体" w:eastAsia="宋体" w:cs="宋体"/>
          <w:sz w:val="20"/>
          <w:szCs w:val="20"/>
        </w:rPr>
      </w:pPr>
      <w:r>
        <w:rPr>
          <w:rFonts w:ascii="宋体" w:hAnsi="宋体" w:eastAsia="宋体" w:cs="宋体"/>
          <w:spacing w:val="4"/>
          <w:sz w:val="20"/>
          <w:szCs w:val="20"/>
        </w:rPr>
        <w:t>(2)</w:t>
      </w:r>
      <w:r>
        <w:rPr>
          <w:rFonts w:ascii="宋体" w:hAnsi="宋体" w:eastAsia="宋体" w:cs="宋体"/>
          <w:spacing w:val="51"/>
          <w:sz w:val="20"/>
          <w:szCs w:val="20"/>
        </w:rPr>
        <w:t xml:space="preserve"> </w:t>
      </w:r>
      <w:r>
        <w:rPr>
          <w:rFonts w:ascii="宋体" w:hAnsi="宋体" w:eastAsia="宋体" w:cs="宋体"/>
          <w:spacing w:val="4"/>
          <w:sz w:val="20"/>
          <w:szCs w:val="20"/>
        </w:rPr>
        <w:t>乙方一年内受到两次责令限期整改的；</w:t>
      </w:r>
    </w:p>
    <w:p w14:paraId="75474DBB">
      <w:pPr>
        <w:spacing w:before="222" w:line="227" w:lineRule="auto"/>
        <w:ind w:left="465"/>
        <w:rPr>
          <w:rFonts w:ascii="宋体" w:hAnsi="宋体" w:eastAsia="宋体" w:cs="宋体"/>
          <w:sz w:val="20"/>
          <w:szCs w:val="20"/>
        </w:rPr>
      </w:pPr>
      <w:r>
        <w:rPr>
          <w:rFonts w:ascii="宋体" w:hAnsi="宋体" w:eastAsia="宋体" w:cs="宋体"/>
          <w:spacing w:val="8"/>
          <w:sz w:val="20"/>
          <w:szCs w:val="20"/>
        </w:rPr>
        <w:t>(3) 因乙方的原因，发生重大或以上质量事故或社会公共事件，造成严重社会影响的；</w:t>
      </w:r>
    </w:p>
    <w:p w14:paraId="26E8E4AB">
      <w:pPr>
        <w:spacing w:before="222" w:line="227" w:lineRule="auto"/>
        <w:ind w:left="465"/>
        <w:rPr>
          <w:rFonts w:ascii="宋体" w:hAnsi="宋体" w:eastAsia="宋体" w:cs="宋体"/>
          <w:sz w:val="20"/>
          <w:szCs w:val="20"/>
        </w:rPr>
      </w:pPr>
      <w:r>
        <w:rPr>
          <w:rFonts w:ascii="宋体" w:hAnsi="宋体" w:eastAsia="宋体" w:cs="宋体"/>
          <w:spacing w:val="7"/>
          <w:sz w:val="20"/>
          <w:szCs w:val="20"/>
        </w:rPr>
        <w:t>(4)</w:t>
      </w:r>
      <w:r>
        <w:rPr>
          <w:rFonts w:ascii="宋体" w:hAnsi="宋体" w:eastAsia="宋体" w:cs="宋体"/>
          <w:spacing w:val="39"/>
          <w:sz w:val="20"/>
          <w:szCs w:val="20"/>
        </w:rPr>
        <w:t xml:space="preserve"> </w:t>
      </w:r>
      <w:r>
        <w:rPr>
          <w:rFonts w:ascii="宋体" w:hAnsi="宋体" w:eastAsia="宋体" w:cs="宋体"/>
          <w:spacing w:val="7"/>
          <w:sz w:val="20"/>
          <w:szCs w:val="20"/>
        </w:rPr>
        <w:t>由于乙方的主要责任，被媒体曝光造成严重不良社会影响，经查证属实的；</w:t>
      </w:r>
    </w:p>
    <w:p w14:paraId="5A65A10D">
      <w:pPr>
        <w:spacing w:before="222" w:line="227" w:lineRule="auto"/>
        <w:ind w:left="465"/>
        <w:rPr>
          <w:rFonts w:ascii="宋体" w:hAnsi="宋体" w:eastAsia="宋体" w:cs="宋体"/>
          <w:sz w:val="20"/>
          <w:szCs w:val="20"/>
        </w:rPr>
      </w:pPr>
      <w:r>
        <w:rPr>
          <w:rFonts w:ascii="宋体" w:hAnsi="宋体" w:eastAsia="宋体" w:cs="宋体"/>
          <w:spacing w:val="7"/>
          <w:sz w:val="20"/>
          <w:szCs w:val="20"/>
        </w:rPr>
        <w:t>(5) 法律法规或采购文件规定的其他终止合同的情形。</w:t>
      </w:r>
    </w:p>
    <w:p w14:paraId="36DF4B29">
      <w:pPr>
        <w:spacing w:before="222" w:line="226" w:lineRule="auto"/>
        <w:jc w:val="right"/>
        <w:rPr>
          <w:rFonts w:hint="eastAsia" w:ascii="宋体" w:hAnsi="宋体" w:eastAsia="宋体" w:cs="宋体"/>
          <w:sz w:val="20"/>
          <w:szCs w:val="20"/>
          <w:lang w:eastAsia="zh-CN"/>
        </w:rPr>
      </w:pPr>
      <w:r>
        <w:rPr>
          <w:rFonts w:ascii="宋体" w:hAnsi="宋体" w:eastAsia="宋体" w:cs="宋体"/>
          <w:spacing w:val="9"/>
          <w:sz w:val="20"/>
          <w:szCs w:val="20"/>
        </w:rPr>
        <w:t>4.  乙方履约评价未达到良好，甲方有权扣除实际结算总金额实际结算总金额（即按实际发</w:t>
      </w:r>
      <w:r>
        <w:rPr>
          <w:rFonts w:ascii="宋体" w:hAnsi="宋体" w:eastAsia="宋体" w:cs="宋体"/>
          <w:spacing w:val="8"/>
          <w:sz w:val="20"/>
          <w:szCs w:val="20"/>
        </w:rPr>
        <w:t>放</w:t>
      </w:r>
      <w:r>
        <w:rPr>
          <w:rFonts w:hint="eastAsia" w:ascii="宋体" w:hAnsi="宋体" w:eastAsia="宋体" w:cs="宋体"/>
          <w:spacing w:val="8"/>
          <w:sz w:val="20"/>
          <w:szCs w:val="20"/>
          <w:lang w:eastAsia="zh-CN"/>
        </w:rPr>
        <w:t>兑换券</w:t>
      </w:r>
    </w:p>
    <w:p w14:paraId="61ECC494">
      <w:pPr>
        <w:spacing w:line="226" w:lineRule="auto"/>
        <w:rPr>
          <w:rFonts w:ascii="宋体" w:hAnsi="宋体" w:eastAsia="宋体" w:cs="宋体"/>
          <w:sz w:val="20"/>
          <w:szCs w:val="20"/>
        </w:rPr>
        <w:sectPr>
          <w:footerReference r:id="rId94" w:type="default"/>
          <w:pgSz w:w="11906" w:h="16839"/>
          <w:pgMar w:top="1329" w:right="1134" w:bottom="1156" w:left="1131" w:header="829" w:footer="994" w:gutter="0"/>
          <w:cols w:space="720" w:num="1"/>
        </w:sectPr>
      </w:pPr>
    </w:p>
    <w:p w14:paraId="48C49E96">
      <w:pPr>
        <w:spacing w:before="126" w:line="228" w:lineRule="auto"/>
        <w:ind w:left="10"/>
        <w:rPr>
          <w:rFonts w:ascii="宋体" w:hAnsi="宋体" w:eastAsia="宋体" w:cs="宋体"/>
          <w:sz w:val="20"/>
          <w:szCs w:val="20"/>
        </w:rPr>
      </w:pPr>
      <w:r>
        <w:pict>
          <v:shape id="_x0000_s1104" o:spid="_x0000_s1104" style="position:absolute;left:0pt;margin-left:56.7pt;margin-top:65.5pt;height:0.75pt;width:481.9pt;mso-position-horizontal-relative:page;mso-position-vertical-relative:page;z-index:251722752;mso-width-relative:page;mso-height-relative:page;" fillcolor="#000000" filled="t" stroked="f" coordsize="9637,15" o:allowincell="f" path="m0,0l9637,0,9637,14,0,14,0,0xe">
            <v:path/>
            <v:fill on="t" focussize="0,0"/>
            <v:stroke on="f"/>
            <v:imagedata o:title=""/>
            <o:lock v:ext="edit"/>
          </v:shape>
        </w:pict>
      </w:r>
      <w:r>
        <w:rPr>
          <w:rFonts w:ascii="宋体" w:hAnsi="宋体" w:eastAsia="宋体" w:cs="宋体"/>
          <w:spacing w:val="5"/>
          <w:sz w:val="20"/>
          <w:szCs w:val="20"/>
        </w:rPr>
        <w:t>人数*</w:t>
      </w:r>
      <w:r>
        <w:rPr>
          <w:rFonts w:hint="eastAsia" w:ascii="宋体" w:hAnsi="宋体" w:eastAsia="宋体" w:cs="宋体"/>
          <w:spacing w:val="5"/>
          <w:sz w:val="20"/>
          <w:szCs w:val="20"/>
          <w:lang w:eastAsia="zh-CN"/>
        </w:rPr>
        <w:t>1000元</w:t>
      </w:r>
      <w:r>
        <w:rPr>
          <w:rFonts w:ascii="宋体" w:hAnsi="宋体" w:eastAsia="宋体" w:cs="宋体"/>
          <w:spacing w:val="5"/>
          <w:sz w:val="20"/>
          <w:szCs w:val="20"/>
        </w:rPr>
        <w:t>）的【3】%。</w:t>
      </w:r>
    </w:p>
    <w:p w14:paraId="310F1634">
      <w:pPr>
        <w:spacing w:before="219" w:line="366" w:lineRule="auto"/>
        <w:ind w:left="8" w:right="73" w:firstLine="424"/>
        <w:rPr>
          <w:rFonts w:ascii="宋体" w:hAnsi="宋体" w:eastAsia="宋体" w:cs="宋体"/>
          <w:sz w:val="20"/>
          <w:szCs w:val="20"/>
        </w:rPr>
      </w:pPr>
      <w:r>
        <w:rPr>
          <w:rFonts w:ascii="宋体" w:hAnsi="宋体" w:eastAsia="宋体" w:cs="宋体"/>
          <w:spacing w:val="9"/>
          <w:sz w:val="20"/>
          <w:szCs w:val="20"/>
        </w:rPr>
        <w:t>5.  如乙方原因导致提供的服务成果存在侵犯第三方知识产权或其他合法</w:t>
      </w:r>
      <w:r>
        <w:rPr>
          <w:rFonts w:ascii="宋体" w:hAnsi="宋体" w:eastAsia="宋体" w:cs="宋体"/>
          <w:spacing w:val="8"/>
          <w:sz w:val="20"/>
          <w:szCs w:val="20"/>
        </w:rPr>
        <w:t>权益的情形，乙方除了承担</w:t>
      </w:r>
      <w:r>
        <w:rPr>
          <w:rFonts w:ascii="宋体" w:hAnsi="宋体" w:eastAsia="宋体" w:cs="宋体"/>
          <w:spacing w:val="9"/>
          <w:sz w:val="20"/>
          <w:szCs w:val="20"/>
        </w:rPr>
        <w:t>全部赔偿责任之外，还应按照实际结算总金额（即按实际发放</w:t>
      </w:r>
      <w:r>
        <w:rPr>
          <w:rFonts w:hint="eastAsia" w:ascii="宋体" w:hAnsi="宋体" w:eastAsia="宋体" w:cs="宋体"/>
          <w:spacing w:val="9"/>
          <w:sz w:val="20"/>
          <w:szCs w:val="20"/>
          <w:lang w:eastAsia="zh-CN"/>
        </w:rPr>
        <w:t>兑换券</w:t>
      </w:r>
      <w:r>
        <w:rPr>
          <w:rFonts w:ascii="宋体" w:hAnsi="宋体" w:eastAsia="宋体" w:cs="宋体"/>
          <w:spacing w:val="9"/>
          <w:sz w:val="20"/>
          <w:szCs w:val="20"/>
        </w:rPr>
        <w:t>人数*</w:t>
      </w:r>
      <w:r>
        <w:rPr>
          <w:rFonts w:hint="eastAsia" w:ascii="宋体" w:hAnsi="宋体" w:eastAsia="宋体" w:cs="宋体"/>
          <w:spacing w:val="9"/>
          <w:sz w:val="20"/>
          <w:szCs w:val="20"/>
          <w:lang w:eastAsia="zh-CN"/>
        </w:rPr>
        <w:t>1000元</w:t>
      </w:r>
      <w:r>
        <w:rPr>
          <w:rFonts w:ascii="宋体" w:hAnsi="宋体" w:eastAsia="宋体" w:cs="宋体"/>
          <w:spacing w:val="9"/>
          <w:sz w:val="20"/>
          <w:szCs w:val="20"/>
        </w:rPr>
        <w:t>）的【15</w:t>
      </w:r>
      <w:r>
        <w:rPr>
          <w:rFonts w:ascii="宋体" w:hAnsi="宋体" w:eastAsia="宋体" w:cs="宋体"/>
          <w:spacing w:val="8"/>
          <w:sz w:val="20"/>
          <w:szCs w:val="20"/>
        </w:rPr>
        <w:t>】%向甲方支付</w:t>
      </w:r>
      <w:r>
        <w:rPr>
          <w:rFonts w:ascii="宋体" w:hAnsi="宋体" w:eastAsia="宋体" w:cs="宋体"/>
          <w:spacing w:val="5"/>
          <w:sz w:val="20"/>
          <w:szCs w:val="20"/>
        </w:rPr>
        <w:t>违约金。</w:t>
      </w:r>
    </w:p>
    <w:p w14:paraId="229826EE">
      <w:pPr>
        <w:spacing w:before="215" w:line="330" w:lineRule="auto"/>
        <w:ind w:left="8" w:right="84" w:firstLine="421"/>
        <w:rPr>
          <w:rFonts w:ascii="宋体" w:hAnsi="宋体" w:eastAsia="宋体" w:cs="宋体"/>
          <w:sz w:val="20"/>
          <w:szCs w:val="20"/>
        </w:rPr>
      </w:pPr>
      <w:r>
        <w:rPr>
          <w:rFonts w:ascii="宋体" w:hAnsi="宋体" w:eastAsia="宋体" w:cs="宋体"/>
          <w:spacing w:val="9"/>
          <w:sz w:val="20"/>
          <w:szCs w:val="20"/>
        </w:rPr>
        <w:t>6.  甲方有权自应支付给乙方的服务费用中径行扣除各</w:t>
      </w:r>
      <w:r>
        <w:rPr>
          <w:rFonts w:ascii="宋体" w:hAnsi="宋体" w:eastAsia="宋体" w:cs="宋体"/>
          <w:spacing w:val="8"/>
          <w:sz w:val="20"/>
          <w:szCs w:val="20"/>
        </w:rPr>
        <w:t>种索赔款项，包括但不限于赔偿款、违约金、律师费、诉讼费、鉴定费等。</w:t>
      </w:r>
    </w:p>
    <w:p w14:paraId="68458B09">
      <w:pPr>
        <w:spacing w:before="221" w:line="228" w:lineRule="auto"/>
        <w:ind w:left="428"/>
        <w:rPr>
          <w:rFonts w:ascii="宋体" w:hAnsi="宋体" w:eastAsia="宋体" w:cs="宋体"/>
          <w:sz w:val="20"/>
          <w:szCs w:val="20"/>
        </w:rPr>
      </w:pPr>
      <w:r>
        <w:rPr>
          <w:rFonts w:ascii="宋体" w:hAnsi="宋体" w:eastAsia="宋体" w:cs="宋体"/>
          <w:b/>
          <w:bCs/>
          <w:spacing w:val="7"/>
          <w:sz w:val="20"/>
          <w:szCs w:val="20"/>
        </w:rPr>
        <w:t>第六条</w:t>
      </w:r>
      <w:r>
        <w:rPr>
          <w:rFonts w:ascii="宋体" w:hAnsi="宋体" w:eastAsia="宋体" w:cs="宋体"/>
          <w:spacing w:val="7"/>
          <w:sz w:val="20"/>
          <w:szCs w:val="20"/>
        </w:rPr>
        <w:t xml:space="preserve"> </w:t>
      </w:r>
      <w:r>
        <w:rPr>
          <w:rFonts w:ascii="宋体" w:hAnsi="宋体" w:eastAsia="宋体" w:cs="宋体"/>
          <w:b/>
          <w:bCs/>
          <w:spacing w:val="7"/>
          <w:sz w:val="20"/>
          <w:szCs w:val="20"/>
        </w:rPr>
        <w:t>合同的变更</w:t>
      </w:r>
    </w:p>
    <w:p w14:paraId="254AD0DF">
      <w:pPr>
        <w:spacing w:before="222" w:line="329" w:lineRule="auto"/>
        <w:ind w:left="9" w:right="84" w:firstLine="434"/>
        <w:rPr>
          <w:rFonts w:ascii="宋体" w:hAnsi="宋体" w:eastAsia="宋体" w:cs="宋体"/>
          <w:sz w:val="20"/>
          <w:szCs w:val="20"/>
        </w:rPr>
      </w:pPr>
      <w:r>
        <w:rPr>
          <w:rFonts w:ascii="宋体" w:hAnsi="宋体" w:eastAsia="宋体" w:cs="宋体"/>
          <w:spacing w:val="7"/>
          <w:sz w:val="20"/>
          <w:szCs w:val="20"/>
        </w:rPr>
        <w:t>1.  在合同履行过程中，</w:t>
      </w:r>
      <w:r>
        <w:rPr>
          <w:rFonts w:ascii="宋体" w:hAnsi="宋体" w:eastAsia="宋体" w:cs="宋体"/>
          <w:spacing w:val="-42"/>
          <w:sz w:val="20"/>
          <w:szCs w:val="20"/>
        </w:rPr>
        <w:t xml:space="preserve"> </w:t>
      </w:r>
      <w:r>
        <w:rPr>
          <w:rFonts w:ascii="宋体" w:hAnsi="宋体" w:eastAsia="宋体" w:cs="宋体"/>
          <w:spacing w:val="7"/>
          <w:sz w:val="20"/>
          <w:szCs w:val="20"/>
        </w:rPr>
        <w:t>甲方、中标供应商双方可就合同履行的时间、地点和方式等协商进行变更。</w:t>
      </w:r>
      <w:r>
        <w:rPr>
          <w:rFonts w:ascii="宋体" w:hAnsi="宋体" w:eastAsia="宋体" w:cs="宋体"/>
          <w:spacing w:val="8"/>
          <w:sz w:val="20"/>
          <w:szCs w:val="20"/>
        </w:rPr>
        <w:t>协商一致后，双方应签订书面的补充协议。</w:t>
      </w:r>
    </w:p>
    <w:p w14:paraId="0AC69ABA">
      <w:pPr>
        <w:spacing w:before="221" w:line="330" w:lineRule="auto"/>
        <w:ind w:left="9" w:right="104" w:firstLine="421"/>
        <w:rPr>
          <w:rFonts w:ascii="宋体" w:hAnsi="宋体" w:eastAsia="宋体" w:cs="宋体"/>
          <w:sz w:val="20"/>
          <w:szCs w:val="20"/>
        </w:rPr>
      </w:pPr>
      <w:r>
        <w:rPr>
          <w:rFonts w:ascii="宋体" w:hAnsi="宋体" w:eastAsia="宋体" w:cs="宋体"/>
          <w:spacing w:val="8"/>
          <w:sz w:val="20"/>
          <w:szCs w:val="20"/>
        </w:rPr>
        <w:t>2.  在不改变合同其他条款的前提下，</w:t>
      </w:r>
      <w:r>
        <w:rPr>
          <w:rFonts w:ascii="宋体" w:hAnsi="宋体" w:eastAsia="宋体" w:cs="宋体"/>
          <w:spacing w:val="-56"/>
          <w:sz w:val="20"/>
          <w:szCs w:val="20"/>
        </w:rPr>
        <w:t xml:space="preserve"> </w:t>
      </w:r>
      <w:r>
        <w:rPr>
          <w:rFonts w:ascii="宋体" w:hAnsi="宋体" w:eastAsia="宋体" w:cs="宋体"/>
          <w:spacing w:val="8"/>
          <w:sz w:val="20"/>
          <w:szCs w:val="20"/>
        </w:rPr>
        <w:t>甲方有权</w:t>
      </w:r>
      <w:r>
        <w:rPr>
          <w:rFonts w:ascii="宋体" w:hAnsi="宋体" w:eastAsia="宋体" w:cs="宋体"/>
          <w:spacing w:val="7"/>
          <w:sz w:val="20"/>
          <w:szCs w:val="20"/>
        </w:rPr>
        <w:t>在合同价款改变正负</w:t>
      </w:r>
      <w:r>
        <w:rPr>
          <w:rFonts w:ascii="宋体" w:hAnsi="宋体" w:eastAsia="宋体" w:cs="宋体"/>
          <w:spacing w:val="-23"/>
          <w:sz w:val="20"/>
          <w:szCs w:val="20"/>
        </w:rPr>
        <w:t xml:space="preserve"> </w:t>
      </w:r>
      <w:r>
        <w:rPr>
          <w:rFonts w:ascii="宋体" w:hAnsi="宋体" w:eastAsia="宋体" w:cs="宋体"/>
          <w:spacing w:val="7"/>
          <w:sz w:val="20"/>
          <w:szCs w:val="20"/>
        </w:rPr>
        <w:t>10%的范围内追加或减少与合同</w:t>
      </w:r>
      <w:r>
        <w:rPr>
          <w:rFonts w:ascii="宋体" w:hAnsi="宋体" w:eastAsia="宋体" w:cs="宋体"/>
          <w:spacing w:val="9"/>
          <w:sz w:val="20"/>
          <w:szCs w:val="20"/>
        </w:rPr>
        <w:t>标的相同的产品或服务，并就此与乙方签订补充合同，乙方不得拒绝。</w:t>
      </w:r>
    </w:p>
    <w:p w14:paraId="1FD8D4CC">
      <w:pPr>
        <w:spacing w:before="222" w:line="227" w:lineRule="auto"/>
        <w:ind w:left="433"/>
        <w:rPr>
          <w:rFonts w:ascii="宋体" w:hAnsi="宋体" w:eastAsia="宋体" w:cs="宋体"/>
          <w:sz w:val="20"/>
          <w:szCs w:val="20"/>
        </w:rPr>
      </w:pPr>
      <w:r>
        <w:rPr>
          <w:rFonts w:ascii="宋体" w:hAnsi="宋体" w:eastAsia="宋体" w:cs="宋体"/>
          <w:spacing w:val="9"/>
          <w:sz w:val="20"/>
          <w:szCs w:val="20"/>
        </w:rPr>
        <w:t>3.  除了双方签署书面协议，并成为合同不可分割的一部分之外，合同条件不得有任何</w:t>
      </w:r>
      <w:r>
        <w:rPr>
          <w:rFonts w:ascii="宋体" w:hAnsi="宋体" w:eastAsia="宋体" w:cs="宋体"/>
          <w:spacing w:val="8"/>
          <w:sz w:val="20"/>
          <w:szCs w:val="20"/>
        </w:rPr>
        <w:t>变更。</w:t>
      </w:r>
    </w:p>
    <w:p w14:paraId="3B2B550B">
      <w:pPr>
        <w:spacing w:before="221" w:line="228" w:lineRule="auto"/>
        <w:ind w:left="428"/>
        <w:rPr>
          <w:rFonts w:ascii="宋体" w:hAnsi="宋体" w:eastAsia="宋体" w:cs="宋体"/>
          <w:sz w:val="20"/>
          <w:szCs w:val="20"/>
        </w:rPr>
      </w:pPr>
      <w:r>
        <w:rPr>
          <w:rFonts w:ascii="宋体" w:hAnsi="宋体" w:eastAsia="宋体" w:cs="宋体"/>
          <w:b/>
          <w:bCs/>
          <w:spacing w:val="7"/>
          <w:sz w:val="20"/>
          <w:szCs w:val="20"/>
        </w:rPr>
        <w:t>第七条</w:t>
      </w:r>
      <w:r>
        <w:rPr>
          <w:rFonts w:ascii="宋体" w:hAnsi="宋体" w:eastAsia="宋体" w:cs="宋体"/>
          <w:spacing w:val="7"/>
          <w:sz w:val="20"/>
          <w:szCs w:val="20"/>
        </w:rPr>
        <w:t xml:space="preserve"> </w:t>
      </w:r>
      <w:r>
        <w:rPr>
          <w:rFonts w:ascii="宋体" w:hAnsi="宋体" w:eastAsia="宋体" w:cs="宋体"/>
          <w:b/>
          <w:bCs/>
          <w:spacing w:val="7"/>
          <w:sz w:val="20"/>
          <w:szCs w:val="20"/>
        </w:rPr>
        <w:t>合同转让和分包</w:t>
      </w:r>
    </w:p>
    <w:p w14:paraId="11830B9B">
      <w:pPr>
        <w:spacing w:before="221" w:line="228" w:lineRule="auto"/>
        <w:ind w:left="444"/>
        <w:rPr>
          <w:rFonts w:ascii="宋体" w:hAnsi="宋体" w:eastAsia="宋体" w:cs="宋体"/>
          <w:sz w:val="20"/>
          <w:szCs w:val="20"/>
        </w:rPr>
      </w:pPr>
      <w:r>
        <w:rPr>
          <w:rFonts w:ascii="宋体" w:hAnsi="宋体" w:eastAsia="宋体" w:cs="宋体"/>
          <w:spacing w:val="8"/>
          <w:sz w:val="20"/>
          <w:szCs w:val="20"/>
        </w:rPr>
        <w:t>1.  乙方不得以任何形式部分或全部转让其应履行的合同义务。</w:t>
      </w:r>
    </w:p>
    <w:p w14:paraId="58B3B89B">
      <w:pPr>
        <w:spacing w:before="221" w:line="228" w:lineRule="auto"/>
        <w:ind w:left="431"/>
        <w:rPr>
          <w:rFonts w:ascii="宋体" w:hAnsi="宋体" w:eastAsia="宋体" w:cs="宋体"/>
          <w:sz w:val="20"/>
          <w:szCs w:val="20"/>
        </w:rPr>
      </w:pPr>
      <w:r>
        <w:rPr>
          <w:rFonts w:ascii="宋体" w:hAnsi="宋体" w:eastAsia="宋体" w:cs="宋体"/>
          <w:spacing w:val="7"/>
          <w:sz w:val="20"/>
          <w:szCs w:val="20"/>
        </w:rPr>
        <w:t>2.  在合同实施过程中，除非乙方违约，</w:t>
      </w:r>
      <w:r>
        <w:rPr>
          <w:rFonts w:ascii="宋体" w:hAnsi="宋体" w:eastAsia="宋体" w:cs="宋体"/>
          <w:spacing w:val="-53"/>
          <w:sz w:val="20"/>
          <w:szCs w:val="20"/>
        </w:rPr>
        <w:t xml:space="preserve"> </w:t>
      </w:r>
      <w:r>
        <w:rPr>
          <w:rFonts w:ascii="宋体" w:hAnsi="宋体" w:eastAsia="宋体" w:cs="宋体"/>
          <w:spacing w:val="7"/>
          <w:sz w:val="20"/>
          <w:szCs w:val="20"/>
        </w:rPr>
        <w:t>甲方不得指定分包人。</w:t>
      </w:r>
    </w:p>
    <w:p w14:paraId="264AD57C">
      <w:pPr>
        <w:spacing w:before="221" w:line="228" w:lineRule="auto"/>
        <w:ind w:left="428"/>
        <w:rPr>
          <w:rFonts w:ascii="宋体" w:hAnsi="宋体" w:eastAsia="宋体" w:cs="宋体"/>
          <w:sz w:val="20"/>
          <w:szCs w:val="20"/>
        </w:rPr>
      </w:pPr>
      <w:r>
        <w:rPr>
          <w:rFonts w:ascii="宋体" w:hAnsi="宋体" w:eastAsia="宋体" w:cs="宋体"/>
          <w:b/>
          <w:bCs/>
          <w:spacing w:val="7"/>
          <w:sz w:val="20"/>
          <w:szCs w:val="20"/>
        </w:rPr>
        <w:t>第八条</w:t>
      </w:r>
      <w:r>
        <w:rPr>
          <w:rFonts w:ascii="宋体" w:hAnsi="宋体" w:eastAsia="宋体" w:cs="宋体"/>
          <w:spacing w:val="7"/>
          <w:sz w:val="20"/>
          <w:szCs w:val="20"/>
        </w:rPr>
        <w:t xml:space="preserve"> </w:t>
      </w:r>
      <w:r>
        <w:rPr>
          <w:rFonts w:ascii="宋体" w:hAnsi="宋体" w:eastAsia="宋体" w:cs="宋体"/>
          <w:b/>
          <w:bCs/>
          <w:spacing w:val="7"/>
          <w:sz w:val="20"/>
          <w:szCs w:val="20"/>
        </w:rPr>
        <w:t>其他约定</w:t>
      </w:r>
    </w:p>
    <w:p w14:paraId="43D52B46">
      <w:pPr>
        <w:spacing w:before="221" w:line="330" w:lineRule="auto"/>
        <w:ind w:left="29" w:right="70" w:firstLine="414"/>
        <w:rPr>
          <w:rFonts w:ascii="宋体" w:hAnsi="宋体" w:eastAsia="宋体" w:cs="宋体"/>
          <w:sz w:val="20"/>
          <w:szCs w:val="20"/>
        </w:rPr>
      </w:pPr>
      <w:r>
        <w:rPr>
          <w:rFonts w:ascii="宋体" w:hAnsi="宋体" w:eastAsia="宋体" w:cs="宋体"/>
          <w:spacing w:val="8"/>
          <w:sz w:val="20"/>
          <w:szCs w:val="20"/>
        </w:rPr>
        <w:t>1.  双方代表按本合同规定订立的附属文件(乙方对服务质量要求和详细报价的报价说明等)，与本合</w:t>
      </w:r>
      <w:r>
        <w:rPr>
          <w:rFonts w:ascii="宋体" w:hAnsi="宋体" w:eastAsia="宋体" w:cs="宋体"/>
          <w:spacing w:val="7"/>
          <w:sz w:val="20"/>
          <w:szCs w:val="20"/>
        </w:rPr>
        <w:t>同具有同等法律效力且不可分割。</w:t>
      </w:r>
    </w:p>
    <w:p w14:paraId="6BEE1A15">
      <w:pPr>
        <w:spacing w:before="222" w:line="227" w:lineRule="auto"/>
        <w:ind w:left="431"/>
        <w:rPr>
          <w:rFonts w:ascii="宋体" w:hAnsi="宋体" w:eastAsia="宋体" w:cs="宋体"/>
          <w:sz w:val="20"/>
          <w:szCs w:val="20"/>
        </w:rPr>
      </w:pPr>
      <w:r>
        <w:rPr>
          <w:rFonts w:ascii="宋体" w:hAnsi="宋体" w:eastAsia="宋体" w:cs="宋体"/>
          <w:spacing w:val="7"/>
          <w:sz w:val="20"/>
          <w:szCs w:val="20"/>
        </w:rPr>
        <w:t>2.  本合同一式肆份，</w:t>
      </w:r>
      <w:r>
        <w:rPr>
          <w:rFonts w:ascii="宋体" w:hAnsi="宋体" w:eastAsia="宋体" w:cs="宋体"/>
          <w:spacing w:val="-49"/>
          <w:sz w:val="20"/>
          <w:szCs w:val="20"/>
        </w:rPr>
        <w:t xml:space="preserve"> </w:t>
      </w:r>
      <w:r>
        <w:rPr>
          <w:rFonts w:ascii="宋体" w:hAnsi="宋体" w:eastAsia="宋体" w:cs="宋体"/>
          <w:spacing w:val="7"/>
          <w:sz w:val="20"/>
          <w:szCs w:val="20"/>
        </w:rPr>
        <w:t>甲方叁份、乙方壹份，具有同等法律效力。</w:t>
      </w:r>
    </w:p>
    <w:p w14:paraId="5AB9A040">
      <w:pPr>
        <w:spacing w:before="222" w:line="227" w:lineRule="auto"/>
        <w:ind w:left="433"/>
        <w:rPr>
          <w:rFonts w:ascii="宋体" w:hAnsi="宋体" w:eastAsia="宋体" w:cs="宋体"/>
          <w:sz w:val="20"/>
          <w:szCs w:val="20"/>
        </w:rPr>
      </w:pPr>
      <w:r>
        <w:rPr>
          <w:rFonts w:ascii="宋体" w:hAnsi="宋体" w:eastAsia="宋体" w:cs="宋体"/>
          <w:spacing w:val="9"/>
          <w:sz w:val="20"/>
          <w:szCs w:val="20"/>
        </w:rPr>
        <w:t>3.  本合同自双方签字盖章之日起生效，至双方全部履行各自权利义务或双方协议终止时失效。</w:t>
      </w:r>
    </w:p>
    <w:p w14:paraId="2F1C4051">
      <w:pPr>
        <w:spacing w:before="222" w:line="227" w:lineRule="auto"/>
        <w:ind w:left="428"/>
        <w:rPr>
          <w:rFonts w:ascii="宋体" w:hAnsi="宋体" w:eastAsia="宋体" w:cs="宋体"/>
          <w:sz w:val="20"/>
          <w:szCs w:val="20"/>
        </w:rPr>
      </w:pPr>
      <w:r>
        <w:rPr>
          <w:rFonts w:ascii="宋体" w:hAnsi="宋体" w:eastAsia="宋体" w:cs="宋体"/>
          <w:spacing w:val="7"/>
          <w:sz w:val="20"/>
          <w:szCs w:val="20"/>
        </w:rPr>
        <w:t>4.  其他约定：如前述条款与本条约定不一致的，</w:t>
      </w:r>
      <w:r>
        <w:rPr>
          <w:rFonts w:ascii="宋体" w:hAnsi="宋体" w:eastAsia="宋体" w:cs="宋体"/>
          <w:spacing w:val="-44"/>
          <w:sz w:val="20"/>
          <w:szCs w:val="20"/>
        </w:rPr>
        <w:t xml:space="preserve"> </w:t>
      </w:r>
      <w:r>
        <w:rPr>
          <w:rFonts w:ascii="宋体" w:hAnsi="宋体" w:eastAsia="宋体" w:cs="宋体"/>
          <w:spacing w:val="7"/>
          <w:sz w:val="20"/>
          <w:szCs w:val="20"/>
        </w:rPr>
        <w:t>以本条约定为准。</w:t>
      </w:r>
    </w:p>
    <w:p w14:paraId="1C78CFC1">
      <w:pPr>
        <w:spacing w:before="222" w:line="228" w:lineRule="auto"/>
        <w:ind w:left="4194"/>
        <w:rPr>
          <w:rFonts w:ascii="宋体" w:hAnsi="宋体" w:eastAsia="宋体" w:cs="宋体"/>
          <w:sz w:val="20"/>
          <w:szCs w:val="20"/>
        </w:rPr>
      </w:pPr>
      <w:r>
        <w:rPr>
          <w:rFonts w:ascii="宋体" w:hAnsi="宋体" w:eastAsia="宋体" w:cs="宋体"/>
          <w:b/>
          <w:bCs/>
          <w:spacing w:val="7"/>
          <w:sz w:val="20"/>
          <w:szCs w:val="20"/>
        </w:rPr>
        <w:t>第二部分通用条款</w:t>
      </w:r>
    </w:p>
    <w:p w14:paraId="321BFA1C">
      <w:pPr>
        <w:spacing w:before="221" w:line="228" w:lineRule="auto"/>
        <w:ind w:left="428"/>
        <w:rPr>
          <w:rFonts w:ascii="宋体" w:hAnsi="宋体" w:eastAsia="宋体" w:cs="宋体"/>
          <w:sz w:val="20"/>
          <w:szCs w:val="20"/>
        </w:rPr>
      </w:pPr>
      <w:r>
        <w:rPr>
          <w:rFonts w:ascii="宋体" w:hAnsi="宋体" w:eastAsia="宋体" w:cs="宋体"/>
          <w:b/>
          <w:bCs/>
          <w:spacing w:val="4"/>
          <w:sz w:val="20"/>
          <w:szCs w:val="20"/>
        </w:rPr>
        <w:t>第九条</w:t>
      </w:r>
      <w:r>
        <w:rPr>
          <w:rFonts w:ascii="宋体" w:hAnsi="宋体" w:eastAsia="宋体" w:cs="宋体"/>
          <w:spacing w:val="42"/>
          <w:sz w:val="20"/>
          <w:szCs w:val="20"/>
        </w:rPr>
        <w:t xml:space="preserve"> </w:t>
      </w:r>
      <w:r>
        <w:rPr>
          <w:rFonts w:ascii="宋体" w:hAnsi="宋体" w:eastAsia="宋体" w:cs="宋体"/>
          <w:b/>
          <w:bCs/>
          <w:spacing w:val="4"/>
          <w:sz w:val="20"/>
          <w:szCs w:val="20"/>
        </w:rPr>
        <w:t>甲方权利与义务</w:t>
      </w:r>
    </w:p>
    <w:p w14:paraId="3BA68874">
      <w:pPr>
        <w:spacing w:before="221" w:line="228" w:lineRule="auto"/>
        <w:ind w:left="444"/>
        <w:rPr>
          <w:rFonts w:ascii="宋体" w:hAnsi="宋体" w:eastAsia="宋体" w:cs="宋体"/>
          <w:sz w:val="20"/>
          <w:szCs w:val="20"/>
        </w:rPr>
      </w:pPr>
      <w:r>
        <w:rPr>
          <w:rFonts w:ascii="宋体" w:hAnsi="宋体" w:eastAsia="宋体" w:cs="宋体"/>
          <w:spacing w:val="8"/>
          <w:sz w:val="20"/>
          <w:szCs w:val="20"/>
        </w:rPr>
        <w:t>1.  甲方有权对乙方的工作进行监督和检查、有权对乙方提出修改意见和建议。</w:t>
      </w:r>
    </w:p>
    <w:p w14:paraId="38C2DF38">
      <w:pPr>
        <w:spacing w:before="221" w:line="228" w:lineRule="auto"/>
        <w:jc w:val="right"/>
        <w:rPr>
          <w:rFonts w:ascii="宋体" w:hAnsi="宋体" w:eastAsia="宋体" w:cs="宋体"/>
          <w:sz w:val="20"/>
          <w:szCs w:val="20"/>
        </w:rPr>
      </w:pPr>
      <w:r>
        <w:rPr>
          <w:rFonts w:ascii="宋体" w:hAnsi="宋体" w:eastAsia="宋体" w:cs="宋体"/>
          <w:spacing w:val="6"/>
          <w:sz w:val="20"/>
          <w:szCs w:val="20"/>
        </w:rPr>
        <w:t>2.  甲方有权对乙方提交的服务成果进行验收，验收不合格的有权要求乙方修改，直至甲方</w:t>
      </w:r>
      <w:r>
        <w:rPr>
          <w:rFonts w:ascii="宋体" w:hAnsi="宋体" w:eastAsia="宋体" w:cs="宋体"/>
          <w:spacing w:val="5"/>
          <w:sz w:val="20"/>
          <w:szCs w:val="20"/>
        </w:rPr>
        <w:t>验收合格。</w:t>
      </w:r>
    </w:p>
    <w:p w14:paraId="30AD91B2">
      <w:pPr>
        <w:spacing w:before="221" w:line="228" w:lineRule="auto"/>
        <w:ind w:left="433"/>
        <w:rPr>
          <w:rFonts w:ascii="宋体" w:hAnsi="宋体" w:eastAsia="宋体" w:cs="宋体"/>
          <w:sz w:val="20"/>
          <w:szCs w:val="20"/>
        </w:rPr>
      </w:pPr>
      <w:r>
        <w:rPr>
          <w:rFonts w:ascii="宋体" w:hAnsi="宋体" w:eastAsia="宋体" w:cs="宋体"/>
          <w:spacing w:val="7"/>
          <w:sz w:val="20"/>
          <w:szCs w:val="20"/>
        </w:rPr>
        <w:t>3.  对于验收合格后的服务成果，</w:t>
      </w:r>
      <w:r>
        <w:rPr>
          <w:rFonts w:ascii="宋体" w:hAnsi="宋体" w:eastAsia="宋体" w:cs="宋体"/>
          <w:spacing w:val="-55"/>
          <w:sz w:val="20"/>
          <w:szCs w:val="20"/>
        </w:rPr>
        <w:t xml:space="preserve"> </w:t>
      </w:r>
      <w:r>
        <w:rPr>
          <w:rFonts w:ascii="宋体" w:hAnsi="宋体" w:eastAsia="宋体" w:cs="宋体"/>
          <w:spacing w:val="7"/>
          <w:sz w:val="20"/>
          <w:szCs w:val="20"/>
        </w:rPr>
        <w:t>甲方应向乙方支付服务费用。</w:t>
      </w:r>
    </w:p>
    <w:p w14:paraId="05FCDED4">
      <w:pPr>
        <w:spacing w:before="221" w:line="228" w:lineRule="auto"/>
        <w:ind w:left="428"/>
        <w:rPr>
          <w:rFonts w:ascii="宋体" w:hAnsi="宋体" w:eastAsia="宋体" w:cs="宋体"/>
          <w:sz w:val="20"/>
          <w:szCs w:val="20"/>
        </w:rPr>
      </w:pPr>
      <w:r>
        <w:rPr>
          <w:rFonts w:ascii="宋体" w:hAnsi="宋体" w:eastAsia="宋体" w:cs="宋体"/>
          <w:b/>
          <w:bCs/>
          <w:spacing w:val="4"/>
          <w:sz w:val="20"/>
          <w:szCs w:val="20"/>
        </w:rPr>
        <w:t>第十条</w:t>
      </w:r>
      <w:r>
        <w:rPr>
          <w:rFonts w:ascii="宋体" w:hAnsi="宋体" w:eastAsia="宋体" w:cs="宋体"/>
          <w:spacing w:val="42"/>
          <w:sz w:val="20"/>
          <w:szCs w:val="20"/>
        </w:rPr>
        <w:t xml:space="preserve"> </w:t>
      </w:r>
      <w:r>
        <w:rPr>
          <w:rFonts w:ascii="宋体" w:hAnsi="宋体" w:eastAsia="宋体" w:cs="宋体"/>
          <w:b/>
          <w:bCs/>
          <w:spacing w:val="4"/>
          <w:sz w:val="20"/>
          <w:szCs w:val="20"/>
        </w:rPr>
        <w:t>乙方权利与义务</w:t>
      </w:r>
    </w:p>
    <w:p w14:paraId="637F1011">
      <w:pPr>
        <w:spacing w:before="221" w:line="228" w:lineRule="auto"/>
        <w:ind w:left="444"/>
        <w:rPr>
          <w:rFonts w:ascii="宋体" w:hAnsi="宋体" w:eastAsia="宋体" w:cs="宋体"/>
          <w:sz w:val="20"/>
          <w:szCs w:val="20"/>
        </w:rPr>
      </w:pPr>
      <w:r>
        <w:rPr>
          <w:rFonts w:ascii="宋体" w:hAnsi="宋体" w:eastAsia="宋体" w:cs="宋体"/>
          <w:spacing w:val="5"/>
          <w:sz w:val="20"/>
          <w:szCs w:val="20"/>
        </w:rPr>
        <w:t>1.</w:t>
      </w:r>
      <w:r>
        <w:rPr>
          <w:rFonts w:ascii="宋体" w:hAnsi="宋体" w:eastAsia="宋体" w:cs="宋体"/>
          <w:spacing w:val="24"/>
          <w:sz w:val="20"/>
          <w:szCs w:val="20"/>
        </w:rPr>
        <w:t xml:space="preserve">  </w:t>
      </w:r>
      <w:r>
        <w:rPr>
          <w:rFonts w:ascii="宋体" w:hAnsi="宋体" w:eastAsia="宋体" w:cs="宋体"/>
          <w:spacing w:val="5"/>
          <w:sz w:val="20"/>
          <w:szCs w:val="20"/>
        </w:rPr>
        <w:t>乙方有权要求甲方支付服务费用。</w:t>
      </w:r>
    </w:p>
    <w:p w14:paraId="20A6FB3E">
      <w:pPr>
        <w:spacing w:before="221" w:line="228" w:lineRule="auto"/>
        <w:ind w:left="431"/>
        <w:rPr>
          <w:rFonts w:ascii="宋体" w:hAnsi="宋体" w:eastAsia="宋体" w:cs="宋体"/>
          <w:sz w:val="20"/>
          <w:szCs w:val="20"/>
        </w:rPr>
      </w:pPr>
      <w:r>
        <w:rPr>
          <w:rFonts w:ascii="宋体" w:hAnsi="宋体" w:eastAsia="宋体" w:cs="宋体"/>
          <w:spacing w:val="9"/>
          <w:sz w:val="20"/>
          <w:szCs w:val="20"/>
        </w:rPr>
        <w:t>2.  对于服务需求不明确的，乙方有权要求</w:t>
      </w:r>
      <w:r>
        <w:rPr>
          <w:rFonts w:ascii="宋体" w:hAnsi="宋体" w:eastAsia="宋体" w:cs="宋体"/>
          <w:spacing w:val="8"/>
          <w:sz w:val="20"/>
          <w:szCs w:val="20"/>
        </w:rPr>
        <w:t>甲方明确具体服务需求。</w:t>
      </w:r>
    </w:p>
    <w:p w14:paraId="2070398C">
      <w:pPr>
        <w:spacing w:before="221" w:line="227" w:lineRule="auto"/>
        <w:ind w:left="433"/>
        <w:rPr>
          <w:rFonts w:ascii="宋体" w:hAnsi="宋体" w:eastAsia="宋体" w:cs="宋体"/>
          <w:sz w:val="20"/>
          <w:szCs w:val="20"/>
        </w:rPr>
      </w:pPr>
      <w:r>
        <w:rPr>
          <w:rFonts w:ascii="宋体" w:hAnsi="宋体" w:eastAsia="宋体" w:cs="宋体"/>
          <w:spacing w:val="9"/>
          <w:sz w:val="20"/>
          <w:szCs w:val="20"/>
        </w:rPr>
        <w:t>3.  乙方应勤勉尽职地为甲方提供服务，并尽最大努力满足甲方对乙方的专业</w:t>
      </w:r>
      <w:r>
        <w:rPr>
          <w:rFonts w:ascii="宋体" w:hAnsi="宋体" w:eastAsia="宋体" w:cs="宋体"/>
          <w:spacing w:val="8"/>
          <w:sz w:val="20"/>
          <w:szCs w:val="20"/>
        </w:rPr>
        <w:t>服务需求。</w:t>
      </w:r>
    </w:p>
    <w:p w14:paraId="400E76E1">
      <w:pPr>
        <w:spacing w:line="227" w:lineRule="auto"/>
        <w:rPr>
          <w:rFonts w:ascii="宋体" w:hAnsi="宋体" w:eastAsia="宋体" w:cs="宋体"/>
          <w:sz w:val="20"/>
          <w:szCs w:val="20"/>
        </w:rPr>
        <w:sectPr>
          <w:footerReference r:id="rId95" w:type="default"/>
          <w:pgSz w:w="11906" w:h="16839"/>
          <w:pgMar w:top="1329" w:right="1063" w:bottom="1153" w:left="1131" w:header="829" w:footer="994" w:gutter="0"/>
          <w:cols w:space="720" w:num="1"/>
        </w:sectPr>
      </w:pPr>
    </w:p>
    <w:p w14:paraId="4734E918">
      <w:pPr>
        <w:spacing w:before="126" w:line="228" w:lineRule="auto"/>
        <w:ind w:left="428"/>
        <w:rPr>
          <w:rFonts w:ascii="宋体" w:hAnsi="宋体" w:eastAsia="宋体" w:cs="宋体"/>
          <w:sz w:val="20"/>
          <w:szCs w:val="20"/>
        </w:rPr>
      </w:pPr>
      <w:r>
        <w:pict>
          <v:shape id="_x0000_s1105" o:spid="_x0000_s1105" style="position:absolute;left:0pt;margin-left:56.7pt;margin-top:65.5pt;height:0.75pt;width:481.9pt;mso-position-horizontal-relative:page;mso-position-vertical-relative:page;z-index:251723776;mso-width-relative:page;mso-height-relative:page;" fillcolor="#000000" filled="t" stroked="f" coordsize="9637,15" o:allowincell="f" path="m0,0l9637,0,9637,14,0,14,0,0xe">
            <v:path/>
            <v:fill on="t" focussize="0,0"/>
            <v:stroke on="f"/>
            <v:imagedata o:title=""/>
            <o:lock v:ext="edit"/>
          </v:shape>
        </w:pict>
      </w:r>
      <w:r>
        <w:rPr>
          <w:rFonts w:ascii="宋体" w:hAnsi="宋体" w:eastAsia="宋体" w:cs="宋体"/>
          <w:spacing w:val="9"/>
          <w:sz w:val="20"/>
          <w:szCs w:val="20"/>
        </w:rPr>
        <w:t>4.  乙方应在约定时间内按照甲方要求的形式、数</w:t>
      </w:r>
      <w:r>
        <w:rPr>
          <w:rFonts w:ascii="宋体" w:hAnsi="宋体" w:eastAsia="宋体" w:cs="宋体"/>
          <w:spacing w:val="8"/>
          <w:sz w:val="20"/>
          <w:szCs w:val="20"/>
        </w:rPr>
        <w:t>量提交服务成果。</w:t>
      </w:r>
    </w:p>
    <w:p w14:paraId="5C107A42">
      <w:pPr>
        <w:spacing w:before="221" w:line="227" w:lineRule="auto"/>
        <w:ind w:left="433"/>
        <w:rPr>
          <w:rFonts w:ascii="宋体" w:hAnsi="宋体" w:eastAsia="宋体" w:cs="宋体"/>
          <w:sz w:val="20"/>
          <w:szCs w:val="20"/>
        </w:rPr>
      </w:pPr>
      <w:r>
        <w:rPr>
          <w:rFonts w:ascii="宋体" w:hAnsi="宋体" w:eastAsia="宋体" w:cs="宋体"/>
          <w:spacing w:val="9"/>
          <w:sz w:val="20"/>
          <w:szCs w:val="20"/>
        </w:rPr>
        <w:t>5.  未经甲方书面同意，乙方不得将本合同项下的服务内容全部或部分委托给第三方</w:t>
      </w:r>
      <w:r>
        <w:rPr>
          <w:rFonts w:ascii="宋体" w:hAnsi="宋体" w:eastAsia="宋体" w:cs="宋体"/>
          <w:spacing w:val="8"/>
          <w:sz w:val="20"/>
          <w:szCs w:val="20"/>
        </w:rPr>
        <w:t>完成。</w:t>
      </w:r>
    </w:p>
    <w:p w14:paraId="3BA5DC6C">
      <w:pPr>
        <w:spacing w:before="221" w:line="330" w:lineRule="auto"/>
        <w:ind w:left="12" w:right="100" w:firstLine="418"/>
        <w:rPr>
          <w:rFonts w:ascii="宋体" w:hAnsi="宋体" w:eastAsia="宋体" w:cs="宋体"/>
          <w:sz w:val="20"/>
          <w:szCs w:val="20"/>
        </w:rPr>
      </w:pPr>
      <w:r>
        <w:rPr>
          <w:rFonts w:ascii="宋体" w:hAnsi="宋体" w:eastAsia="宋体" w:cs="宋体"/>
          <w:spacing w:val="8"/>
          <w:sz w:val="20"/>
          <w:szCs w:val="20"/>
        </w:rPr>
        <w:t>6.  如乙方为提供本合同项下的服务而保管甲方交付的设备、物品等，保管期间，乙方应谨慎尽职，</w:t>
      </w:r>
      <w:r>
        <w:rPr>
          <w:rFonts w:ascii="宋体" w:hAnsi="宋体" w:eastAsia="宋体" w:cs="宋体"/>
          <w:spacing w:val="9"/>
          <w:sz w:val="20"/>
          <w:szCs w:val="20"/>
        </w:rPr>
        <w:t>不论何种原因包括不可抗力因素，乙方均需确保设备、物品的安全，不遭受损害。</w:t>
      </w:r>
    </w:p>
    <w:p w14:paraId="28CF50A9">
      <w:pPr>
        <w:spacing w:before="221" w:line="330" w:lineRule="auto"/>
        <w:ind w:left="8" w:right="154" w:firstLine="425"/>
        <w:rPr>
          <w:rFonts w:ascii="宋体" w:hAnsi="宋体" w:eastAsia="宋体" w:cs="宋体"/>
          <w:sz w:val="20"/>
          <w:szCs w:val="20"/>
        </w:rPr>
      </w:pPr>
      <w:r>
        <w:rPr>
          <w:rFonts w:ascii="宋体" w:hAnsi="宋体" w:eastAsia="宋体" w:cs="宋体"/>
          <w:spacing w:val="9"/>
          <w:sz w:val="20"/>
          <w:szCs w:val="20"/>
        </w:rPr>
        <w:t>7.  乙方应做到合法用工，与工作人员建立合法的劳动/劳务关系，负责工作人员的工资、社会保险及其他保险的购买。乙方与其工作人员发生的一切纠纷均与甲方无关。</w:t>
      </w:r>
    </w:p>
    <w:p w14:paraId="0D08993A">
      <w:pPr>
        <w:spacing w:before="220" w:line="330" w:lineRule="auto"/>
        <w:ind w:left="10" w:right="70" w:firstLine="419"/>
        <w:rPr>
          <w:rFonts w:ascii="宋体" w:hAnsi="宋体" w:eastAsia="宋体" w:cs="宋体"/>
          <w:sz w:val="20"/>
          <w:szCs w:val="20"/>
        </w:rPr>
      </w:pPr>
      <w:r>
        <w:rPr>
          <w:rFonts w:ascii="宋体" w:hAnsi="宋体" w:eastAsia="宋体" w:cs="宋体"/>
          <w:spacing w:val="9"/>
          <w:sz w:val="20"/>
          <w:szCs w:val="20"/>
        </w:rPr>
        <w:t>8.  乙方应按照国家规定为工作人员提供合理的工作条件与保护设施，乙方工作人员在</w:t>
      </w:r>
      <w:r>
        <w:rPr>
          <w:rFonts w:ascii="宋体" w:hAnsi="宋体" w:eastAsia="宋体" w:cs="宋体"/>
          <w:spacing w:val="8"/>
          <w:sz w:val="20"/>
          <w:szCs w:val="20"/>
        </w:rPr>
        <w:t>甲方场地内发</w:t>
      </w:r>
      <w:r>
        <w:rPr>
          <w:rFonts w:ascii="宋体" w:hAnsi="宋体" w:eastAsia="宋体" w:cs="宋体"/>
          <w:spacing w:val="9"/>
          <w:sz w:val="20"/>
          <w:szCs w:val="20"/>
        </w:rPr>
        <w:t>生的一切意外、事故等均由乙方承担，与甲方无关。</w:t>
      </w:r>
    </w:p>
    <w:p w14:paraId="35409819">
      <w:pPr>
        <w:spacing w:before="221" w:line="330" w:lineRule="auto"/>
        <w:ind w:left="35" w:right="73" w:firstLine="393"/>
        <w:rPr>
          <w:rFonts w:ascii="宋体" w:hAnsi="宋体" w:eastAsia="宋体" w:cs="宋体"/>
          <w:sz w:val="20"/>
          <w:szCs w:val="20"/>
        </w:rPr>
      </w:pPr>
      <w:r>
        <w:rPr>
          <w:rFonts w:ascii="宋体" w:hAnsi="宋体" w:eastAsia="宋体" w:cs="宋体"/>
          <w:spacing w:val="9"/>
          <w:sz w:val="20"/>
          <w:szCs w:val="20"/>
        </w:rPr>
        <w:t>9.  乙方在甲方院内提供服务的，应保证其工作人员严格遵守甲方各项管理规定，</w:t>
      </w:r>
      <w:r>
        <w:rPr>
          <w:rFonts w:ascii="宋体" w:hAnsi="宋体" w:eastAsia="宋体" w:cs="宋体"/>
          <w:spacing w:val="8"/>
          <w:sz w:val="20"/>
          <w:szCs w:val="20"/>
        </w:rPr>
        <w:t>服务过程中如造成</w:t>
      </w:r>
      <w:r>
        <w:rPr>
          <w:rFonts w:ascii="宋体" w:hAnsi="宋体" w:eastAsia="宋体" w:cs="宋体"/>
          <w:spacing w:val="9"/>
          <w:sz w:val="20"/>
          <w:szCs w:val="20"/>
        </w:rPr>
        <w:t>甲方场所及设施损坏、工作人员人身伤害或第三方人身伤害、财产损失，乙方应承担全部赔</w:t>
      </w:r>
      <w:r>
        <w:rPr>
          <w:rFonts w:ascii="宋体" w:hAnsi="宋体" w:eastAsia="宋体" w:cs="宋体"/>
          <w:spacing w:val="8"/>
          <w:sz w:val="20"/>
          <w:szCs w:val="20"/>
        </w:rPr>
        <w:t>偿责任。</w:t>
      </w:r>
    </w:p>
    <w:p w14:paraId="014E046E">
      <w:pPr>
        <w:spacing w:before="221" w:line="228" w:lineRule="auto"/>
        <w:ind w:left="428"/>
        <w:rPr>
          <w:rFonts w:ascii="宋体" w:hAnsi="宋体" w:eastAsia="宋体" w:cs="宋体"/>
          <w:sz w:val="20"/>
          <w:szCs w:val="20"/>
        </w:rPr>
      </w:pPr>
      <w:r>
        <w:rPr>
          <w:rFonts w:ascii="宋体" w:hAnsi="宋体" w:eastAsia="宋体" w:cs="宋体"/>
          <w:b/>
          <w:bCs/>
          <w:spacing w:val="7"/>
          <w:sz w:val="20"/>
          <w:szCs w:val="20"/>
        </w:rPr>
        <w:t>第十一条</w:t>
      </w:r>
      <w:r>
        <w:rPr>
          <w:rFonts w:ascii="宋体" w:hAnsi="宋体" w:eastAsia="宋体" w:cs="宋体"/>
          <w:spacing w:val="7"/>
          <w:sz w:val="20"/>
          <w:szCs w:val="20"/>
        </w:rPr>
        <w:t xml:space="preserve"> </w:t>
      </w:r>
      <w:r>
        <w:rPr>
          <w:rFonts w:ascii="宋体" w:hAnsi="宋体" w:eastAsia="宋体" w:cs="宋体"/>
          <w:b/>
          <w:bCs/>
          <w:spacing w:val="7"/>
          <w:sz w:val="20"/>
          <w:szCs w:val="20"/>
        </w:rPr>
        <w:t>保证与承诺</w:t>
      </w:r>
    </w:p>
    <w:p w14:paraId="141F5594">
      <w:pPr>
        <w:spacing w:before="221" w:line="227" w:lineRule="auto"/>
        <w:ind w:left="444"/>
        <w:rPr>
          <w:rFonts w:ascii="宋体" w:hAnsi="宋体" w:eastAsia="宋体" w:cs="宋体"/>
          <w:sz w:val="20"/>
          <w:szCs w:val="20"/>
        </w:rPr>
      </w:pPr>
      <w:r>
        <w:rPr>
          <w:rFonts w:ascii="宋体" w:hAnsi="宋体" w:eastAsia="宋体" w:cs="宋体"/>
          <w:spacing w:val="9"/>
          <w:sz w:val="20"/>
          <w:szCs w:val="20"/>
        </w:rPr>
        <w:t>1.乙方保证所提供的产品/服务/成果不侵犯</w:t>
      </w:r>
      <w:r>
        <w:rPr>
          <w:rFonts w:ascii="宋体" w:hAnsi="宋体" w:eastAsia="宋体" w:cs="宋体"/>
          <w:spacing w:val="8"/>
          <w:sz w:val="20"/>
          <w:szCs w:val="20"/>
        </w:rPr>
        <w:t>任何第三方的知识产权或其他合法权益。</w:t>
      </w:r>
    </w:p>
    <w:p w14:paraId="266E5247">
      <w:pPr>
        <w:spacing w:before="222" w:line="330" w:lineRule="auto"/>
        <w:ind w:left="13" w:right="73" w:firstLine="417"/>
        <w:rPr>
          <w:rFonts w:ascii="宋体" w:hAnsi="宋体" w:eastAsia="宋体" w:cs="宋体"/>
          <w:sz w:val="20"/>
          <w:szCs w:val="20"/>
        </w:rPr>
      </w:pPr>
      <w:r>
        <w:rPr>
          <w:rFonts w:ascii="宋体" w:hAnsi="宋体" w:eastAsia="宋体" w:cs="宋体"/>
          <w:spacing w:val="9"/>
          <w:sz w:val="20"/>
          <w:szCs w:val="20"/>
        </w:rPr>
        <w:t>2.甲乙双方保证对在本次合作中知悉对方的商业秘密履行保密义务，在与本协议无关的工作中，不泄露、不以任何原因任意使用相关的合同、数据、资料与信息等。</w:t>
      </w:r>
    </w:p>
    <w:p w14:paraId="6B9FE6B3">
      <w:pPr>
        <w:spacing w:before="221" w:line="398" w:lineRule="auto"/>
        <w:ind w:left="8" w:firstLine="425"/>
        <w:rPr>
          <w:rFonts w:ascii="宋体" w:hAnsi="宋体" w:eastAsia="宋体" w:cs="宋体"/>
          <w:sz w:val="20"/>
          <w:szCs w:val="20"/>
        </w:rPr>
      </w:pPr>
      <w:r>
        <w:rPr>
          <w:rFonts w:ascii="宋体" w:hAnsi="宋体" w:eastAsia="宋体" w:cs="宋体"/>
          <w:spacing w:val="9"/>
          <w:sz w:val="20"/>
          <w:szCs w:val="20"/>
        </w:rPr>
        <w:t>3.在向甲方提供服务的过程中，如乙方可能从设备上存取、查看和/或下载包括个人数据、用来直接</w:t>
      </w:r>
      <w:r>
        <w:rPr>
          <w:rFonts w:ascii="宋体" w:hAnsi="宋体" w:eastAsia="宋体" w:cs="宋体"/>
          <w:spacing w:val="7"/>
          <w:sz w:val="20"/>
          <w:szCs w:val="20"/>
        </w:rPr>
        <w:t>或间接地识别出个人相关信息等计算机文档</w:t>
      </w:r>
      <w:r>
        <w:rPr>
          <w:rFonts w:ascii="宋体" w:hAnsi="宋体" w:eastAsia="宋体" w:cs="宋体"/>
          <w:spacing w:val="6"/>
          <w:sz w:val="20"/>
          <w:szCs w:val="20"/>
        </w:rPr>
        <w:t>。个人数据可能包括个人健康信息（例如图像、心脏监控数据、</w:t>
      </w:r>
      <w:r>
        <w:rPr>
          <w:rFonts w:ascii="宋体" w:hAnsi="宋体" w:eastAsia="宋体" w:cs="宋体"/>
          <w:spacing w:val="9"/>
          <w:sz w:val="20"/>
          <w:szCs w:val="20"/>
        </w:rPr>
        <w:t>病例编号等）和非健康信息（如姓名、出生日期、性别等）。乙方对个人数据等相关文档的使用仅限于履行本合同规定的义务所必须的限度内，不得擅自翻阅、复制、传播所接触的用户资料或数据，乙方和相关人员保证不泄露、以任何原因使用或允许他人使用用户设备数据、资料与信息等。乙方对其指派的工作人</w:t>
      </w:r>
      <w:r>
        <w:rPr>
          <w:rFonts w:ascii="宋体" w:hAnsi="宋体" w:eastAsia="宋体" w:cs="宋体"/>
          <w:spacing w:val="8"/>
          <w:sz w:val="20"/>
          <w:szCs w:val="20"/>
        </w:rPr>
        <w:t>员的保密义务承担责任。</w:t>
      </w:r>
    </w:p>
    <w:p w14:paraId="675A0A09">
      <w:pPr>
        <w:spacing w:before="221" w:line="364" w:lineRule="auto"/>
        <w:ind w:left="8" w:right="70" w:firstLine="420"/>
        <w:rPr>
          <w:rFonts w:ascii="宋体" w:hAnsi="宋体" w:eastAsia="宋体" w:cs="宋体"/>
          <w:sz w:val="20"/>
          <w:szCs w:val="20"/>
        </w:rPr>
      </w:pPr>
      <w:r>
        <w:rPr>
          <w:rFonts w:ascii="宋体" w:hAnsi="宋体" w:eastAsia="宋体" w:cs="宋体"/>
          <w:spacing w:val="9"/>
          <w:sz w:val="20"/>
          <w:szCs w:val="20"/>
        </w:rPr>
        <w:t>4.保密义务应同样适用于甲乙双方的员工、辅助人员和三方合作者。本条款的效力长期有效，不因合同履行完毕、终止而失效。如因司法机关或政府部门要求，甲方上级检查及同级单位学习而对外披露商业</w:t>
      </w:r>
      <w:r>
        <w:rPr>
          <w:rFonts w:ascii="宋体" w:hAnsi="宋体" w:eastAsia="宋体" w:cs="宋体"/>
          <w:spacing w:val="8"/>
          <w:sz w:val="20"/>
          <w:szCs w:val="20"/>
        </w:rPr>
        <w:t>秘密的，不视为违反保密义务。</w:t>
      </w:r>
    </w:p>
    <w:p w14:paraId="5A59DFE6">
      <w:pPr>
        <w:spacing w:before="221" w:line="227" w:lineRule="auto"/>
        <w:ind w:left="433"/>
        <w:rPr>
          <w:rFonts w:ascii="宋体" w:hAnsi="宋体" w:eastAsia="宋体" w:cs="宋体"/>
          <w:sz w:val="20"/>
          <w:szCs w:val="20"/>
        </w:rPr>
      </w:pPr>
      <w:r>
        <w:rPr>
          <w:rFonts w:ascii="宋体" w:hAnsi="宋体" w:eastAsia="宋体" w:cs="宋体"/>
          <w:spacing w:val="9"/>
          <w:sz w:val="20"/>
          <w:szCs w:val="20"/>
        </w:rPr>
        <w:t>5.合同履行期间，乙方应主动维护甲方的名誉与利益，不作出任何损害甲方名誉与利益的行为。</w:t>
      </w:r>
    </w:p>
    <w:p w14:paraId="4DA74D43">
      <w:pPr>
        <w:spacing w:before="222" w:line="227" w:lineRule="auto"/>
        <w:ind w:left="430"/>
        <w:rPr>
          <w:rFonts w:ascii="宋体" w:hAnsi="宋体" w:eastAsia="宋体" w:cs="宋体"/>
          <w:sz w:val="20"/>
          <w:szCs w:val="20"/>
        </w:rPr>
      </w:pPr>
      <w:r>
        <w:rPr>
          <w:rFonts w:ascii="宋体" w:hAnsi="宋体" w:eastAsia="宋体" w:cs="宋体"/>
          <w:spacing w:val="9"/>
          <w:sz w:val="20"/>
          <w:szCs w:val="20"/>
        </w:rPr>
        <w:t>6.未经甲方事先书面同意，乙方不得使用甲方名义等对外进行宣</w:t>
      </w:r>
      <w:r>
        <w:rPr>
          <w:rFonts w:ascii="宋体" w:hAnsi="宋体" w:eastAsia="宋体" w:cs="宋体"/>
          <w:spacing w:val="8"/>
          <w:sz w:val="20"/>
          <w:szCs w:val="20"/>
        </w:rPr>
        <w:t>传。</w:t>
      </w:r>
    </w:p>
    <w:p w14:paraId="3C28E4C2">
      <w:pPr>
        <w:spacing w:before="222" w:line="228" w:lineRule="auto"/>
        <w:ind w:left="428"/>
        <w:rPr>
          <w:rFonts w:ascii="宋体" w:hAnsi="宋体" w:eastAsia="宋体" w:cs="宋体"/>
          <w:sz w:val="20"/>
          <w:szCs w:val="20"/>
        </w:rPr>
      </w:pPr>
      <w:r>
        <w:rPr>
          <w:rFonts w:ascii="宋体" w:hAnsi="宋体" w:eastAsia="宋体" w:cs="宋体"/>
          <w:b/>
          <w:bCs/>
          <w:spacing w:val="7"/>
          <w:sz w:val="20"/>
          <w:szCs w:val="20"/>
        </w:rPr>
        <w:t>第十二条</w:t>
      </w:r>
      <w:r>
        <w:rPr>
          <w:rFonts w:ascii="宋体" w:hAnsi="宋体" w:eastAsia="宋体" w:cs="宋体"/>
          <w:spacing w:val="7"/>
          <w:sz w:val="20"/>
          <w:szCs w:val="20"/>
        </w:rPr>
        <w:t xml:space="preserve"> </w:t>
      </w:r>
      <w:r>
        <w:rPr>
          <w:rFonts w:ascii="宋体" w:hAnsi="宋体" w:eastAsia="宋体" w:cs="宋体"/>
          <w:b/>
          <w:bCs/>
          <w:spacing w:val="7"/>
          <w:sz w:val="20"/>
          <w:szCs w:val="20"/>
        </w:rPr>
        <w:t>不可抗力</w:t>
      </w:r>
    </w:p>
    <w:p w14:paraId="023CB0FE">
      <w:pPr>
        <w:spacing w:before="222" w:line="389" w:lineRule="auto"/>
        <w:ind w:left="9" w:firstLine="434"/>
        <w:rPr>
          <w:rFonts w:ascii="宋体" w:hAnsi="宋体" w:eastAsia="宋体" w:cs="宋体"/>
          <w:sz w:val="20"/>
          <w:szCs w:val="20"/>
        </w:rPr>
      </w:pPr>
      <w:r>
        <w:rPr>
          <w:rFonts w:ascii="宋体" w:hAnsi="宋体" w:eastAsia="宋体" w:cs="宋体"/>
          <w:spacing w:val="8"/>
          <w:sz w:val="20"/>
          <w:szCs w:val="20"/>
        </w:rPr>
        <w:t>1.  本条所称“不可抗力</w:t>
      </w:r>
      <w:r>
        <w:rPr>
          <w:rFonts w:ascii="宋体" w:hAnsi="宋体" w:eastAsia="宋体" w:cs="宋体"/>
          <w:spacing w:val="-70"/>
          <w:sz w:val="20"/>
          <w:szCs w:val="20"/>
        </w:rPr>
        <w:t xml:space="preserve"> </w:t>
      </w:r>
      <w:r>
        <w:rPr>
          <w:rFonts w:ascii="宋体" w:hAnsi="宋体" w:eastAsia="宋体" w:cs="宋体"/>
          <w:spacing w:val="8"/>
          <w:sz w:val="20"/>
          <w:szCs w:val="20"/>
        </w:rPr>
        <w:t>”是指不能预见、不能避免并且不能克服的客观情况，包括自然</w:t>
      </w:r>
      <w:r>
        <w:rPr>
          <w:rFonts w:ascii="宋体" w:hAnsi="宋体" w:eastAsia="宋体" w:cs="宋体"/>
          <w:spacing w:val="7"/>
          <w:sz w:val="20"/>
          <w:szCs w:val="20"/>
        </w:rPr>
        <w:t>灾害、如</w:t>
      </w:r>
      <w:r>
        <w:fldChar w:fldCharType="begin"/>
      </w:r>
      <w:r>
        <w:instrText xml:space="preserve"> HYPERLINK "https://baike.baidu.com/item/%E5%8F%B0%E9%A3%8E/17003" </w:instrText>
      </w:r>
      <w:r>
        <w:fldChar w:fldCharType="separate"/>
      </w:r>
      <w:r>
        <w:rPr>
          <w:rFonts w:ascii="宋体" w:hAnsi="宋体" w:eastAsia="宋体" w:cs="宋体"/>
          <w:spacing w:val="7"/>
          <w:sz w:val="20"/>
          <w:szCs w:val="20"/>
        </w:rPr>
        <w:t>台</w:t>
      </w:r>
      <w:r>
        <w:rPr>
          <w:rFonts w:ascii="宋体" w:hAnsi="宋体" w:eastAsia="宋体" w:cs="宋体"/>
          <w:spacing w:val="7"/>
          <w:sz w:val="20"/>
          <w:szCs w:val="20"/>
        </w:rPr>
        <w:fldChar w:fldCharType="end"/>
      </w:r>
      <w:r>
        <w:fldChar w:fldCharType="begin"/>
      </w:r>
      <w:r>
        <w:instrText xml:space="preserve"> HYPERLINK "https://baike.baidu.com/item/%E5%8F%B0%E9%A3%8E/17003" </w:instrText>
      </w:r>
      <w:r>
        <w:fldChar w:fldCharType="separate"/>
      </w:r>
      <w:r>
        <w:rPr>
          <w:rFonts w:ascii="宋体" w:hAnsi="宋体" w:eastAsia="宋体" w:cs="宋体"/>
          <w:spacing w:val="6"/>
          <w:sz w:val="20"/>
          <w:szCs w:val="20"/>
        </w:rPr>
        <w:t>风</w:t>
      </w:r>
      <w:r>
        <w:rPr>
          <w:rFonts w:ascii="宋体" w:hAnsi="宋体" w:eastAsia="宋体" w:cs="宋体"/>
          <w:spacing w:val="6"/>
          <w:sz w:val="20"/>
          <w:szCs w:val="20"/>
        </w:rPr>
        <w:fldChar w:fldCharType="end"/>
      </w:r>
      <w:r>
        <w:rPr>
          <w:rFonts w:ascii="宋体" w:hAnsi="宋体" w:eastAsia="宋体" w:cs="宋体"/>
          <w:spacing w:val="6"/>
          <w:sz w:val="20"/>
          <w:szCs w:val="20"/>
        </w:rPr>
        <w:t>、</w:t>
      </w:r>
      <w:r>
        <w:fldChar w:fldCharType="begin"/>
      </w:r>
      <w:r>
        <w:instrText xml:space="preserve"> HYPERLINK "https://baike.baidu.com/item/%E5%9C%B0%E9%9C%87/40588" </w:instrText>
      </w:r>
      <w:r>
        <w:fldChar w:fldCharType="separate"/>
      </w:r>
      <w:r>
        <w:rPr>
          <w:rFonts w:ascii="宋体" w:hAnsi="宋体" w:eastAsia="宋体" w:cs="宋体"/>
          <w:spacing w:val="6"/>
          <w:sz w:val="20"/>
          <w:szCs w:val="20"/>
        </w:rPr>
        <w:t>地震</w:t>
      </w:r>
      <w:r>
        <w:rPr>
          <w:rFonts w:ascii="宋体" w:hAnsi="宋体" w:eastAsia="宋体" w:cs="宋体"/>
          <w:spacing w:val="6"/>
          <w:sz w:val="20"/>
          <w:szCs w:val="20"/>
        </w:rPr>
        <w:fldChar w:fldCharType="end"/>
      </w:r>
      <w:r>
        <w:rPr>
          <w:rFonts w:ascii="宋体" w:hAnsi="宋体" w:eastAsia="宋体" w:cs="宋体"/>
          <w:spacing w:val="6"/>
          <w:sz w:val="20"/>
          <w:szCs w:val="20"/>
        </w:rPr>
        <w:t>、洪水、冰雹、火灾、疫情；政府行为，如征收、征用；社会异常事件，如罢工、骚乱、火灾等。</w:t>
      </w:r>
    </w:p>
    <w:p w14:paraId="3617A791">
      <w:pPr>
        <w:spacing w:before="93" w:line="329" w:lineRule="auto"/>
        <w:ind w:left="9" w:right="70" w:firstLine="421"/>
        <w:rPr>
          <w:rFonts w:ascii="宋体" w:hAnsi="宋体" w:eastAsia="宋体" w:cs="宋体"/>
          <w:sz w:val="20"/>
          <w:szCs w:val="20"/>
        </w:rPr>
      </w:pPr>
      <w:r>
        <w:rPr>
          <w:rFonts w:ascii="宋体" w:hAnsi="宋体" w:eastAsia="宋体" w:cs="宋体"/>
          <w:spacing w:val="9"/>
          <w:sz w:val="20"/>
          <w:szCs w:val="20"/>
        </w:rPr>
        <w:t>2.  如果出现不可抗力，双方在本合同中的义务在不可抗力影响范围及其持续期间</w:t>
      </w:r>
      <w:r>
        <w:rPr>
          <w:rFonts w:ascii="宋体" w:hAnsi="宋体" w:eastAsia="宋体" w:cs="宋体"/>
          <w:spacing w:val="8"/>
          <w:sz w:val="20"/>
          <w:szCs w:val="20"/>
        </w:rPr>
        <w:t>内将中止履行。合</w:t>
      </w:r>
      <w:r>
        <w:rPr>
          <w:rFonts w:ascii="宋体" w:hAnsi="宋体" w:eastAsia="宋体" w:cs="宋体"/>
          <w:spacing w:val="10"/>
          <w:sz w:val="20"/>
          <w:szCs w:val="20"/>
        </w:rPr>
        <w:t>作期限可根据中止的期限而作相应延长，但须</w:t>
      </w:r>
      <w:r>
        <w:rPr>
          <w:rFonts w:ascii="宋体" w:hAnsi="宋体" w:eastAsia="宋体" w:cs="宋体"/>
          <w:spacing w:val="9"/>
          <w:sz w:val="20"/>
          <w:szCs w:val="20"/>
        </w:rPr>
        <w:t>双方协商一致。任何一方均不会因此而承担责任。</w:t>
      </w:r>
    </w:p>
    <w:p w14:paraId="60932DE6">
      <w:pPr>
        <w:spacing w:line="329" w:lineRule="auto"/>
        <w:rPr>
          <w:rFonts w:ascii="宋体" w:hAnsi="宋体" w:eastAsia="宋体" w:cs="宋体"/>
          <w:sz w:val="20"/>
          <w:szCs w:val="20"/>
        </w:rPr>
        <w:sectPr>
          <w:footerReference r:id="rId96" w:type="default"/>
          <w:pgSz w:w="11906" w:h="16839"/>
          <w:pgMar w:top="1329" w:right="1063" w:bottom="1156" w:left="1131" w:header="829" w:footer="994" w:gutter="0"/>
          <w:cols w:space="720" w:num="1"/>
        </w:sectPr>
      </w:pPr>
    </w:p>
    <w:p w14:paraId="28ED1B90">
      <w:pPr>
        <w:spacing w:before="127" w:line="329" w:lineRule="auto"/>
        <w:ind w:left="8" w:right="73" w:firstLine="424"/>
        <w:rPr>
          <w:rFonts w:ascii="宋体" w:hAnsi="宋体" w:eastAsia="宋体" w:cs="宋体"/>
          <w:sz w:val="20"/>
          <w:szCs w:val="20"/>
        </w:rPr>
      </w:pPr>
      <w:r>
        <w:pict>
          <v:shape id="_x0000_s1106" o:spid="_x0000_s1106" style="position:absolute;left:0pt;margin-left:56.7pt;margin-top:65.5pt;height:0.75pt;width:481.9pt;mso-position-horizontal-relative:page;mso-position-vertical-relative:page;z-index:251724800;mso-width-relative:page;mso-height-relative:page;" fillcolor="#000000" filled="t" stroked="f" coordsize="9637,15" o:allowincell="f" path="m0,0l9637,0,9637,14,0,14,0,0xe">
            <v:path/>
            <v:fill on="t" focussize="0,0"/>
            <v:stroke on="f"/>
            <v:imagedata o:title=""/>
            <o:lock v:ext="edit"/>
          </v:shape>
        </w:pict>
      </w:r>
      <w:r>
        <w:rPr>
          <w:rFonts w:ascii="宋体" w:hAnsi="宋体" w:eastAsia="宋体" w:cs="宋体"/>
          <w:spacing w:val="8"/>
          <w:sz w:val="20"/>
          <w:szCs w:val="20"/>
        </w:rPr>
        <w:t>3.  声称遭受不可抗力的一方应在不可抗力发生后不迟于</w:t>
      </w:r>
      <w:r>
        <w:rPr>
          <w:rFonts w:ascii="宋体" w:hAnsi="宋体" w:eastAsia="宋体" w:cs="宋体"/>
          <w:spacing w:val="-25"/>
          <w:sz w:val="20"/>
          <w:szCs w:val="20"/>
        </w:rPr>
        <w:t xml:space="preserve"> </w:t>
      </w:r>
      <w:r>
        <w:rPr>
          <w:rFonts w:ascii="宋体" w:hAnsi="宋体" w:eastAsia="宋体" w:cs="宋体"/>
          <w:spacing w:val="8"/>
          <w:sz w:val="20"/>
          <w:szCs w:val="20"/>
        </w:rPr>
        <w:t>5</w:t>
      </w:r>
      <w:r>
        <w:rPr>
          <w:rFonts w:ascii="宋体" w:hAnsi="宋体" w:eastAsia="宋体" w:cs="宋体"/>
          <w:spacing w:val="-41"/>
          <w:sz w:val="20"/>
          <w:szCs w:val="20"/>
        </w:rPr>
        <w:t xml:space="preserve"> </w:t>
      </w:r>
      <w:r>
        <w:rPr>
          <w:rFonts w:ascii="宋体" w:hAnsi="宋体" w:eastAsia="宋体" w:cs="宋体"/>
          <w:spacing w:val="8"/>
          <w:sz w:val="20"/>
          <w:szCs w:val="20"/>
        </w:rPr>
        <w:t>个工作日通知另一方，并提供经有关部门确认的不可抗力书面证明。</w:t>
      </w:r>
    </w:p>
    <w:p w14:paraId="6629EF90">
      <w:pPr>
        <w:spacing w:before="221" w:line="228" w:lineRule="auto"/>
        <w:jc w:val="right"/>
        <w:rPr>
          <w:rFonts w:ascii="宋体" w:hAnsi="宋体" w:eastAsia="宋体" w:cs="宋体"/>
          <w:sz w:val="20"/>
          <w:szCs w:val="20"/>
        </w:rPr>
      </w:pPr>
      <w:r>
        <w:rPr>
          <w:rFonts w:ascii="宋体" w:hAnsi="宋体" w:eastAsia="宋体" w:cs="宋体"/>
          <w:spacing w:val="6"/>
          <w:sz w:val="20"/>
          <w:szCs w:val="20"/>
        </w:rPr>
        <w:t>4.  不可抗力事件发生后，双方互不承担违约责任，但应尽可能减少不可抗力对另一方所产生的影响。</w:t>
      </w:r>
    </w:p>
    <w:p w14:paraId="692D33F6">
      <w:pPr>
        <w:spacing w:before="220" w:line="228" w:lineRule="auto"/>
        <w:ind w:left="428"/>
        <w:rPr>
          <w:rFonts w:ascii="宋体" w:hAnsi="宋体" w:eastAsia="宋体" w:cs="宋体"/>
          <w:sz w:val="20"/>
          <w:szCs w:val="20"/>
        </w:rPr>
      </w:pPr>
      <w:r>
        <w:rPr>
          <w:rFonts w:ascii="宋体" w:hAnsi="宋体" w:eastAsia="宋体" w:cs="宋体"/>
          <w:b/>
          <w:bCs/>
          <w:spacing w:val="7"/>
          <w:sz w:val="20"/>
          <w:szCs w:val="20"/>
        </w:rPr>
        <w:t>第十三条</w:t>
      </w:r>
      <w:r>
        <w:rPr>
          <w:rFonts w:ascii="宋体" w:hAnsi="宋体" w:eastAsia="宋体" w:cs="宋体"/>
          <w:spacing w:val="7"/>
          <w:sz w:val="20"/>
          <w:szCs w:val="20"/>
        </w:rPr>
        <w:t xml:space="preserve"> </w:t>
      </w:r>
      <w:r>
        <w:rPr>
          <w:rFonts w:ascii="宋体" w:hAnsi="宋体" w:eastAsia="宋体" w:cs="宋体"/>
          <w:b/>
          <w:bCs/>
          <w:spacing w:val="7"/>
          <w:sz w:val="20"/>
          <w:szCs w:val="20"/>
        </w:rPr>
        <w:t>争议解决</w:t>
      </w:r>
    </w:p>
    <w:p w14:paraId="36641F94">
      <w:pPr>
        <w:spacing w:before="221" w:line="432" w:lineRule="auto"/>
        <w:ind w:left="8" w:right="70" w:firstLine="421"/>
        <w:rPr>
          <w:rFonts w:ascii="宋体" w:hAnsi="宋体" w:eastAsia="宋体" w:cs="宋体"/>
          <w:sz w:val="20"/>
          <w:szCs w:val="20"/>
        </w:rPr>
      </w:pPr>
      <w:r>
        <w:rPr>
          <w:rFonts w:ascii="宋体" w:hAnsi="宋体" w:eastAsia="宋体" w:cs="宋体"/>
          <w:spacing w:val="9"/>
          <w:sz w:val="20"/>
          <w:szCs w:val="20"/>
        </w:rPr>
        <w:t>若本合同在履行过程中发生争议，由甲、乙双方协商解决。协商不成，双方应提请甲方所在地有管辖</w:t>
      </w:r>
      <w:r>
        <w:rPr>
          <w:rFonts w:ascii="宋体" w:hAnsi="宋体" w:eastAsia="宋体" w:cs="宋体"/>
          <w:spacing w:val="8"/>
          <w:sz w:val="20"/>
          <w:szCs w:val="20"/>
        </w:rPr>
        <w:t>权的人民法院诉讼解决。</w:t>
      </w:r>
    </w:p>
    <w:p w14:paraId="30D3150A">
      <w:pPr>
        <w:spacing w:before="1" w:line="227" w:lineRule="auto"/>
        <w:ind w:left="428"/>
        <w:rPr>
          <w:rFonts w:ascii="宋体" w:hAnsi="宋体" w:eastAsia="宋体" w:cs="宋体"/>
          <w:sz w:val="20"/>
          <w:szCs w:val="20"/>
        </w:rPr>
      </w:pPr>
      <w:r>
        <w:rPr>
          <w:rFonts w:ascii="宋体" w:hAnsi="宋体" w:eastAsia="宋体" w:cs="宋体"/>
          <w:b/>
          <w:bCs/>
          <w:spacing w:val="7"/>
          <w:sz w:val="20"/>
          <w:szCs w:val="20"/>
        </w:rPr>
        <w:t>第十四条</w:t>
      </w:r>
      <w:r>
        <w:rPr>
          <w:rFonts w:ascii="宋体" w:hAnsi="宋体" w:eastAsia="宋体" w:cs="宋体"/>
          <w:spacing w:val="7"/>
          <w:sz w:val="20"/>
          <w:szCs w:val="20"/>
        </w:rPr>
        <w:t xml:space="preserve"> </w:t>
      </w:r>
      <w:r>
        <w:rPr>
          <w:rFonts w:ascii="宋体" w:hAnsi="宋体" w:eastAsia="宋体" w:cs="宋体"/>
          <w:b/>
          <w:bCs/>
          <w:spacing w:val="7"/>
          <w:sz w:val="20"/>
          <w:szCs w:val="20"/>
        </w:rPr>
        <w:t>通知送达</w:t>
      </w:r>
    </w:p>
    <w:p w14:paraId="633D629D">
      <w:pPr>
        <w:spacing w:before="222" w:line="329" w:lineRule="auto"/>
        <w:ind w:left="12" w:right="100" w:firstLine="432"/>
        <w:rPr>
          <w:rFonts w:ascii="宋体" w:hAnsi="宋体" w:eastAsia="宋体" w:cs="宋体"/>
          <w:sz w:val="20"/>
          <w:szCs w:val="20"/>
        </w:rPr>
      </w:pPr>
      <w:r>
        <w:rPr>
          <w:rFonts w:ascii="宋体" w:hAnsi="宋体" w:eastAsia="宋体" w:cs="宋体"/>
          <w:spacing w:val="8"/>
          <w:sz w:val="20"/>
          <w:szCs w:val="20"/>
        </w:rPr>
        <w:t>1.双方约定本合同文首填写的地址或联系方式作为与本合同相关的通知、书面文件及司法送达地址，</w:t>
      </w:r>
      <w:r>
        <w:rPr>
          <w:rFonts w:ascii="宋体" w:hAnsi="宋体" w:eastAsia="宋体" w:cs="宋体"/>
          <w:spacing w:val="9"/>
          <w:sz w:val="20"/>
          <w:szCs w:val="20"/>
        </w:rPr>
        <w:t>一方若变更地址，须及时以书面形式通知另一方，怠于通知的一方，承担相关法律责任。</w:t>
      </w:r>
    </w:p>
    <w:p w14:paraId="50CF56F3">
      <w:pPr>
        <w:spacing w:before="222" w:line="364" w:lineRule="auto"/>
        <w:ind w:left="8" w:right="70" w:firstLine="422"/>
        <w:rPr>
          <w:rFonts w:ascii="宋体" w:hAnsi="宋体" w:eastAsia="宋体" w:cs="宋体"/>
          <w:sz w:val="20"/>
          <w:szCs w:val="20"/>
        </w:rPr>
      </w:pPr>
      <w:r>
        <w:rPr>
          <w:rFonts w:ascii="宋体" w:hAnsi="宋体" w:eastAsia="宋体" w:cs="宋体"/>
          <w:spacing w:val="9"/>
          <w:sz w:val="20"/>
          <w:szCs w:val="20"/>
        </w:rPr>
        <w:t>2.双方发送涉及本合同项下权利或义务的主张、变更或解除合同等重要事宜时，必须采用书面通知，</w:t>
      </w:r>
      <w:r>
        <w:rPr>
          <w:rFonts w:ascii="宋体" w:hAnsi="宋体" w:eastAsia="宋体" w:cs="宋体"/>
          <w:spacing w:val="11"/>
          <w:sz w:val="20"/>
          <w:szCs w:val="20"/>
        </w:rPr>
        <w:t>该书面通知自送达本合同约定的送达地址时生效。通知采用</w:t>
      </w:r>
      <w:r>
        <w:rPr>
          <w:rFonts w:ascii="宋体" w:hAnsi="宋体" w:eastAsia="宋体" w:cs="宋体"/>
          <w:sz w:val="20"/>
          <w:szCs w:val="20"/>
        </w:rPr>
        <w:t>EMS</w:t>
      </w:r>
      <w:r>
        <w:rPr>
          <w:rFonts w:ascii="宋体" w:hAnsi="宋体" w:eastAsia="宋体" w:cs="宋体"/>
          <w:spacing w:val="-38"/>
          <w:sz w:val="20"/>
          <w:szCs w:val="20"/>
        </w:rPr>
        <w:t xml:space="preserve"> </w:t>
      </w:r>
      <w:r>
        <w:rPr>
          <w:rFonts w:ascii="宋体" w:hAnsi="宋体" w:eastAsia="宋体" w:cs="宋体"/>
          <w:spacing w:val="11"/>
          <w:sz w:val="20"/>
          <w:szCs w:val="20"/>
        </w:rPr>
        <w:t>快</w:t>
      </w:r>
      <w:r>
        <w:rPr>
          <w:rFonts w:ascii="宋体" w:hAnsi="宋体" w:eastAsia="宋体" w:cs="宋体"/>
          <w:spacing w:val="10"/>
          <w:sz w:val="20"/>
          <w:szCs w:val="20"/>
        </w:rPr>
        <w:t>递方式进行送达的，因一方不签收、拒</w:t>
      </w:r>
      <w:r>
        <w:rPr>
          <w:rFonts w:ascii="宋体" w:hAnsi="宋体" w:eastAsia="宋体" w:cs="宋体"/>
          <w:spacing w:val="5"/>
          <w:sz w:val="20"/>
          <w:szCs w:val="20"/>
        </w:rPr>
        <w:t>签或地址错误等原因未送达的，</w:t>
      </w:r>
      <w:r>
        <w:rPr>
          <w:rFonts w:ascii="宋体" w:hAnsi="宋体" w:eastAsia="宋体" w:cs="宋体"/>
          <w:spacing w:val="-60"/>
          <w:sz w:val="20"/>
          <w:szCs w:val="20"/>
        </w:rPr>
        <w:t xml:space="preserve"> </w:t>
      </w:r>
      <w:r>
        <w:rPr>
          <w:rFonts w:ascii="宋体" w:hAnsi="宋体" w:eastAsia="宋体" w:cs="宋体"/>
          <w:spacing w:val="5"/>
          <w:sz w:val="20"/>
          <w:szCs w:val="20"/>
        </w:rPr>
        <w:t>以</w:t>
      </w:r>
      <w:r>
        <w:rPr>
          <w:rFonts w:ascii="宋体" w:hAnsi="宋体" w:eastAsia="宋体" w:cs="宋体"/>
          <w:spacing w:val="-39"/>
          <w:sz w:val="20"/>
          <w:szCs w:val="20"/>
        </w:rPr>
        <w:t xml:space="preserve"> </w:t>
      </w:r>
      <w:r>
        <w:rPr>
          <w:rFonts w:ascii="宋体" w:hAnsi="宋体" w:eastAsia="宋体" w:cs="宋体"/>
          <w:sz w:val="20"/>
          <w:szCs w:val="20"/>
        </w:rPr>
        <w:t>EMS</w:t>
      </w:r>
      <w:r>
        <w:rPr>
          <w:rFonts w:ascii="宋体" w:hAnsi="宋体" w:eastAsia="宋体" w:cs="宋体"/>
          <w:spacing w:val="-38"/>
          <w:sz w:val="20"/>
          <w:szCs w:val="20"/>
        </w:rPr>
        <w:t xml:space="preserve"> </w:t>
      </w:r>
      <w:r>
        <w:rPr>
          <w:rFonts w:ascii="宋体" w:hAnsi="宋体" w:eastAsia="宋体" w:cs="宋体"/>
          <w:spacing w:val="5"/>
          <w:sz w:val="20"/>
          <w:szCs w:val="20"/>
        </w:rPr>
        <w:t>快递寄出后的第</w:t>
      </w:r>
      <w:r>
        <w:rPr>
          <w:rFonts w:ascii="宋体" w:hAnsi="宋体" w:eastAsia="宋体" w:cs="宋体"/>
          <w:spacing w:val="-35"/>
          <w:sz w:val="20"/>
          <w:szCs w:val="20"/>
        </w:rPr>
        <w:t xml:space="preserve"> </w:t>
      </w:r>
      <w:r>
        <w:rPr>
          <w:rFonts w:ascii="宋体" w:hAnsi="宋体" w:eastAsia="宋体" w:cs="宋体"/>
          <w:spacing w:val="5"/>
          <w:sz w:val="20"/>
          <w:szCs w:val="20"/>
        </w:rPr>
        <w:t>3 日</w:t>
      </w:r>
      <w:r>
        <w:rPr>
          <w:rFonts w:ascii="宋体" w:hAnsi="宋体" w:eastAsia="宋体" w:cs="宋体"/>
          <w:spacing w:val="-24"/>
          <w:sz w:val="20"/>
          <w:szCs w:val="20"/>
        </w:rPr>
        <w:t xml:space="preserve"> </w:t>
      </w:r>
      <w:r>
        <w:rPr>
          <w:rFonts w:ascii="宋体" w:hAnsi="宋体" w:eastAsia="宋体" w:cs="宋体"/>
          <w:spacing w:val="5"/>
          <w:sz w:val="20"/>
          <w:szCs w:val="20"/>
        </w:rPr>
        <w:t>17:00</w:t>
      </w:r>
      <w:r>
        <w:rPr>
          <w:rFonts w:ascii="宋体" w:hAnsi="宋体" w:eastAsia="宋体" w:cs="宋体"/>
          <w:spacing w:val="-38"/>
          <w:sz w:val="20"/>
          <w:szCs w:val="20"/>
        </w:rPr>
        <w:t xml:space="preserve"> </w:t>
      </w:r>
      <w:r>
        <w:rPr>
          <w:rFonts w:ascii="宋体" w:hAnsi="宋体" w:eastAsia="宋体" w:cs="宋体"/>
          <w:spacing w:val="5"/>
          <w:sz w:val="20"/>
          <w:szCs w:val="20"/>
        </w:rPr>
        <w:t>视为通</w:t>
      </w:r>
      <w:r>
        <w:rPr>
          <w:rFonts w:ascii="宋体" w:hAnsi="宋体" w:eastAsia="宋体" w:cs="宋体"/>
          <w:spacing w:val="4"/>
          <w:sz w:val="20"/>
          <w:szCs w:val="20"/>
        </w:rPr>
        <w:t>知已送达。</w:t>
      </w:r>
    </w:p>
    <w:p w14:paraId="6C8D2E8D">
      <w:pPr>
        <w:spacing w:line="271" w:lineRule="auto"/>
        <w:rPr>
          <w:rFonts w:ascii="Arial"/>
          <w:sz w:val="21"/>
        </w:rPr>
      </w:pPr>
    </w:p>
    <w:p w14:paraId="30F41C8B">
      <w:pPr>
        <w:spacing w:line="271" w:lineRule="auto"/>
        <w:rPr>
          <w:rFonts w:ascii="Arial"/>
          <w:sz w:val="21"/>
        </w:rPr>
      </w:pPr>
    </w:p>
    <w:p w14:paraId="135307AE">
      <w:pPr>
        <w:spacing w:line="272" w:lineRule="auto"/>
        <w:rPr>
          <w:rFonts w:ascii="Arial"/>
          <w:sz w:val="21"/>
        </w:rPr>
      </w:pPr>
    </w:p>
    <w:p w14:paraId="7210A172">
      <w:pPr>
        <w:spacing w:line="272" w:lineRule="auto"/>
        <w:rPr>
          <w:rFonts w:ascii="Arial"/>
          <w:sz w:val="21"/>
        </w:rPr>
      </w:pPr>
    </w:p>
    <w:p w14:paraId="0268F34F">
      <w:pPr>
        <w:spacing w:before="65" w:line="228" w:lineRule="auto"/>
        <w:ind w:left="465"/>
        <w:rPr>
          <w:rFonts w:ascii="宋体" w:hAnsi="宋体" w:eastAsia="宋体" w:cs="宋体"/>
          <w:sz w:val="20"/>
          <w:szCs w:val="20"/>
        </w:rPr>
      </w:pPr>
      <w:r>
        <w:rPr>
          <w:rFonts w:ascii="宋体" w:hAnsi="宋体" w:eastAsia="宋体" w:cs="宋体"/>
          <w:spacing w:val="2"/>
          <w:sz w:val="20"/>
          <w:szCs w:val="20"/>
        </w:rPr>
        <w:t>(以下无正文)</w:t>
      </w:r>
    </w:p>
    <w:p w14:paraId="119BCAAE">
      <w:pPr>
        <w:spacing w:line="309" w:lineRule="auto"/>
        <w:rPr>
          <w:rFonts w:ascii="Arial"/>
          <w:sz w:val="21"/>
        </w:rPr>
      </w:pPr>
    </w:p>
    <w:p w14:paraId="3DAAF46A">
      <w:pPr>
        <w:spacing w:line="310" w:lineRule="auto"/>
        <w:rPr>
          <w:rFonts w:ascii="Arial"/>
          <w:sz w:val="21"/>
        </w:rPr>
      </w:pPr>
    </w:p>
    <w:p w14:paraId="59E7AFFF">
      <w:pPr>
        <w:spacing w:before="66" w:line="227" w:lineRule="auto"/>
        <w:ind w:left="455"/>
        <w:outlineLvl w:val="1"/>
        <w:rPr>
          <w:rFonts w:hint="eastAsia" w:ascii="宋体" w:hAnsi="宋体" w:eastAsia="宋体" w:cs="宋体"/>
          <w:sz w:val="20"/>
          <w:szCs w:val="20"/>
          <w:lang w:eastAsia="zh-CN"/>
        </w:rPr>
      </w:pPr>
      <w:r>
        <w:rPr>
          <w:rFonts w:ascii="宋体" w:hAnsi="宋体" w:eastAsia="宋体" w:cs="宋体"/>
          <w:b/>
          <w:bCs/>
          <w:spacing w:val="5"/>
          <w:sz w:val="20"/>
          <w:szCs w:val="20"/>
        </w:rPr>
        <w:t>甲方（盖章</w:t>
      </w:r>
      <w:r>
        <w:rPr>
          <w:rFonts w:ascii="宋体" w:hAnsi="宋体" w:eastAsia="宋体" w:cs="宋体"/>
          <w:b/>
          <w:bCs/>
          <w:spacing w:val="21"/>
          <w:sz w:val="20"/>
          <w:szCs w:val="20"/>
        </w:rPr>
        <w:t>）：</w:t>
      </w:r>
      <w:r>
        <w:rPr>
          <w:rFonts w:hint="eastAsia" w:ascii="宋体" w:hAnsi="宋体" w:eastAsia="宋体" w:cs="宋体"/>
          <w:b/>
          <w:bCs/>
          <w:spacing w:val="5"/>
          <w:sz w:val="20"/>
          <w:szCs w:val="20"/>
          <w:lang w:eastAsia="zh-CN"/>
        </w:rPr>
        <w:t>福田风湿病专科医院</w:t>
      </w:r>
    </w:p>
    <w:p w14:paraId="739B1E52">
      <w:pPr>
        <w:spacing w:line="310" w:lineRule="auto"/>
        <w:rPr>
          <w:rFonts w:ascii="Arial"/>
          <w:sz w:val="21"/>
        </w:rPr>
      </w:pPr>
    </w:p>
    <w:p w14:paraId="15CEC946">
      <w:pPr>
        <w:spacing w:line="310" w:lineRule="auto"/>
        <w:rPr>
          <w:rFonts w:ascii="Arial"/>
          <w:sz w:val="21"/>
        </w:rPr>
      </w:pPr>
    </w:p>
    <w:p w14:paraId="2F4888C8">
      <w:pPr>
        <w:spacing w:before="66" w:line="228" w:lineRule="auto"/>
        <w:ind w:left="428"/>
        <w:rPr>
          <w:rFonts w:ascii="宋体" w:hAnsi="宋体" w:eastAsia="宋体" w:cs="宋体"/>
          <w:sz w:val="20"/>
          <w:szCs w:val="20"/>
        </w:rPr>
      </w:pPr>
      <w:r>
        <w:rPr>
          <w:rFonts w:ascii="宋体" w:hAnsi="宋体" w:eastAsia="宋体" w:cs="宋体"/>
          <w:b/>
          <w:bCs/>
          <w:spacing w:val="7"/>
          <w:sz w:val="20"/>
          <w:szCs w:val="20"/>
        </w:rPr>
        <w:t>授权代表（签名</w:t>
      </w:r>
      <w:r>
        <w:rPr>
          <w:rFonts w:ascii="宋体" w:hAnsi="宋体" w:eastAsia="宋体" w:cs="宋体"/>
          <w:b/>
          <w:bCs/>
          <w:spacing w:val="-1"/>
          <w:sz w:val="20"/>
          <w:szCs w:val="20"/>
        </w:rPr>
        <w:t>）：</w:t>
      </w:r>
    </w:p>
    <w:p w14:paraId="398ACD9D">
      <w:pPr>
        <w:spacing w:line="310" w:lineRule="auto"/>
        <w:rPr>
          <w:rFonts w:ascii="Arial"/>
          <w:sz w:val="21"/>
        </w:rPr>
      </w:pPr>
    </w:p>
    <w:p w14:paraId="3EFFB840">
      <w:pPr>
        <w:spacing w:line="310" w:lineRule="auto"/>
        <w:rPr>
          <w:rFonts w:ascii="Arial"/>
          <w:sz w:val="21"/>
        </w:rPr>
      </w:pPr>
    </w:p>
    <w:p w14:paraId="0D92981D">
      <w:pPr>
        <w:spacing w:before="65" w:line="228" w:lineRule="auto"/>
        <w:ind w:left="464"/>
        <w:rPr>
          <w:rFonts w:ascii="宋体" w:hAnsi="宋体" w:eastAsia="宋体" w:cs="宋体"/>
          <w:sz w:val="20"/>
          <w:szCs w:val="20"/>
        </w:rPr>
      </w:pPr>
      <w:r>
        <w:rPr>
          <w:rFonts w:ascii="宋体" w:hAnsi="宋体" w:eastAsia="宋体" w:cs="宋体"/>
          <w:b/>
          <w:bCs/>
          <w:spacing w:val="-7"/>
          <w:sz w:val="20"/>
          <w:szCs w:val="20"/>
        </w:rPr>
        <w:t>日期：</w:t>
      </w:r>
      <w:r>
        <w:rPr>
          <w:rFonts w:ascii="宋体" w:hAnsi="宋体" w:eastAsia="宋体" w:cs="宋体"/>
          <w:spacing w:val="11"/>
          <w:sz w:val="20"/>
          <w:szCs w:val="20"/>
        </w:rPr>
        <w:t xml:space="preserve">    </w:t>
      </w:r>
      <w:r>
        <w:rPr>
          <w:rFonts w:ascii="宋体" w:hAnsi="宋体" w:eastAsia="宋体" w:cs="宋体"/>
          <w:b/>
          <w:bCs/>
          <w:spacing w:val="-7"/>
          <w:sz w:val="20"/>
          <w:szCs w:val="20"/>
        </w:rPr>
        <w:t>年</w:t>
      </w:r>
      <w:r>
        <w:rPr>
          <w:rFonts w:ascii="宋体" w:hAnsi="宋体" w:eastAsia="宋体" w:cs="宋体"/>
          <w:spacing w:val="77"/>
          <w:sz w:val="20"/>
          <w:szCs w:val="20"/>
        </w:rPr>
        <w:t xml:space="preserve"> </w:t>
      </w:r>
      <w:r>
        <w:rPr>
          <w:rFonts w:ascii="宋体" w:hAnsi="宋体" w:eastAsia="宋体" w:cs="宋体"/>
          <w:b/>
          <w:bCs/>
          <w:spacing w:val="-7"/>
          <w:sz w:val="20"/>
          <w:szCs w:val="20"/>
        </w:rPr>
        <w:t>月</w:t>
      </w:r>
      <w:r>
        <w:rPr>
          <w:rFonts w:ascii="宋体" w:hAnsi="宋体" w:eastAsia="宋体" w:cs="宋体"/>
          <w:spacing w:val="7"/>
          <w:sz w:val="20"/>
          <w:szCs w:val="20"/>
        </w:rPr>
        <w:t xml:space="preserve">     </w:t>
      </w:r>
      <w:r>
        <w:rPr>
          <w:rFonts w:ascii="宋体" w:hAnsi="宋体" w:eastAsia="宋体" w:cs="宋体"/>
          <w:b/>
          <w:bCs/>
          <w:spacing w:val="-7"/>
          <w:sz w:val="20"/>
          <w:szCs w:val="20"/>
        </w:rPr>
        <w:t>日</w:t>
      </w:r>
    </w:p>
    <w:p w14:paraId="320F0025">
      <w:pPr>
        <w:spacing w:line="271" w:lineRule="auto"/>
        <w:rPr>
          <w:rFonts w:ascii="Arial"/>
          <w:sz w:val="21"/>
        </w:rPr>
      </w:pPr>
    </w:p>
    <w:p w14:paraId="020EDFF2">
      <w:pPr>
        <w:spacing w:line="271" w:lineRule="auto"/>
        <w:rPr>
          <w:rFonts w:ascii="Arial"/>
          <w:sz w:val="21"/>
        </w:rPr>
      </w:pPr>
    </w:p>
    <w:p w14:paraId="3318404C">
      <w:pPr>
        <w:spacing w:line="271" w:lineRule="auto"/>
        <w:rPr>
          <w:rFonts w:ascii="Arial"/>
          <w:sz w:val="21"/>
        </w:rPr>
      </w:pPr>
    </w:p>
    <w:p w14:paraId="3340D917">
      <w:pPr>
        <w:spacing w:line="272" w:lineRule="auto"/>
        <w:rPr>
          <w:rFonts w:ascii="Arial"/>
          <w:sz w:val="21"/>
        </w:rPr>
      </w:pPr>
    </w:p>
    <w:p w14:paraId="745A2805">
      <w:pPr>
        <w:spacing w:before="66" w:line="227" w:lineRule="auto"/>
        <w:ind w:left="449"/>
        <w:outlineLvl w:val="1"/>
        <w:rPr>
          <w:rFonts w:ascii="宋体" w:hAnsi="宋体" w:eastAsia="宋体" w:cs="宋体"/>
          <w:sz w:val="20"/>
          <w:szCs w:val="20"/>
        </w:rPr>
      </w:pPr>
      <w:r>
        <w:rPr>
          <w:rFonts w:ascii="宋体" w:hAnsi="宋体" w:eastAsia="宋体" w:cs="宋体"/>
          <w:b/>
          <w:bCs/>
          <w:spacing w:val="2"/>
          <w:sz w:val="20"/>
          <w:szCs w:val="20"/>
        </w:rPr>
        <w:t>乙方（盖章</w:t>
      </w:r>
      <w:r>
        <w:rPr>
          <w:rFonts w:ascii="宋体" w:hAnsi="宋体" w:eastAsia="宋体" w:cs="宋体"/>
          <w:b/>
          <w:bCs/>
          <w:spacing w:val="-1"/>
          <w:sz w:val="20"/>
          <w:szCs w:val="20"/>
        </w:rPr>
        <w:t>）：</w:t>
      </w:r>
    </w:p>
    <w:p w14:paraId="194B9D7C">
      <w:pPr>
        <w:spacing w:line="310" w:lineRule="auto"/>
        <w:rPr>
          <w:rFonts w:ascii="Arial"/>
          <w:sz w:val="21"/>
        </w:rPr>
      </w:pPr>
    </w:p>
    <w:p w14:paraId="32BB597F">
      <w:pPr>
        <w:spacing w:line="310" w:lineRule="auto"/>
        <w:rPr>
          <w:rFonts w:ascii="Arial"/>
          <w:sz w:val="21"/>
        </w:rPr>
      </w:pPr>
    </w:p>
    <w:p w14:paraId="519908A8">
      <w:pPr>
        <w:spacing w:before="66" w:line="228" w:lineRule="auto"/>
        <w:ind w:left="428"/>
        <w:rPr>
          <w:rFonts w:ascii="宋体" w:hAnsi="宋体" w:eastAsia="宋体" w:cs="宋体"/>
          <w:sz w:val="20"/>
          <w:szCs w:val="20"/>
        </w:rPr>
      </w:pPr>
      <w:r>
        <w:rPr>
          <w:rFonts w:ascii="宋体" w:hAnsi="宋体" w:eastAsia="宋体" w:cs="宋体"/>
          <w:b/>
          <w:bCs/>
          <w:spacing w:val="7"/>
          <w:sz w:val="20"/>
          <w:szCs w:val="20"/>
        </w:rPr>
        <w:t>授权代表（签名</w:t>
      </w:r>
      <w:r>
        <w:rPr>
          <w:rFonts w:ascii="宋体" w:hAnsi="宋体" w:eastAsia="宋体" w:cs="宋体"/>
          <w:b/>
          <w:bCs/>
          <w:spacing w:val="-1"/>
          <w:sz w:val="20"/>
          <w:szCs w:val="20"/>
        </w:rPr>
        <w:t>）：</w:t>
      </w:r>
    </w:p>
    <w:p w14:paraId="268A2166">
      <w:pPr>
        <w:spacing w:line="310" w:lineRule="auto"/>
        <w:rPr>
          <w:rFonts w:ascii="Arial"/>
          <w:sz w:val="21"/>
        </w:rPr>
      </w:pPr>
    </w:p>
    <w:p w14:paraId="03F8FA5C">
      <w:pPr>
        <w:spacing w:line="310" w:lineRule="auto"/>
        <w:rPr>
          <w:rFonts w:ascii="Arial"/>
          <w:sz w:val="21"/>
        </w:rPr>
      </w:pPr>
    </w:p>
    <w:p w14:paraId="5C11345A">
      <w:pPr>
        <w:spacing w:before="65" w:line="228" w:lineRule="auto"/>
        <w:ind w:left="464"/>
        <w:rPr>
          <w:rFonts w:ascii="宋体" w:hAnsi="宋体" w:eastAsia="宋体" w:cs="宋体"/>
          <w:sz w:val="20"/>
          <w:szCs w:val="20"/>
        </w:rPr>
      </w:pPr>
      <w:r>
        <w:rPr>
          <w:rFonts w:ascii="宋体" w:hAnsi="宋体" w:eastAsia="宋体" w:cs="宋体"/>
          <w:b/>
          <w:bCs/>
          <w:spacing w:val="-7"/>
          <w:sz w:val="20"/>
          <w:szCs w:val="20"/>
        </w:rPr>
        <w:t>日期：</w:t>
      </w:r>
      <w:r>
        <w:rPr>
          <w:rFonts w:ascii="宋体" w:hAnsi="宋体" w:eastAsia="宋体" w:cs="宋体"/>
          <w:spacing w:val="11"/>
          <w:sz w:val="20"/>
          <w:szCs w:val="20"/>
        </w:rPr>
        <w:t xml:space="preserve">    </w:t>
      </w:r>
      <w:r>
        <w:rPr>
          <w:rFonts w:ascii="宋体" w:hAnsi="宋体" w:eastAsia="宋体" w:cs="宋体"/>
          <w:b/>
          <w:bCs/>
          <w:spacing w:val="-7"/>
          <w:sz w:val="20"/>
          <w:szCs w:val="20"/>
        </w:rPr>
        <w:t>年</w:t>
      </w:r>
      <w:r>
        <w:rPr>
          <w:rFonts w:ascii="宋体" w:hAnsi="宋体" w:eastAsia="宋体" w:cs="宋体"/>
          <w:spacing w:val="77"/>
          <w:sz w:val="20"/>
          <w:szCs w:val="20"/>
        </w:rPr>
        <w:t xml:space="preserve"> </w:t>
      </w:r>
      <w:r>
        <w:rPr>
          <w:rFonts w:ascii="宋体" w:hAnsi="宋体" w:eastAsia="宋体" w:cs="宋体"/>
          <w:b/>
          <w:bCs/>
          <w:spacing w:val="-7"/>
          <w:sz w:val="20"/>
          <w:szCs w:val="20"/>
        </w:rPr>
        <w:t>月</w:t>
      </w:r>
      <w:r>
        <w:rPr>
          <w:rFonts w:ascii="宋体" w:hAnsi="宋体" w:eastAsia="宋体" w:cs="宋体"/>
          <w:spacing w:val="7"/>
          <w:sz w:val="20"/>
          <w:szCs w:val="20"/>
        </w:rPr>
        <w:t xml:space="preserve">     </w:t>
      </w:r>
      <w:r>
        <w:rPr>
          <w:rFonts w:ascii="宋体" w:hAnsi="宋体" w:eastAsia="宋体" w:cs="宋体"/>
          <w:b/>
          <w:bCs/>
          <w:spacing w:val="-7"/>
          <w:sz w:val="20"/>
          <w:szCs w:val="20"/>
        </w:rPr>
        <w:t>日</w:t>
      </w:r>
    </w:p>
    <w:p w14:paraId="30B03482">
      <w:pPr>
        <w:spacing w:line="228" w:lineRule="auto"/>
        <w:rPr>
          <w:rFonts w:ascii="宋体" w:hAnsi="宋体" w:eastAsia="宋体" w:cs="宋体"/>
          <w:sz w:val="20"/>
          <w:szCs w:val="20"/>
        </w:rPr>
        <w:sectPr>
          <w:footerReference r:id="rId97" w:type="default"/>
          <w:pgSz w:w="11906" w:h="16839"/>
          <w:pgMar w:top="1329" w:right="1063" w:bottom="1156" w:left="1131" w:header="829" w:footer="994" w:gutter="0"/>
          <w:cols w:space="720" w:num="1"/>
        </w:sectPr>
      </w:pPr>
    </w:p>
    <w:p w14:paraId="47CDD4CB">
      <w:pPr>
        <w:spacing w:before="167" w:line="220" w:lineRule="auto"/>
        <w:ind w:left="2164"/>
        <w:rPr>
          <w:rFonts w:ascii="宋体" w:hAnsi="宋体" w:eastAsia="宋体" w:cs="宋体"/>
          <w:sz w:val="28"/>
          <w:szCs w:val="28"/>
        </w:rPr>
      </w:pPr>
      <w:r>
        <w:pict>
          <v:shape id="_x0000_s1107" o:spid="_x0000_s1107" style="position:absolute;left:0pt;margin-left:56.7pt;margin-top:65.5pt;height:0.75pt;width:481.9pt;mso-position-horizontal-relative:page;mso-position-vertical-relative:page;z-index:251725824;mso-width-relative:page;mso-height-relative:page;" fillcolor="#000000" filled="t" stroked="f" coordsize="9637,15" o:allowincell="f" path="m0,0l9637,0,9637,14,0,14,0,0xe">
            <v:path/>
            <v:fill on="t" focussize="0,0"/>
            <v:stroke on="f"/>
            <v:imagedata o:title=""/>
            <o:lock v:ext="edit"/>
          </v:shape>
        </w:pict>
      </w:r>
      <w:r>
        <w:rPr>
          <w:rFonts w:hint="eastAsia" w:ascii="宋体" w:hAnsi="宋体" w:eastAsia="宋体" w:cs="宋体"/>
          <w:b/>
          <w:bCs/>
          <w:spacing w:val="-3"/>
          <w:sz w:val="28"/>
          <w:szCs w:val="28"/>
          <w:lang w:eastAsia="zh-CN"/>
        </w:rPr>
        <w:t>福田风湿病专科医院</w:t>
      </w:r>
      <w:r>
        <w:rPr>
          <w:rFonts w:ascii="宋体" w:hAnsi="宋体" w:eastAsia="宋体" w:cs="宋体"/>
          <w:b/>
          <w:bCs/>
          <w:spacing w:val="-3"/>
          <w:sz w:val="28"/>
          <w:szCs w:val="28"/>
        </w:rPr>
        <w:t>廉洁购销合同</w:t>
      </w:r>
    </w:p>
    <w:p w14:paraId="554EA7EF">
      <w:pPr>
        <w:spacing w:line="323" w:lineRule="auto"/>
        <w:rPr>
          <w:rFonts w:ascii="Arial"/>
          <w:sz w:val="21"/>
        </w:rPr>
      </w:pPr>
    </w:p>
    <w:p w14:paraId="35AFD5F2">
      <w:pPr>
        <w:spacing w:line="324" w:lineRule="auto"/>
        <w:rPr>
          <w:rFonts w:ascii="Arial"/>
          <w:sz w:val="21"/>
        </w:rPr>
      </w:pPr>
    </w:p>
    <w:p w14:paraId="1903897F">
      <w:pPr>
        <w:spacing w:before="65" w:line="228" w:lineRule="auto"/>
        <w:ind w:left="455"/>
        <w:rPr>
          <w:rFonts w:hint="eastAsia" w:ascii="宋体" w:hAnsi="宋体" w:eastAsia="宋体" w:cs="宋体"/>
          <w:sz w:val="20"/>
          <w:szCs w:val="20"/>
          <w:lang w:eastAsia="zh-CN"/>
        </w:rPr>
      </w:pPr>
      <w:r>
        <w:rPr>
          <w:rFonts w:ascii="宋体" w:hAnsi="宋体" w:eastAsia="宋体" w:cs="宋体"/>
          <w:b/>
          <w:bCs/>
          <w:spacing w:val="5"/>
          <w:sz w:val="20"/>
          <w:szCs w:val="20"/>
        </w:rPr>
        <w:t>甲方：</w:t>
      </w:r>
      <w:r>
        <w:rPr>
          <w:rFonts w:hint="eastAsia" w:ascii="宋体" w:hAnsi="宋体" w:eastAsia="宋体" w:cs="宋体"/>
          <w:b/>
          <w:bCs/>
          <w:spacing w:val="5"/>
          <w:sz w:val="20"/>
          <w:szCs w:val="20"/>
          <w:lang w:eastAsia="zh-CN"/>
        </w:rPr>
        <w:t>福田风湿病专科医院</w:t>
      </w:r>
    </w:p>
    <w:p w14:paraId="1972D6B7">
      <w:pPr>
        <w:spacing w:before="221" w:line="229" w:lineRule="auto"/>
        <w:ind w:left="449"/>
        <w:rPr>
          <w:rFonts w:ascii="宋体" w:hAnsi="宋体" w:eastAsia="宋体" w:cs="宋体"/>
          <w:sz w:val="20"/>
          <w:szCs w:val="20"/>
        </w:rPr>
      </w:pPr>
      <w:r>
        <w:rPr>
          <w:rFonts w:ascii="宋体" w:hAnsi="宋体" w:eastAsia="宋体" w:cs="宋体"/>
          <w:b/>
          <w:bCs/>
          <w:spacing w:val="-5"/>
          <w:sz w:val="20"/>
          <w:szCs w:val="20"/>
        </w:rPr>
        <w:t>乙方：</w:t>
      </w:r>
    </w:p>
    <w:p w14:paraId="6E937280">
      <w:pPr>
        <w:spacing w:before="219" w:line="227" w:lineRule="auto"/>
        <w:ind w:left="432"/>
        <w:rPr>
          <w:rFonts w:ascii="宋体" w:hAnsi="宋体" w:eastAsia="宋体" w:cs="宋体"/>
          <w:sz w:val="20"/>
          <w:szCs w:val="20"/>
        </w:rPr>
      </w:pPr>
      <w:r>
        <w:rPr>
          <w:rFonts w:ascii="宋体" w:hAnsi="宋体" w:eastAsia="宋体" w:cs="宋体"/>
          <w:b/>
          <w:bCs/>
          <w:spacing w:val="7"/>
          <w:sz w:val="20"/>
          <w:szCs w:val="20"/>
        </w:rPr>
        <w:t>项目名称：2025年消费帮扶产品慰问品采购合同</w:t>
      </w:r>
    </w:p>
    <w:p w14:paraId="55552A35">
      <w:pPr>
        <w:spacing w:before="222" w:line="227" w:lineRule="auto"/>
        <w:ind w:left="430"/>
        <w:rPr>
          <w:rFonts w:ascii="宋体" w:hAnsi="宋体" w:eastAsia="宋体" w:cs="宋体"/>
          <w:sz w:val="20"/>
          <w:szCs w:val="20"/>
        </w:rPr>
      </w:pPr>
      <w:r>
        <w:rPr>
          <w:rFonts w:ascii="宋体" w:hAnsi="宋体" w:eastAsia="宋体" w:cs="宋体"/>
          <w:b/>
          <w:bCs/>
          <w:spacing w:val="7"/>
          <w:sz w:val="20"/>
          <w:szCs w:val="20"/>
        </w:rPr>
        <w:t>主办科室：工会</w:t>
      </w:r>
    </w:p>
    <w:p w14:paraId="2D9E02F9">
      <w:pPr>
        <w:spacing w:line="310" w:lineRule="auto"/>
        <w:rPr>
          <w:rFonts w:ascii="Arial"/>
          <w:sz w:val="21"/>
        </w:rPr>
      </w:pPr>
    </w:p>
    <w:p w14:paraId="40A0D7BD">
      <w:pPr>
        <w:spacing w:line="311" w:lineRule="auto"/>
        <w:rPr>
          <w:rFonts w:ascii="Arial"/>
          <w:sz w:val="21"/>
        </w:rPr>
      </w:pPr>
    </w:p>
    <w:p w14:paraId="7043560D">
      <w:pPr>
        <w:spacing w:before="66" w:line="432" w:lineRule="auto"/>
        <w:ind w:left="9" w:right="56" w:firstLine="421"/>
        <w:rPr>
          <w:rFonts w:ascii="宋体" w:hAnsi="宋体" w:eastAsia="宋体" w:cs="宋体"/>
          <w:sz w:val="20"/>
          <w:szCs w:val="20"/>
        </w:rPr>
      </w:pPr>
      <w:r>
        <w:rPr>
          <w:rFonts w:ascii="宋体" w:hAnsi="宋体" w:eastAsia="宋体" w:cs="宋体"/>
          <w:spacing w:val="9"/>
          <w:sz w:val="20"/>
          <w:szCs w:val="20"/>
        </w:rPr>
        <w:t>为进一步加强医疗卫生行风建设，规范购销行为，有效防范商业贿赂，营造公平交易、诚实守信的购销环境，经甲、乙双方协商，同意签订本合同，并共同遵守：</w:t>
      </w:r>
    </w:p>
    <w:p w14:paraId="2DBDB66A">
      <w:pPr>
        <w:spacing w:line="227" w:lineRule="auto"/>
        <w:ind w:left="432"/>
        <w:rPr>
          <w:rFonts w:ascii="宋体" w:hAnsi="宋体" w:eastAsia="宋体" w:cs="宋体"/>
          <w:sz w:val="20"/>
          <w:szCs w:val="20"/>
        </w:rPr>
      </w:pPr>
      <w:r>
        <w:rPr>
          <w:rFonts w:ascii="宋体" w:hAnsi="宋体" w:eastAsia="宋体" w:cs="宋体"/>
          <w:spacing w:val="8"/>
          <w:sz w:val="20"/>
          <w:szCs w:val="20"/>
        </w:rPr>
        <w:t>一、</w:t>
      </w:r>
      <w:r>
        <w:rPr>
          <w:rFonts w:ascii="宋体" w:hAnsi="宋体" w:eastAsia="宋体" w:cs="宋体"/>
          <w:spacing w:val="-52"/>
          <w:sz w:val="20"/>
          <w:szCs w:val="20"/>
        </w:rPr>
        <w:t xml:space="preserve"> </w:t>
      </w:r>
      <w:r>
        <w:rPr>
          <w:rFonts w:ascii="宋体" w:hAnsi="宋体" w:eastAsia="宋体" w:cs="宋体"/>
          <w:spacing w:val="8"/>
          <w:sz w:val="20"/>
          <w:szCs w:val="20"/>
        </w:rPr>
        <w:t>甲乙双方按照《中华人民共和国民法典》及产品购销合同约定实施购销行为。</w:t>
      </w:r>
    </w:p>
    <w:p w14:paraId="4E01F392">
      <w:pPr>
        <w:spacing w:before="222" w:line="329" w:lineRule="auto"/>
        <w:ind w:left="8" w:right="54" w:firstLine="424"/>
        <w:rPr>
          <w:rFonts w:ascii="宋体" w:hAnsi="宋体" w:eastAsia="宋体" w:cs="宋体"/>
          <w:sz w:val="20"/>
          <w:szCs w:val="20"/>
        </w:rPr>
      </w:pPr>
      <w:r>
        <w:rPr>
          <w:rFonts w:ascii="宋体" w:hAnsi="宋体" w:eastAsia="宋体" w:cs="宋体"/>
          <w:spacing w:val="9"/>
          <w:sz w:val="20"/>
          <w:szCs w:val="20"/>
        </w:rPr>
        <w:t>二、甲方应当严格执行验收、入库制度，对采购产品及发票进行查验，不得违反有关规定进行合同外</w:t>
      </w:r>
      <w:r>
        <w:rPr>
          <w:rFonts w:ascii="宋体" w:hAnsi="宋体" w:eastAsia="宋体" w:cs="宋体"/>
          <w:spacing w:val="8"/>
          <w:sz w:val="20"/>
          <w:szCs w:val="20"/>
        </w:rPr>
        <w:t>采购、违价采购或从非规定渠道采购。</w:t>
      </w:r>
    </w:p>
    <w:p w14:paraId="090BCAE2">
      <w:pPr>
        <w:spacing w:before="222" w:line="381" w:lineRule="auto"/>
        <w:ind w:left="8" w:right="54" w:firstLine="419"/>
        <w:rPr>
          <w:rFonts w:ascii="宋体" w:hAnsi="宋体" w:eastAsia="宋体" w:cs="宋体"/>
          <w:sz w:val="20"/>
          <w:szCs w:val="20"/>
        </w:rPr>
      </w:pPr>
      <w:r>
        <w:rPr>
          <w:rFonts w:ascii="宋体" w:hAnsi="宋体" w:eastAsia="宋体" w:cs="宋体"/>
          <w:spacing w:val="10"/>
          <w:sz w:val="20"/>
          <w:szCs w:val="20"/>
        </w:rPr>
        <w:t>三、</w:t>
      </w:r>
      <w:r>
        <w:rPr>
          <w:rFonts w:ascii="宋体" w:hAnsi="宋体" w:eastAsia="宋体" w:cs="宋体"/>
          <w:spacing w:val="-55"/>
          <w:sz w:val="20"/>
          <w:szCs w:val="20"/>
        </w:rPr>
        <w:t xml:space="preserve"> </w:t>
      </w:r>
      <w:r>
        <w:rPr>
          <w:rFonts w:ascii="宋体" w:hAnsi="宋体" w:eastAsia="宋体" w:cs="宋体"/>
          <w:spacing w:val="10"/>
          <w:sz w:val="20"/>
          <w:szCs w:val="20"/>
        </w:rPr>
        <w:t>甲方不得接受乙方以任何名义、形式给予的利</w:t>
      </w:r>
      <w:r>
        <w:rPr>
          <w:rFonts w:ascii="宋体" w:hAnsi="宋体" w:eastAsia="宋体" w:cs="宋体"/>
          <w:spacing w:val="9"/>
          <w:sz w:val="20"/>
          <w:szCs w:val="20"/>
        </w:rPr>
        <w:t>益输送， 不得将接受捐赠资助与采购挂钩。</w:t>
      </w:r>
      <w:r>
        <w:rPr>
          <w:rFonts w:ascii="宋体" w:hAnsi="宋体" w:eastAsia="宋体" w:cs="宋体"/>
          <w:spacing w:val="-54"/>
          <w:sz w:val="20"/>
          <w:szCs w:val="20"/>
        </w:rPr>
        <w:t xml:space="preserve"> </w:t>
      </w:r>
      <w:r>
        <w:rPr>
          <w:rFonts w:ascii="宋体" w:hAnsi="宋体" w:eastAsia="宋体" w:cs="宋体"/>
          <w:spacing w:val="9"/>
          <w:sz w:val="20"/>
          <w:szCs w:val="20"/>
        </w:rPr>
        <w:t>甲方工作人员不得参加乙方安排并支付费用的营业性娱乐场所的娱乐活动，不得以任何形式向乙方索要现金、有价证券、支付凭证和贵重礼品等。被迫接受乙方给予的钱物，应予退还，无法退还的，有责任如实向纪</w:t>
      </w:r>
      <w:r>
        <w:rPr>
          <w:rFonts w:ascii="宋体" w:hAnsi="宋体" w:eastAsia="宋体" w:cs="宋体"/>
          <w:spacing w:val="8"/>
          <w:sz w:val="20"/>
          <w:szCs w:val="20"/>
        </w:rPr>
        <w:t>检监察部门反映情况。</w:t>
      </w:r>
    </w:p>
    <w:p w14:paraId="4FAA8B76">
      <w:pPr>
        <w:spacing w:before="223" w:line="329" w:lineRule="auto"/>
        <w:ind w:left="8" w:right="57" w:firstLine="439"/>
        <w:rPr>
          <w:rFonts w:ascii="宋体" w:hAnsi="宋体" w:eastAsia="宋体" w:cs="宋体"/>
          <w:sz w:val="20"/>
          <w:szCs w:val="20"/>
        </w:rPr>
      </w:pPr>
      <w:r>
        <w:rPr>
          <w:rFonts w:ascii="宋体" w:hAnsi="宋体" w:eastAsia="宋体" w:cs="宋体"/>
          <w:spacing w:val="9"/>
          <w:sz w:val="20"/>
          <w:szCs w:val="20"/>
        </w:rPr>
        <w:t>四、严禁甲方工作人员利用任何途径和方式，非法为乙方统计医师个人及临床科</w:t>
      </w:r>
      <w:r>
        <w:rPr>
          <w:rFonts w:ascii="宋体" w:hAnsi="宋体" w:eastAsia="宋体" w:cs="宋体"/>
          <w:spacing w:val="8"/>
          <w:sz w:val="20"/>
          <w:szCs w:val="20"/>
        </w:rPr>
        <w:t>室有关医药产品用量信息，或为乙方统方提供便利。</w:t>
      </w:r>
    </w:p>
    <w:p w14:paraId="315B5706">
      <w:pPr>
        <w:spacing w:before="223" w:line="329" w:lineRule="auto"/>
        <w:ind w:left="28" w:right="54" w:firstLine="403"/>
        <w:rPr>
          <w:rFonts w:ascii="宋体" w:hAnsi="宋体" w:eastAsia="宋体" w:cs="宋体"/>
          <w:sz w:val="20"/>
          <w:szCs w:val="20"/>
        </w:rPr>
      </w:pPr>
      <w:r>
        <w:rPr>
          <w:rFonts w:ascii="宋体" w:hAnsi="宋体" w:eastAsia="宋体" w:cs="宋体"/>
          <w:spacing w:val="9"/>
          <w:sz w:val="20"/>
          <w:szCs w:val="20"/>
        </w:rPr>
        <w:t>五、乙方不得以回扣、宴请等方式影响甲方工作人员采购或使用医药产品的选择权，不得在学术活动</w:t>
      </w:r>
      <w:r>
        <w:rPr>
          <w:rFonts w:ascii="宋体" w:hAnsi="宋体" w:eastAsia="宋体" w:cs="宋体"/>
          <w:spacing w:val="7"/>
          <w:sz w:val="20"/>
          <w:szCs w:val="20"/>
        </w:rPr>
        <w:t>中提供旅游、超标准支付食宿费用，</w:t>
      </w:r>
      <w:r>
        <w:rPr>
          <w:rFonts w:ascii="宋体" w:hAnsi="宋体" w:eastAsia="宋体" w:cs="宋体"/>
          <w:spacing w:val="-51"/>
          <w:sz w:val="20"/>
          <w:szCs w:val="20"/>
        </w:rPr>
        <w:t xml:space="preserve"> </w:t>
      </w:r>
      <w:r>
        <w:rPr>
          <w:rFonts w:ascii="宋体" w:hAnsi="宋体" w:eastAsia="宋体" w:cs="宋体"/>
          <w:spacing w:val="7"/>
          <w:sz w:val="20"/>
          <w:szCs w:val="20"/>
        </w:rPr>
        <w:t>以及其他任何形式的利益输送。</w:t>
      </w:r>
    </w:p>
    <w:p w14:paraId="1062DE1D">
      <w:pPr>
        <w:spacing w:before="221" w:line="364" w:lineRule="auto"/>
        <w:ind w:left="9" w:right="54" w:firstLine="420"/>
        <w:rPr>
          <w:rFonts w:ascii="宋体" w:hAnsi="宋体" w:eastAsia="宋体" w:cs="宋体"/>
          <w:sz w:val="20"/>
          <w:szCs w:val="20"/>
        </w:rPr>
      </w:pPr>
      <w:r>
        <w:rPr>
          <w:rFonts w:ascii="宋体" w:hAnsi="宋体" w:eastAsia="宋体" w:cs="宋体"/>
          <w:spacing w:val="9"/>
          <w:sz w:val="20"/>
          <w:szCs w:val="20"/>
        </w:rPr>
        <w:t>六、乙方指定</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9"/>
          <w:sz w:val="20"/>
          <w:szCs w:val="20"/>
        </w:rPr>
        <w:t>作为销售代表洽谈业务。销售代表必须在工作时间到甲方指定地点联系</w:t>
      </w:r>
      <w:r>
        <w:rPr>
          <w:rFonts w:ascii="宋体" w:hAnsi="宋体" w:eastAsia="宋体" w:cs="宋体"/>
          <w:spacing w:val="8"/>
          <w:sz w:val="20"/>
          <w:szCs w:val="20"/>
        </w:rPr>
        <w:t>商谈，不</w:t>
      </w:r>
      <w:r>
        <w:rPr>
          <w:rFonts w:ascii="宋体" w:hAnsi="宋体" w:eastAsia="宋体" w:cs="宋体"/>
          <w:spacing w:val="9"/>
          <w:sz w:val="20"/>
          <w:szCs w:val="20"/>
        </w:rPr>
        <w:t>得到住院部、门诊部、医技科室等推销医药产品，不得借故到甲方相关领导、部门负责人及相关工作人员</w:t>
      </w:r>
      <w:r>
        <w:rPr>
          <w:rFonts w:ascii="宋体" w:hAnsi="宋体" w:eastAsia="宋体" w:cs="宋体"/>
          <w:spacing w:val="8"/>
          <w:sz w:val="20"/>
          <w:szCs w:val="20"/>
        </w:rPr>
        <w:t>家中访谈并提供任何好处费。</w:t>
      </w:r>
    </w:p>
    <w:p w14:paraId="6EB0E03E">
      <w:pPr>
        <w:spacing w:before="223" w:line="364" w:lineRule="auto"/>
        <w:ind w:left="10" w:right="54" w:firstLine="417"/>
        <w:rPr>
          <w:rFonts w:ascii="宋体" w:hAnsi="宋体" w:eastAsia="宋体" w:cs="宋体"/>
          <w:sz w:val="20"/>
          <w:szCs w:val="20"/>
        </w:rPr>
      </w:pPr>
      <w:r>
        <w:rPr>
          <w:rFonts w:ascii="宋体" w:hAnsi="宋体" w:eastAsia="宋体" w:cs="宋体"/>
          <w:spacing w:val="9"/>
          <w:sz w:val="20"/>
          <w:szCs w:val="20"/>
        </w:rPr>
        <w:t>七、乙方如违反本合同，一经发现，甲方有权终止产品购销合同，并向有关部门报告。如乙方被列入商业贿赂不良记录，则严格按照《国家卫生计生委关于建立医药购销领域商业贿赂不良记录的规定》（国</w:t>
      </w:r>
      <w:r>
        <w:rPr>
          <w:rFonts w:ascii="宋体" w:hAnsi="宋体" w:eastAsia="宋体" w:cs="宋体"/>
          <w:spacing w:val="7"/>
          <w:sz w:val="20"/>
          <w:szCs w:val="20"/>
        </w:rPr>
        <w:t>卫法制发〔2013〕50 号）相关规定处理。</w:t>
      </w:r>
    </w:p>
    <w:p w14:paraId="75BA0774">
      <w:pPr>
        <w:spacing w:before="220" w:line="227" w:lineRule="auto"/>
        <w:ind w:left="432"/>
        <w:rPr>
          <w:rFonts w:ascii="宋体" w:hAnsi="宋体" w:eastAsia="宋体" w:cs="宋体"/>
          <w:sz w:val="20"/>
          <w:szCs w:val="20"/>
        </w:rPr>
      </w:pPr>
      <w:r>
        <w:rPr>
          <w:rFonts w:ascii="宋体" w:hAnsi="宋体" w:eastAsia="宋体" w:cs="宋体"/>
          <w:spacing w:val="9"/>
          <w:sz w:val="20"/>
          <w:szCs w:val="20"/>
        </w:rPr>
        <w:t>八、本合同作为产品购销合同的组成部分，与购销合同一并执行，具有同等的法律效力。</w:t>
      </w:r>
    </w:p>
    <w:p w14:paraId="08F9A1C8">
      <w:pPr>
        <w:spacing w:before="223" w:line="330" w:lineRule="auto"/>
        <w:ind w:left="11" w:firstLine="422"/>
        <w:rPr>
          <w:rFonts w:ascii="宋体" w:hAnsi="宋体" w:eastAsia="宋体" w:cs="宋体"/>
          <w:sz w:val="20"/>
          <w:szCs w:val="20"/>
        </w:rPr>
      </w:pPr>
      <w:r>
        <w:rPr>
          <w:rFonts w:ascii="宋体" w:hAnsi="宋体" w:eastAsia="宋体" w:cs="宋体"/>
          <w:spacing w:val="7"/>
          <w:sz w:val="20"/>
          <w:szCs w:val="20"/>
        </w:rPr>
        <w:t>九、本合同一式叁份，甲方贰份（一份随购销主合同存档， 一份交医院纪检监察部门</w:t>
      </w:r>
      <w:r>
        <w:rPr>
          <w:rFonts w:ascii="宋体" w:hAnsi="宋体" w:eastAsia="宋体" w:cs="宋体"/>
          <w:spacing w:val="28"/>
          <w:sz w:val="20"/>
          <w:szCs w:val="20"/>
        </w:rPr>
        <w:t>），</w:t>
      </w:r>
      <w:r>
        <w:rPr>
          <w:rFonts w:ascii="宋体" w:hAnsi="宋体" w:eastAsia="宋体" w:cs="宋体"/>
          <w:spacing w:val="7"/>
          <w:sz w:val="20"/>
          <w:szCs w:val="20"/>
        </w:rPr>
        <w:t>乙方壹份，从签订之日起生效。</w:t>
      </w:r>
    </w:p>
    <w:p w14:paraId="2D22A5ED">
      <w:pPr>
        <w:spacing w:line="330" w:lineRule="auto"/>
        <w:rPr>
          <w:rFonts w:ascii="宋体" w:hAnsi="宋体" w:eastAsia="宋体" w:cs="宋体"/>
          <w:sz w:val="20"/>
          <w:szCs w:val="20"/>
        </w:rPr>
        <w:sectPr>
          <w:headerReference r:id="rId98" w:type="default"/>
          <w:footerReference r:id="rId99" w:type="default"/>
          <w:pgSz w:w="11906" w:h="16839"/>
          <w:pgMar w:top="1329" w:right="1080" w:bottom="1156" w:left="1131" w:header="829" w:footer="994" w:gutter="0"/>
          <w:cols w:space="720" w:num="1"/>
        </w:sectPr>
      </w:pPr>
    </w:p>
    <w:p w14:paraId="617A54F8">
      <w:pPr>
        <w:spacing w:before="126" w:line="227" w:lineRule="auto"/>
        <w:ind w:left="455"/>
        <w:outlineLvl w:val="1"/>
        <w:rPr>
          <w:rFonts w:ascii="宋体" w:hAnsi="宋体" w:eastAsia="宋体" w:cs="宋体"/>
          <w:sz w:val="20"/>
          <w:szCs w:val="20"/>
        </w:rPr>
      </w:pPr>
      <w:r>
        <w:pict>
          <v:shape id="_x0000_s1108" o:spid="_x0000_s1108" style="position:absolute;left:0pt;margin-left:56.7pt;margin-top:65.5pt;height:0.75pt;width:481.9pt;mso-position-horizontal-relative:page;mso-position-vertical-relative:page;z-index:251726848;mso-width-relative:page;mso-height-relative:page;" fillcolor="#000000" filled="t" stroked="f" coordsize="9637,15" o:allowincell="f" path="m0,0l9637,0,9637,14,0,14,0,0xe">
            <v:path/>
            <v:fill on="t" focussize="0,0"/>
            <v:stroke on="f"/>
            <v:imagedata o:title=""/>
            <o:lock v:ext="edit"/>
          </v:shape>
        </w:pict>
      </w:r>
      <w:r>
        <w:rPr>
          <w:rFonts w:ascii="宋体" w:hAnsi="宋体" w:eastAsia="宋体" w:cs="宋体"/>
          <w:spacing w:val="3"/>
          <w:sz w:val="20"/>
          <w:szCs w:val="20"/>
        </w:rPr>
        <w:t>甲方（盖章</w:t>
      </w:r>
      <w:r>
        <w:rPr>
          <w:rFonts w:ascii="宋体" w:hAnsi="宋体" w:eastAsia="宋体" w:cs="宋体"/>
          <w:spacing w:val="4"/>
          <w:sz w:val="20"/>
          <w:szCs w:val="20"/>
        </w:rPr>
        <w:t>）：</w:t>
      </w:r>
      <w:r>
        <w:rPr>
          <w:rFonts w:ascii="宋体" w:hAnsi="宋体" w:eastAsia="宋体" w:cs="宋体"/>
          <w:spacing w:val="3"/>
          <w:sz w:val="20"/>
          <w:szCs w:val="20"/>
        </w:rPr>
        <w:t xml:space="preserve">                           </w:t>
      </w:r>
      <w:r>
        <w:rPr>
          <w:rFonts w:ascii="宋体" w:hAnsi="宋体" w:eastAsia="宋体" w:cs="宋体"/>
          <w:spacing w:val="2"/>
          <w:sz w:val="20"/>
          <w:szCs w:val="20"/>
        </w:rPr>
        <w:t xml:space="preserve">     </w:t>
      </w:r>
      <w:r>
        <w:rPr>
          <w:rFonts w:ascii="宋体" w:hAnsi="宋体" w:eastAsia="宋体" w:cs="宋体"/>
          <w:spacing w:val="3"/>
          <w:sz w:val="20"/>
          <w:szCs w:val="20"/>
        </w:rPr>
        <w:t>乙方（盖章</w:t>
      </w:r>
      <w:r>
        <w:rPr>
          <w:rFonts w:ascii="宋体" w:hAnsi="宋体" w:eastAsia="宋体" w:cs="宋体"/>
          <w:spacing w:val="4"/>
          <w:sz w:val="20"/>
          <w:szCs w:val="20"/>
        </w:rPr>
        <w:t>）：</w:t>
      </w:r>
    </w:p>
    <w:p w14:paraId="2D5E95FC">
      <w:pPr>
        <w:spacing w:before="221" w:line="228" w:lineRule="auto"/>
        <w:ind w:left="429"/>
        <w:rPr>
          <w:rFonts w:ascii="宋体" w:hAnsi="宋体" w:eastAsia="宋体" w:cs="宋体"/>
          <w:sz w:val="20"/>
          <w:szCs w:val="20"/>
        </w:rPr>
      </w:pPr>
      <w:r>
        <w:rPr>
          <w:rFonts w:ascii="宋体" w:hAnsi="宋体" w:eastAsia="宋体" w:cs="宋体"/>
          <w:spacing w:val="8"/>
          <w:sz w:val="20"/>
          <w:szCs w:val="20"/>
        </w:rPr>
        <w:t>法定代表人（负责人</w:t>
      </w:r>
      <w:r>
        <w:rPr>
          <w:rFonts w:ascii="宋体" w:hAnsi="宋体" w:eastAsia="宋体" w:cs="宋体"/>
          <w:spacing w:val="7"/>
          <w:sz w:val="20"/>
          <w:szCs w:val="20"/>
        </w:rPr>
        <w:t>）：</w:t>
      </w:r>
      <w:r>
        <w:rPr>
          <w:rFonts w:ascii="宋体" w:hAnsi="宋体" w:eastAsia="宋体" w:cs="宋体"/>
          <w:spacing w:val="3"/>
          <w:sz w:val="20"/>
          <w:szCs w:val="20"/>
        </w:rPr>
        <w:t xml:space="preserve">                       </w:t>
      </w:r>
      <w:r>
        <w:rPr>
          <w:rFonts w:ascii="宋体" w:hAnsi="宋体" w:eastAsia="宋体" w:cs="宋体"/>
          <w:spacing w:val="8"/>
          <w:sz w:val="20"/>
          <w:szCs w:val="20"/>
        </w:rPr>
        <w:t>法定代表人（负责人</w:t>
      </w:r>
      <w:r>
        <w:rPr>
          <w:rFonts w:ascii="宋体" w:hAnsi="宋体" w:eastAsia="宋体" w:cs="宋体"/>
          <w:spacing w:val="7"/>
          <w:sz w:val="20"/>
          <w:szCs w:val="20"/>
        </w:rPr>
        <w:t>）：</w:t>
      </w:r>
    </w:p>
    <w:p w14:paraId="504E2ACA">
      <w:pPr>
        <w:spacing w:before="221" w:line="228" w:lineRule="auto"/>
        <w:ind w:left="428"/>
        <w:rPr>
          <w:rFonts w:ascii="宋体" w:hAnsi="宋体" w:eastAsia="宋体" w:cs="宋体"/>
          <w:sz w:val="20"/>
          <w:szCs w:val="20"/>
        </w:rPr>
      </w:pPr>
      <w:r>
        <w:rPr>
          <w:rFonts w:ascii="宋体" w:hAnsi="宋体" w:eastAsia="宋体" w:cs="宋体"/>
          <w:spacing w:val="5"/>
          <w:sz w:val="20"/>
          <w:szCs w:val="20"/>
        </w:rPr>
        <w:t>委托代理人签名：                             经办人签名：</w:t>
      </w:r>
    </w:p>
    <w:p w14:paraId="0D7E8AAB">
      <w:pPr>
        <w:spacing w:line="310" w:lineRule="auto"/>
        <w:rPr>
          <w:rFonts w:ascii="Arial"/>
          <w:sz w:val="21"/>
        </w:rPr>
      </w:pPr>
    </w:p>
    <w:p w14:paraId="2620652F">
      <w:pPr>
        <w:spacing w:line="310" w:lineRule="auto"/>
        <w:rPr>
          <w:rFonts w:ascii="Arial"/>
          <w:sz w:val="21"/>
        </w:rPr>
      </w:pPr>
    </w:p>
    <w:p w14:paraId="479171A4">
      <w:pPr>
        <w:spacing w:before="65" w:line="228" w:lineRule="auto"/>
        <w:ind w:left="1862"/>
        <w:rPr>
          <w:rFonts w:ascii="宋体" w:hAnsi="宋体" w:eastAsia="宋体" w:cs="宋体"/>
          <w:sz w:val="20"/>
          <w:szCs w:val="20"/>
        </w:rPr>
      </w:pPr>
      <w:bookmarkStart w:id="52" w:name="bookmark49"/>
      <w:bookmarkEnd w:id="52"/>
      <w:bookmarkStart w:id="53" w:name="bookmark50"/>
      <w:bookmarkEnd w:id="53"/>
      <w:r>
        <w:rPr>
          <w:rFonts w:ascii="宋体" w:hAnsi="宋体" w:eastAsia="宋体" w:cs="宋体"/>
          <w:spacing w:val="-8"/>
          <w:sz w:val="20"/>
          <w:szCs w:val="20"/>
        </w:rPr>
        <w:t>年</w:t>
      </w:r>
      <w:r>
        <w:rPr>
          <w:rFonts w:ascii="宋体" w:hAnsi="宋体" w:eastAsia="宋体" w:cs="宋体"/>
          <w:spacing w:val="15"/>
          <w:sz w:val="20"/>
          <w:szCs w:val="20"/>
        </w:rPr>
        <w:t xml:space="preserve">   </w:t>
      </w:r>
      <w:r>
        <w:rPr>
          <w:rFonts w:ascii="宋体" w:hAnsi="宋体" w:eastAsia="宋体" w:cs="宋体"/>
          <w:spacing w:val="-8"/>
          <w:sz w:val="20"/>
          <w:szCs w:val="20"/>
        </w:rPr>
        <w:t>月</w:t>
      </w:r>
      <w:r>
        <w:rPr>
          <w:rFonts w:ascii="宋体" w:hAnsi="宋体" w:eastAsia="宋体" w:cs="宋体"/>
          <w:spacing w:val="6"/>
          <w:sz w:val="20"/>
          <w:szCs w:val="20"/>
        </w:rPr>
        <w:t xml:space="preserve">      </w:t>
      </w:r>
      <w:r>
        <w:rPr>
          <w:rFonts w:ascii="宋体" w:hAnsi="宋体" w:eastAsia="宋体" w:cs="宋体"/>
          <w:spacing w:val="-8"/>
          <w:sz w:val="20"/>
          <w:szCs w:val="20"/>
        </w:rPr>
        <w:t>日</w:t>
      </w:r>
      <w:r>
        <w:rPr>
          <w:rFonts w:ascii="宋体" w:hAnsi="宋体" w:eastAsia="宋体" w:cs="宋体"/>
          <w:spacing w:val="1"/>
          <w:sz w:val="20"/>
          <w:szCs w:val="20"/>
        </w:rPr>
        <w:t xml:space="preserve">                            </w:t>
      </w:r>
      <w:r>
        <w:rPr>
          <w:rFonts w:ascii="宋体" w:hAnsi="宋体" w:eastAsia="宋体" w:cs="宋体"/>
          <w:spacing w:val="-8"/>
          <w:sz w:val="20"/>
          <w:szCs w:val="20"/>
        </w:rPr>
        <w:t>年</w:t>
      </w:r>
      <w:r>
        <w:rPr>
          <w:rFonts w:ascii="宋体" w:hAnsi="宋体" w:eastAsia="宋体" w:cs="宋体"/>
          <w:spacing w:val="11"/>
          <w:sz w:val="20"/>
          <w:szCs w:val="20"/>
        </w:rPr>
        <w:t xml:space="preserve">       </w:t>
      </w:r>
      <w:r>
        <w:rPr>
          <w:rFonts w:ascii="宋体" w:hAnsi="宋体" w:eastAsia="宋体" w:cs="宋体"/>
          <w:spacing w:val="-8"/>
          <w:sz w:val="20"/>
          <w:szCs w:val="20"/>
        </w:rPr>
        <w:t>月</w:t>
      </w:r>
      <w:r>
        <w:rPr>
          <w:rFonts w:ascii="宋体" w:hAnsi="宋体" w:eastAsia="宋体" w:cs="宋体"/>
          <w:spacing w:val="6"/>
          <w:sz w:val="20"/>
          <w:szCs w:val="20"/>
        </w:rPr>
        <w:t xml:space="preserve">      </w:t>
      </w:r>
      <w:r>
        <w:rPr>
          <w:rFonts w:ascii="宋体" w:hAnsi="宋体" w:eastAsia="宋体" w:cs="宋体"/>
          <w:spacing w:val="-8"/>
          <w:sz w:val="20"/>
          <w:szCs w:val="20"/>
        </w:rPr>
        <w:t>日</w:t>
      </w:r>
    </w:p>
    <w:p w14:paraId="329CCFC3">
      <w:pPr>
        <w:spacing w:line="228" w:lineRule="auto"/>
        <w:rPr>
          <w:rFonts w:ascii="宋体" w:hAnsi="宋体" w:eastAsia="宋体" w:cs="宋体"/>
          <w:sz w:val="20"/>
          <w:szCs w:val="20"/>
        </w:rPr>
        <w:sectPr>
          <w:footerReference r:id="rId100" w:type="default"/>
          <w:pgSz w:w="11906" w:h="16839"/>
          <w:pgMar w:top="1329" w:right="1134" w:bottom="1156" w:left="1131" w:header="829" w:footer="994" w:gutter="0"/>
          <w:cols w:space="720" w:num="1"/>
        </w:sectPr>
      </w:pPr>
    </w:p>
    <w:p w14:paraId="7F584F94">
      <w:pPr>
        <w:spacing w:before="90" w:line="222" w:lineRule="auto"/>
        <w:ind w:left="3512"/>
        <w:outlineLvl w:val="0"/>
        <w:rPr>
          <w:rFonts w:ascii="宋体" w:hAnsi="宋体" w:eastAsia="宋体" w:cs="宋体"/>
          <w:sz w:val="43"/>
          <w:szCs w:val="43"/>
        </w:rPr>
      </w:pPr>
      <w:r>
        <w:pict>
          <v:shape id="_x0000_s1109" o:spid="_x0000_s1109" style="position:absolute;left:0pt;margin-left:56.7pt;margin-top:65.5pt;height:0.75pt;width:481.9pt;mso-position-horizontal-relative:page;mso-position-vertical-relative:page;z-index:251727872;mso-width-relative:page;mso-height-relative:page;" fillcolor="#000000" filled="t" stroked="f" coordsize="9637,15" o:allowincell="f" path="m0,0l9637,0,9637,14,0,14,0,0xe">
            <v:path/>
            <v:fill on="t" focussize="0,0"/>
            <v:stroke on="f"/>
            <v:imagedata o:title=""/>
            <o:lock v:ext="edit"/>
          </v:shape>
        </w:pict>
      </w:r>
      <w:bookmarkStart w:id="54" w:name="bookmark51"/>
      <w:bookmarkEnd w:id="54"/>
      <w:bookmarkStart w:id="55" w:name="bookmark52"/>
      <w:bookmarkEnd w:id="55"/>
      <w:r>
        <w:rPr>
          <w:rFonts w:ascii="宋体" w:hAnsi="宋体" w:eastAsia="宋体" w:cs="宋体"/>
          <w:b/>
          <w:bCs/>
          <w:spacing w:val="-8"/>
          <w:sz w:val="43"/>
          <w:szCs w:val="43"/>
        </w:rPr>
        <w:t>第九章</w:t>
      </w:r>
      <w:r>
        <w:rPr>
          <w:rFonts w:ascii="宋体" w:hAnsi="宋体" w:eastAsia="宋体" w:cs="宋体"/>
          <w:spacing w:val="33"/>
          <w:sz w:val="43"/>
          <w:szCs w:val="43"/>
        </w:rPr>
        <w:t xml:space="preserve">  </w:t>
      </w:r>
      <w:r>
        <w:rPr>
          <w:rFonts w:ascii="宋体" w:hAnsi="宋体" w:eastAsia="宋体" w:cs="宋体"/>
          <w:b/>
          <w:bCs/>
          <w:spacing w:val="-8"/>
          <w:sz w:val="43"/>
          <w:szCs w:val="43"/>
        </w:rPr>
        <w:t>附件</w:t>
      </w:r>
    </w:p>
    <w:p w14:paraId="7C08FD0B">
      <w:pPr>
        <w:spacing w:line="420" w:lineRule="auto"/>
        <w:rPr>
          <w:rFonts w:ascii="Arial"/>
          <w:sz w:val="21"/>
        </w:rPr>
      </w:pPr>
    </w:p>
    <w:p w14:paraId="3D703A86">
      <w:pPr>
        <w:spacing w:before="91" w:line="317" w:lineRule="auto"/>
        <w:ind w:left="4433" w:right="44" w:hanging="4417"/>
        <w:outlineLvl w:val="1"/>
        <w:rPr>
          <w:rFonts w:ascii="宋体" w:hAnsi="宋体" w:eastAsia="宋体" w:cs="宋体"/>
          <w:sz w:val="28"/>
          <w:szCs w:val="28"/>
        </w:rPr>
      </w:pPr>
      <w:r>
        <w:rPr>
          <w:rFonts w:ascii="宋体" w:hAnsi="宋体" w:eastAsia="宋体" w:cs="宋体"/>
          <w:b/>
          <w:bCs/>
          <w:spacing w:val="-3"/>
          <w:sz w:val="28"/>
          <w:szCs w:val="28"/>
        </w:rPr>
        <w:t>一、财政部</w:t>
      </w:r>
      <w:r>
        <w:rPr>
          <w:rFonts w:ascii="宋体" w:hAnsi="宋体" w:eastAsia="宋体" w:cs="宋体"/>
          <w:spacing w:val="-3"/>
          <w:sz w:val="28"/>
          <w:szCs w:val="28"/>
        </w:rPr>
        <w:t xml:space="preserve"> </w:t>
      </w:r>
      <w:r>
        <w:rPr>
          <w:rFonts w:ascii="宋体" w:hAnsi="宋体" w:eastAsia="宋体" w:cs="宋体"/>
          <w:b/>
          <w:bCs/>
          <w:spacing w:val="-3"/>
          <w:sz w:val="28"/>
          <w:szCs w:val="28"/>
        </w:rPr>
        <w:t>工业和信息化部关于印发《政府采购促进中小企业发展管理办法》</w:t>
      </w:r>
      <w:r>
        <w:rPr>
          <w:rFonts w:ascii="宋体" w:hAnsi="宋体" w:eastAsia="宋体" w:cs="宋体"/>
          <w:b/>
          <w:bCs/>
          <w:spacing w:val="-14"/>
          <w:sz w:val="28"/>
          <w:szCs w:val="28"/>
        </w:rPr>
        <w:t>的通知</w:t>
      </w:r>
    </w:p>
    <w:p w14:paraId="68EA27AB">
      <w:pPr>
        <w:spacing w:line="455" w:lineRule="auto"/>
        <w:rPr>
          <w:rFonts w:ascii="Arial"/>
          <w:sz w:val="21"/>
        </w:rPr>
      </w:pPr>
    </w:p>
    <w:p w14:paraId="535E008E">
      <w:pPr>
        <w:spacing w:before="65" w:line="228" w:lineRule="auto"/>
        <w:ind w:left="3962"/>
        <w:rPr>
          <w:rFonts w:ascii="宋体" w:hAnsi="宋体" w:eastAsia="宋体" w:cs="宋体"/>
          <w:sz w:val="20"/>
          <w:szCs w:val="20"/>
        </w:rPr>
      </w:pPr>
      <w:r>
        <w:rPr>
          <w:rFonts w:ascii="宋体" w:hAnsi="宋体" w:eastAsia="宋体" w:cs="宋体"/>
          <w:spacing w:val="5"/>
          <w:sz w:val="20"/>
          <w:szCs w:val="20"/>
        </w:rPr>
        <w:t>财库〔2020〕46</w:t>
      </w:r>
      <w:r>
        <w:rPr>
          <w:rFonts w:ascii="宋体" w:hAnsi="宋体" w:eastAsia="宋体" w:cs="宋体"/>
          <w:spacing w:val="-31"/>
          <w:sz w:val="20"/>
          <w:szCs w:val="20"/>
        </w:rPr>
        <w:t xml:space="preserve"> </w:t>
      </w:r>
      <w:r>
        <w:rPr>
          <w:rFonts w:ascii="宋体" w:hAnsi="宋体" w:eastAsia="宋体" w:cs="宋体"/>
          <w:spacing w:val="5"/>
          <w:sz w:val="20"/>
          <w:szCs w:val="20"/>
        </w:rPr>
        <w:t>号</w:t>
      </w:r>
    </w:p>
    <w:p w14:paraId="1BE73D1D">
      <w:pPr>
        <w:spacing w:line="434" w:lineRule="auto"/>
        <w:rPr>
          <w:rFonts w:ascii="Arial"/>
          <w:sz w:val="21"/>
        </w:rPr>
      </w:pPr>
    </w:p>
    <w:p w14:paraId="1402ECB6">
      <w:pPr>
        <w:spacing w:before="66" w:line="432" w:lineRule="auto"/>
        <w:ind w:left="32" w:right="93" w:hanging="21"/>
        <w:rPr>
          <w:rFonts w:ascii="宋体" w:hAnsi="宋体" w:eastAsia="宋体" w:cs="宋体"/>
          <w:sz w:val="20"/>
          <w:szCs w:val="20"/>
        </w:rPr>
      </w:pPr>
      <w:r>
        <w:rPr>
          <w:rFonts w:ascii="宋体" w:hAnsi="宋体" w:eastAsia="宋体" w:cs="宋体"/>
          <w:color w:val="333333"/>
          <w:spacing w:val="8"/>
          <w:sz w:val="20"/>
          <w:szCs w:val="20"/>
        </w:rPr>
        <w:t>各中央预算单位办公厅（室</w:t>
      </w:r>
      <w:r>
        <w:rPr>
          <w:rFonts w:ascii="宋体" w:hAnsi="宋体" w:eastAsia="宋体" w:cs="宋体"/>
          <w:color w:val="333333"/>
          <w:spacing w:val="13"/>
          <w:sz w:val="20"/>
          <w:szCs w:val="20"/>
        </w:rPr>
        <w:t>），</w:t>
      </w:r>
      <w:r>
        <w:rPr>
          <w:rFonts w:ascii="宋体" w:hAnsi="宋体" w:eastAsia="宋体" w:cs="宋体"/>
          <w:color w:val="333333"/>
          <w:spacing w:val="8"/>
          <w:sz w:val="20"/>
          <w:szCs w:val="20"/>
        </w:rPr>
        <w:t>各省、</w:t>
      </w:r>
      <w:r>
        <w:rPr>
          <w:rFonts w:ascii="宋体" w:hAnsi="宋体" w:eastAsia="宋体" w:cs="宋体"/>
          <w:color w:val="333333"/>
          <w:spacing w:val="-52"/>
          <w:sz w:val="20"/>
          <w:szCs w:val="20"/>
        </w:rPr>
        <w:t xml:space="preserve"> </w:t>
      </w:r>
      <w:r>
        <w:rPr>
          <w:rFonts w:ascii="宋体" w:hAnsi="宋体" w:eastAsia="宋体" w:cs="宋体"/>
          <w:color w:val="333333"/>
          <w:spacing w:val="8"/>
          <w:sz w:val="20"/>
          <w:szCs w:val="20"/>
        </w:rPr>
        <w:t>自治区、直辖市、计划单列市财政厅（局）、工业和信息化主管部门，新疆生产建设兵团财政局、工业和信息化主管部门：</w:t>
      </w:r>
    </w:p>
    <w:p w14:paraId="13935044">
      <w:pPr>
        <w:spacing w:line="432" w:lineRule="auto"/>
        <w:ind w:left="8" w:right="38" w:firstLine="482"/>
        <w:jc w:val="both"/>
        <w:rPr>
          <w:rFonts w:ascii="宋体" w:hAnsi="宋体" w:eastAsia="宋体" w:cs="宋体"/>
          <w:sz w:val="20"/>
          <w:szCs w:val="20"/>
        </w:rPr>
      </w:pPr>
      <w:r>
        <w:rPr>
          <w:rFonts w:ascii="宋体" w:hAnsi="宋体" w:eastAsia="宋体" w:cs="宋体"/>
          <w:color w:val="333333"/>
          <w:spacing w:val="5"/>
          <w:sz w:val="20"/>
          <w:szCs w:val="20"/>
        </w:rPr>
        <w:t>为贯彻落实《关于促进中小企业健康发展的指导</w:t>
      </w:r>
      <w:r>
        <w:rPr>
          <w:rFonts w:ascii="宋体" w:hAnsi="宋体" w:eastAsia="宋体" w:cs="宋体"/>
          <w:color w:val="333333"/>
          <w:spacing w:val="4"/>
          <w:sz w:val="20"/>
          <w:szCs w:val="20"/>
        </w:rPr>
        <w:t>意见》，发挥政府采购政策功能，促进中小企业发展，</w:t>
      </w:r>
      <w:r>
        <w:rPr>
          <w:rFonts w:ascii="宋体" w:hAnsi="宋体" w:eastAsia="宋体" w:cs="宋体"/>
          <w:color w:val="333333"/>
          <w:spacing w:val="9"/>
          <w:sz w:val="20"/>
          <w:szCs w:val="20"/>
        </w:rPr>
        <w:t>根据《中华人民共和国政府采购法》《中华人民共和国中小企业促进法》等法律法规，财政部、工业和信息化部制定了《政府采购促进中小企业发展管理办法》。现印发给你们，请遵照执行。</w:t>
      </w:r>
    </w:p>
    <w:p w14:paraId="3F314522">
      <w:pPr>
        <w:spacing w:before="1" w:line="226" w:lineRule="auto"/>
        <w:ind w:left="505"/>
        <w:rPr>
          <w:rFonts w:ascii="宋体" w:hAnsi="宋体" w:eastAsia="宋体" w:cs="宋体"/>
          <w:sz w:val="20"/>
          <w:szCs w:val="20"/>
        </w:rPr>
      </w:pPr>
      <w:r>
        <w:rPr>
          <w:rFonts w:ascii="宋体" w:hAnsi="宋体" w:eastAsia="宋体" w:cs="宋体"/>
          <w:color w:val="333333"/>
          <w:spacing w:val="8"/>
          <w:sz w:val="20"/>
          <w:szCs w:val="20"/>
        </w:rPr>
        <w:t>附件：政府采购促进中小企业发展管理办法</w:t>
      </w:r>
    </w:p>
    <w:p w14:paraId="7E707AEB">
      <w:pPr>
        <w:spacing w:before="222" w:line="432" w:lineRule="auto"/>
        <w:ind w:left="8180" w:right="92" w:hanging="1"/>
        <w:rPr>
          <w:rFonts w:ascii="宋体" w:hAnsi="宋体" w:eastAsia="宋体" w:cs="宋体"/>
          <w:sz w:val="20"/>
          <w:szCs w:val="20"/>
        </w:rPr>
      </w:pPr>
      <w:r>
        <w:rPr>
          <w:rFonts w:ascii="宋体" w:hAnsi="宋体" w:eastAsia="宋体" w:cs="宋体"/>
          <w:color w:val="333333"/>
          <w:sz w:val="20"/>
          <w:szCs w:val="20"/>
        </w:rPr>
        <w:t>财</w:t>
      </w:r>
      <w:r>
        <w:rPr>
          <w:rFonts w:ascii="宋体" w:hAnsi="宋体" w:eastAsia="宋体" w:cs="宋体"/>
          <w:color w:val="333333"/>
          <w:spacing w:val="6"/>
          <w:sz w:val="20"/>
          <w:szCs w:val="20"/>
        </w:rPr>
        <w:t xml:space="preserve">    </w:t>
      </w:r>
      <w:r>
        <w:rPr>
          <w:rFonts w:ascii="宋体" w:hAnsi="宋体" w:eastAsia="宋体" w:cs="宋体"/>
          <w:color w:val="333333"/>
          <w:sz w:val="20"/>
          <w:szCs w:val="20"/>
        </w:rPr>
        <w:t>政</w:t>
      </w:r>
      <w:r>
        <w:rPr>
          <w:rFonts w:ascii="宋体" w:hAnsi="宋体" w:eastAsia="宋体" w:cs="宋体"/>
          <w:color w:val="333333"/>
          <w:spacing w:val="8"/>
          <w:sz w:val="20"/>
          <w:szCs w:val="20"/>
        </w:rPr>
        <w:t xml:space="preserve">    </w:t>
      </w:r>
      <w:r>
        <w:rPr>
          <w:rFonts w:ascii="宋体" w:hAnsi="宋体" w:eastAsia="宋体" w:cs="宋体"/>
          <w:color w:val="333333"/>
          <w:sz w:val="20"/>
          <w:szCs w:val="20"/>
        </w:rPr>
        <w:t>部</w:t>
      </w:r>
      <w:r>
        <w:rPr>
          <w:rFonts w:ascii="宋体" w:hAnsi="宋体" w:eastAsia="宋体" w:cs="宋体"/>
          <w:color w:val="333333"/>
          <w:spacing w:val="8"/>
          <w:sz w:val="20"/>
          <w:szCs w:val="20"/>
        </w:rPr>
        <w:t>工业和信息化部</w:t>
      </w:r>
    </w:p>
    <w:p w14:paraId="60DB414B">
      <w:pPr>
        <w:spacing w:before="1" w:line="227" w:lineRule="auto"/>
        <w:ind w:left="7917"/>
        <w:rPr>
          <w:rFonts w:ascii="宋体" w:hAnsi="宋体" w:eastAsia="宋体" w:cs="宋体"/>
          <w:sz w:val="20"/>
          <w:szCs w:val="20"/>
        </w:rPr>
      </w:pPr>
      <w:r>
        <w:rPr>
          <w:rFonts w:ascii="宋体" w:hAnsi="宋体" w:eastAsia="宋体" w:cs="宋体"/>
          <w:color w:val="333333"/>
          <w:spacing w:val="-3"/>
          <w:sz w:val="20"/>
          <w:szCs w:val="20"/>
        </w:rPr>
        <w:t>2020</w:t>
      </w:r>
      <w:r>
        <w:rPr>
          <w:rFonts w:ascii="宋体" w:hAnsi="宋体" w:eastAsia="宋体" w:cs="宋体"/>
          <w:color w:val="333333"/>
          <w:spacing w:val="-30"/>
          <w:sz w:val="20"/>
          <w:szCs w:val="20"/>
        </w:rPr>
        <w:t xml:space="preserve"> </w:t>
      </w:r>
      <w:r>
        <w:rPr>
          <w:rFonts w:ascii="宋体" w:hAnsi="宋体" w:eastAsia="宋体" w:cs="宋体"/>
          <w:color w:val="333333"/>
          <w:spacing w:val="-3"/>
          <w:sz w:val="20"/>
          <w:szCs w:val="20"/>
        </w:rPr>
        <w:t>年</w:t>
      </w:r>
      <w:r>
        <w:rPr>
          <w:rFonts w:ascii="宋体" w:hAnsi="宋体" w:eastAsia="宋体" w:cs="宋体"/>
          <w:color w:val="333333"/>
          <w:spacing w:val="-24"/>
          <w:sz w:val="20"/>
          <w:szCs w:val="20"/>
        </w:rPr>
        <w:t xml:space="preserve"> </w:t>
      </w:r>
      <w:r>
        <w:rPr>
          <w:rFonts w:ascii="宋体" w:hAnsi="宋体" w:eastAsia="宋体" w:cs="宋体"/>
          <w:color w:val="333333"/>
          <w:spacing w:val="-3"/>
          <w:sz w:val="20"/>
          <w:szCs w:val="20"/>
        </w:rPr>
        <w:t>12</w:t>
      </w:r>
      <w:r>
        <w:rPr>
          <w:rFonts w:ascii="宋体" w:hAnsi="宋体" w:eastAsia="宋体" w:cs="宋体"/>
          <w:color w:val="333333"/>
          <w:spacing w:val="-33"/>
          <w:sz w:val="20"/>
          <w:szCs w:val="20"/>
        </w:rPr>
        <w:t xml:space="preserve"> </w:t>
      </w:r>
      <w:r>
        <w:rPr>
          <w:rFonts w:ascii="宋体" w:hAnsi="宋体" w:eastAsia="宋体" w:cs="宋体"/>
          <w:color w:val="333333"/>
          <w:spacing w:val="-3"/>
          <w:sz w:val="20"/>
          <w:szCs w:val="20"/>
        </w:rPr>
        <w:t>月</w:t>
      </w:r>
      <w:r>
        <w:rPr>
          <w:rFonts w:ascii="宋体" w:hAnsi="宋体" w:eastAsia="宋体" w:cs="宋体"/>
          <w:color w:val="333333"/>
          <w:spacing w:val="-23"/>
          <w:sz w:val="20"/>
          <w:szCs w:val="20"/>
        </w:rPr>
        <w:t xml:space="preserve"> </w:t>
      </w:r>
      <w:r>
        <w:rPr>
          <w:rFonts w:ascii="宋体" w:hAnsi="宋体" w:eastAsia="宋体" w:cs="宋体"/>
          <w:color w:val="333333"/>
          <w:spacing w:val="-3"/>
          <w:sz w:val="20"/>
          <w:szCs w:val="20"/>
        </w:rPr>
        <w:t>18 日</w:t>
      </w:r>
    </w:p>
    <w:p w14:paraId="3B5F0439">
      <w:pPr>
        <w:spacing w:line="310" w:lineRule="auto"/>
        <w:rPr>
          <w:rFonts w:ascii="Arial"/>
          <w:sz w:val="21"/>
        </w:rPr>
      </w:pPr>
    </w:p>
    <w:p w14:paraId="36F6E4BD">
      <w:pPr>
        <w:spacing w:line="310" w:lineRule="auto"/>
        <w:rPr>
          <w:rFonts w:ascii="Arial"/>
          <w:sz w:val="21"/>
        </w:rPr>
      </w:pPr>
    </w:p>
    <w:p w14:paraId="72752300">
      <w:pPr>
        <w:spacing w:before="65" w:line="227" w:lineRule="auto"/>
        <w:ind w:left="25"/>
        <w:rPr>
          <w:rFonts w:ascii="宋体" w:hAnsi="宋体" w:eastAsia="宋体" w:cs="宋体"/>
          <w:sz w:val="20"/>
          <w:szCs w:val="20"/>
        </w:rPr>
      </w:pPr>
      <w:r>
        <w:rPr>
          <w:rFonts w:ascii="宋体" w:hAnsi="宋体" w:eastAsia="宋体" w:cs="宋体"/>
          <w:b/>
          <w:bCs/>
          <w:color w:val="333333"/>
          <w:spacing w:val="-5"/>
          <w:sz w:val="20"/>
          <w:szCs w:val="20"/>
        </w:rPr>
        <w:t>附件</w:t>
      </w:r>
    </w:p>
    <w:p w14:paraId="348EBEED">
      <w:pPr>
        <w:spacing w:line="310" w:lineRule="auto"/>
        <w:rPr>
          <w:rFonts w:ascii="Arial"/>
          <w:sz w:val="21"/>
        </w:rPr>
      </w:pPr>
    </w:p>
    <w:p w14:paraId="432801AF">
      <w:pPr>
        <w:spacing w:line="311" w:lineRule="auto"/>
        <w:rPr>
          <w:rFonts w:ascii="Arial"/>
          <w:sz w:val="21"/>
        </w:rPr>
      </w:pPr>
    </w:p>
    <w:p w14:paraId="160111EC">
      <w:pPr>
        <w:spacing w:before="65" w:line="227" w:lineRule="auto"/>
        <w:ind w:left="3140"/>
        <w:rPr>
          <w:rFonts w:ascii="宋体" w:hAnsi="宋体" w:eastAsia="宋体" w:cs="宋体"/>
          <w:sz w:val="20"/>
          <w:szCs w:val="20"/>
        </w:rPr>
      </w:pPr>
      <w:r>
        <w:rPr>
          <w:rFonts w:ascii="宋体" w:hAnsi="宋体" w:eastAsia="宋体" w:cs="宋体"/>
          <w:b/>
          <w:bCs/>
          <w:color w:val="333333"/>
          <w:spacing w:val="8"/>
          <w:sz w:val="20"/>
          <w:szCs w:val="20"/>
        </w:rPr>
        <w:t>政府采购促进中小企业发展管理办法</w:t>
      </w:r>
    </w:p>
    <w:p w14:paraId="671A7D61">
      <w:pPr>
        <w:spacing w:line="311" w:lineRule="auto"/>
        <w:rPr>
          <w:rFonts w:ascii="Arial"/>
          <w:sz w:val="21"/>
        </w:rPr>
      </w:pPr>
    </w:p>
    <w:p w14:paraId="22FB3AAD">
      <w:pPr>
        <w:spacing w:line="311" w:lineRule="auto"/>
        <w:rPr>
          <w:rFonts w:ascii="Arial"/>
          <w:sz w:val="21"/>
        </w:rPr>
      </w:pPr>
    </w:p>
    <w:p w14:paraId="11111FCD">
      <w:pPr>
        <w:spacing w:before="66" w:line="329" w:lineRule="auto"/>
        <w:ind w:left="14" w:firstLine="474"/>
        <w:rPr>
          <w:rFonts w:ascii="宋体" w:hAnsi="宋体" w:eastAsia="宋体" w:cs="宋体"/>
          <w:sz w:val="20"/>
          <w:szCs w:val="20"/>
        </w:rPr>
      </w:pPr>
      <w:r>
        <w:rPr>
          <w:rFonts w:ascii="宋体" w:hAnsi="宋体" w:eastAsia="宋体" w:cs="宋体"/>
          <w:b/>
          <w:bCs/>
          <w:color w:val="333333"/>
          <w:spacing w:val="5"/>
          <w:sz w:val="20"/>
          <w:szCs w:val="20"/>
        </w:rPr>
        <w:t>第一条</w:t>
      </w:r>
      <w:r>
        <w:rPr>
          <w:rFonts w:ascii="宋体" w:hAnsi="宋体" w:eastAsia="宋体" w:cs="宋体"/>
          <w:color w:val="333333"/>
          <w:spacing w:val="5"/>
          <w:sz w:val="20"/>
          <w:szCs w:val="20"/>
        </w:rPr>
        <w:t xml:space="preserve">  为了发挥政府采购的政策功能，促进中小企业健康发展，根据《中华人民共和国政府采购法》</w:t>
      </w:r>
      <w:r>
        <w:rPr>
          <w:rFonts w:ascii="宋体" w:hAnsi="宋体" w:eastAsia="宋体" w:cs="宋体"/>
          <w:color w:val="333333"/>
          <w:spacing w:val="6"/>
          <w:sz w:val="20"/>
          <w:szCs w:val="20"/>
        </w:rPr>
        <w:t xml:space="preserve"> </w:t>
      </w:r>
      <w:r>
        <w:rPr>
          <w:rFonts w:ascii="宋体" w:hAnsi="宋体" w:eastAsia="宋体" w:cs="宋体"/>
          <w:color w:val="333333"/>
          <w:spacing w:val="9"/>
          <w:sz w:val="20"/>
          <w:szCs w:val="20"/>
        </w:rPr>
        <w:t>《中华人民共和国中小企业促进法》等有关法律法规，制定本办法。</w:t>
      </w:r>
    </w:p>
    <w:p w14:paraId="29D3A660">
      <w:pPr>
        <w:spacing w:before="221" w:line="364" w:lineRule="auto"/>
        <w:ind w:left="8" w:right="93" w:firstLine="479"/>
        <w:rPr>
          <w:rFonts w:ascii="宋体" w:hAnsi="宋体" w:eastAsia="宋体" w:cs="宋体"/>
          <w:sz w:val="20"/>
          <w:szCs w:val="20"/>
        </w:rPr>
      </w:pPr>
      <w:r>
        <w:rPr>
          <w:rFonts w:ascii="宋体" w:hAnsi="宋体" w:eastAsia="宋体" w:cs="宋体"/>
          <w:b/>
          <w:bCs/>
          <w:color w:val="333333"/>
          <w:spacing w:val="8"/>
          <w:sz w:val="20"/>
          <w:szCs w:val="20"/>
        </w:rPr>
        <w:t>第二条</w:t>
      </w:r>
      <w:r>
        <w:rPr>
          <w:rFonts w:ascii="宋体" w:hAnsi="宋体" w:eastAsia="宋体" w:cs="宋体"/>
          <w:color w:val="333333"/>
          <w:spacing w:val="8"/>
          <w:sz w:val="20"/>
          <w:szCs w:val="20"/>
        </w:rPr>
        <w:t xml:space="preserve">  本办法所称中小企业，是指在中华人民共和国境内依</w:t>
      </w:r>
      <w:r>
        <w:rPr>
          <w:rFonts w:ascii="宋体" w:hAnsi="宋体" w:eastAsia="宋体" w:cs="宋体"/>
          <w:color w:val="333333"/>
          <w:spacing w:val="7"/>
          <w:sz w:val="20"/>
          <w:szCs w:val="20"/>
        </w:rPr>
        <w:t>法设立，依据国务院批准的中小企业划</w:t>
      </w:r>
      <w:r>
        <w:rPr>
          <w:rFonts w:ascii="宋体" w:hAnsi="宋体" w:eastAsia="宋体" w:cs="宋体"/>
          <w:color w:val="333333"/>
          <w:spacing w:val="9"/>
          <w:sz w:val="20"/>
          <w:szCs w:val="20"/>
        </w:rPr>
        <w:t>分标准确定的中型企业、小型企业和微型企业，但与大企业的负责人为同一人，或者与大企业存在直接控</w:t>
      </w:r>
      <w:r>
        <w:rPr>
          <w:rFonts w:ascii="宋体" w:hAnsi="宋体" w:eastAsia="宋体" w:cs="宋体"/>
          <w:color w:val="333333"/>
          <w:spacing w:val="8"/>
          <w:sz w:val="20"/>
          <w:szCs w:val="20"/>
        </w:rPr>
        <w:t>股、管理关系的除外。</w:t>
      </w:r>
    </w:p>
    <w:p w14:paraId="141C8F03">
      <w:pPr>
        <w:spacing w:before="222" w:line="227" w:lineRule="auto"/>
        <w:ind w:left="490"/>
        <w:rPr>
          <w:rFonts w:ascii="宋体" w:hAnsi="宋体" w:eastAsia="宋体" w:cs="宋体"/>
          <w:sz w:val="20"/>
          <w:szCs w:val="20"/>
        </w:rPr>
      </w:pPr>
      <w:r>
        <w:rPr>
          <w:rFonts w:ascii="宋体" w:hAnsi="宋体" w:eastAsia="宋体" w:cs="宋体"/>
          <w:color w:val="333333"/>
          <w:spacing w:val="9"/>
          <w:sz w:val="20"/>
          <w:szCs w:val="20"/>
        </w:rPr>
        <w:t>符合中小企业划分标准的个体工商户，在政府采购活动中视同中小企业。</w:t>
      </w:r>
    </w:p>
    <w:p w14:paraId="0FAE2483">
      <w:pPr>
        <w:spacing w:before="222" w:line="433" w:lineRule="auto"/>
        <w:ind w:left="8" w:right="43" w:firstLine="480"/>
        <w:rPr>
          <w:rFonts w:ascii="宋体" w:hAnsi="宋体" w:eastAsia="宋体" w:cs="宋体"/>
          <w:sz w:val="20"/>
          <w:szCs w:val="20"/>
        </w:rPr>
      </w:pPr>
      <w:r>
        <w:rPr>
          <w:rFonts w:ascii="宋体" w:hAnsi="宋体" w:eastAsia="宋体" w:cs="宋体"/>
          <w:b/>
          <w:bCs/>
          <w:color w:val="333333"/>
          <w:spacing w:val="9"/>
          <w:sz w:val="20"/>
          <w:szCs w:val="20"/>
        </w:rPr>
        <w:t>第三条</w:t>
      </w:r>
      <w:r>
        <w:rPr>
          <w:rFonts w:ascii="宋体" w:hAnsi="宋体" w:eastAsia="宋体" w:cs="宋体"/>
          <w:color w:val="333333"/>
          <w:spacing w:val="9"/>
          <w:sz w:val="20"/>
          <w:szCs w:val="20"/>
        </w:rPr>
        <w:t xml:space="preserve">  采购人在政府采购活动中应当通过加强采购需求管理，落实预</w:t>
      </w:r>
      <w:r>
        <w:rPr>
          <w:rFonts w:ascii="宋体" w:hAnsi="宋体" w:eastAsia="宋体" w:cs="宋体"/>
          <w:color w:val="333333"/>
          <w:spacing w:val="8"/>
          <w:sz w:val="20"/>
          <w:szCs w:val="20"/>
        </w:rPr>
        <w:t>留采购份额、价格评审优惠、</w:t>
      </w:r>
      <w:r>
        <w:rPr>
          <w:rFonts w:ascii="宋体" w:hAnsi="宋体" w:eastAsia="宋体" w:cs="宋体"/>
          <w:color w:val="333333"/>
          <w:spacing w:val="9"/>
          <w:sz w:val="20"/>
          <w:szCs w:val="20"/>
        </w:rPr>
        <w:t>优先采购等措施，提高中小企业在政府采购中的份额，支持中小企业发展。</w:t>
      </w:r>
    </w:p>
    <w:p w14:paraId="3813B5BF">
      <w:pPr>
        <w:spacing w:line="433" w:lineRule="auto"/>
        <w:rPr>
          <w:rFonts w:ascii="宋体" w:hAnsi="宋体" w:eastAsia="宋体" w:cs="宋体"/>
          <w:sz w:val="20"/>
          <w:szCs w:val="20"/>
        </w:rPr>
        <w:sectPr>
          <w:headerReference r:id="rId101" w:type="default"/>
          <w:footerReference r:id="rId102" w:type="default"/>
          <w:pgSz w:w="11906" w:h="16839"/>
          <w:pgMar w:top="1329" w:right="1041" w:bottom="1156" w:left="1131" w:header="829" w:footer="994" w:gutter="0"/>
          <w:cols w:space="720" w:num="1"/>
        </w:sectPr>
      </w:pPr>
    </w:p>
    <w:p w14:paraId="0CCEE5EC">
      <w:pPr>
        <w:spacing w:before="126" w:line="432" w:lineRule="auto"/>
        <w:ind w:left="28" w:right="54" w:firstLine="460"/>
        <w:rPr>
          <w:rFonts w:ascii="宋体" w:hAnsi="宋体" w:eastAsia="宋体" w:cs="宋体"/>
          <w:sz w:val="20"/>
          <w:szCs w:val="20"/>
        </w:rPr>
      </w:pPr>
      <w:r>
        <w:pict>
          <v:shape id="_x0000_s1110" o:spid="_x0000_s1110" style="position:absolute;left:0pt;margin-left:56.7pt;margin-top:65.5pt;height:0.75pt;width:481.9pt;mso-position-horizontal-relative:page;mso-position-vertical-relative:page;z-index:251728896;mso-width-relative:page;mso-height-relative:page;" fillcolor="#000000" filled="t" stroked="f" coordsize="9637,15" o:allowincell="f" path="m0,0l9637,0,9637,14,0,14,0,0xe">
            <v:path/>
            <v:fill on="t" focussize="0,0"/>
            <v:stroke on="f"/>
            <v:imagedata o:title=""/>
            <o:lock v:ext="edit"/>
          </v:shape>
        </w:pict>
      </w:r>
      <w:r>
        <w:rPr>
          <w:rFonts w:ascii="宋体" w:hAnsi="宋体" w:eastAsia="宋体" w:cs="宋体"/>
          <w:b/>
          <w:bCs/>
          <w:color w:val="333333"/>
          <w:spacing w:val="8"/>
          <w:sz w:val="20"/>
          <w:szCs w:val="20"/>
        </w:rPr>
        <w:t>第四条</w:t>
      </w:r>
      <w:r>
        <w:rPr>
          <w:rFonts w:ascii="宋体" w:hAnsi="宋体" w:eastAsia="宋体" w:cs="宋体"/>
          <w:color w:val="333333"/>
          <w:spacing w:val="8"/>
          <w:sz w:val="20"/>
          <w:szCs w:val="20"/>
        </w:rPr>
        <w:t xml:space="preserve">  在政府采购活动中，供应商提供的货物、工程</w:t>
      </w:r>
      <w:r>
        <w:rPr>
          <w:rFonts w:ascii="宋体" w:hAnsi="宋体" w:eastAsia="宋体" w:cs="宋体"/>
          <w:color w:val="333333"/>
          <w:spacing w:val="7"/>
          <w:sz w:val="20"/>
          <w:szCs w:val="20"/>
        </w:rPr>
        <w:t>或者服务符合下列情形的，享受本办法规定的</w:t>
      </w:r>
      <w:r>
        <w:rPr>
          <w:rFonts w:ascii="宋体" w:hAnsi="宋体" w:eastAsia="宋体" w:cs="宋体"/>
          <w:color w:val="333333"/>
          <w:spacing w:val="5"/>
          <w:sz w:val="20"/>
          <w:szCs w:val="20"/>
        </w:rPr>
        <w:t>中小企业扶持政策：</w:t>
      </w:r>
    </w:p>
    <w:p w14:paraId="22825477">
      <w:pPr>
        <w:spacing w:line="330" w:lineRule="auto"/>
        <w:ind w:left="8" w:right="54" w:firstLine="490"/>
        <w:rPr>
          <w:rFonts w:ascii="宋体" w:hAnsi="宋体" w:eastAsia="宋体" w:cs="宋体"/>
          <w:sz w:val="20"/>
          <w:szCs w:val="20"/>
        </w:rPr>
      </w:pPr>
      <w:r>
        <w:rPr>
          <w:rFonts w:ascii="宋体" w:hAnsi="宋体" w:eastAsia="宋体" w:cs="宋体"/>
          <w:color w:val="333333"/>
          <w:spacing w:val="8"/>
          <w:sz w:val="20"/>
          <w:szCs w:val="20"/>
        </w:rPr>
        <w:t>（一）在货物采购项目中，货物由中小企业制造，即货物由中小</w:t>
      </w:r>
      <w:r>
        <w:rPr>
          <w:rFonts w:ascii="宋体" w:hAnsi="宋体" w:eastAsia="宋体" w:cs="宋体"/>
          <w:color w:val="333333"/>
          <w:spacing w:val="7"/>
          <w:sz w:val="20"/>
          <w:szCs w:val="20"/>
        </w:rPr>
        <w:t>企业生产且使用该中小企业商号或者</w:t>
      </w:r>
      <w:r>
        <w:rPr>
          <w:rFonts w:ascii="宋体" w:hAnsi="宋体" w:eastAsia="宋体" w:cs="宋体"/>
          <w:color w:val="333333"/>
          <w:spacing w:val="5"/>
          <w:sz w:val="20"/>
          <w:szCs w:val="20"/>
        </w:rPr>
        <w:t>注册商标；</w:t>
      </w:r>
    </w:p>
    <w:p w14:paraId="0B0EC832">
      <w:pPr>
        <w:spacing w:before="220" w:line="227" w:lineRule="auto"/>
        <w:ind w:left="499"/>
        <w:rPr>
          <w:rFonts w:ascii="宋体" w:hAnsi="宋体" w:eastAsia="宋体" w:cs="宋体"/>
          <w:sz w:val="20"/>
          <w:szCs w:val="20"/>
        </w:rPr>
      </w:pPr>
      <w:r>
        <w:rPr>
          <w:rFonts w:ascii="宋体" w:hAnsi="宋体" w:eastAsia="宋体" w:cs="宋体"/>
          <w:color w:val="333333"/>
          <w:spacing w:val="9"/>
          <w:sz w:val="20"/>
          <w:szCs w:val="20"/>
        </w:rPr>
        <w:t>（二）在工程采购项目中，工程由中小企业承建，即工程施工单位为中小企业；</w:t>
      </w:r>
    </w:p>
    <w:p w14:paraId="62055CD4">
      <w:pPr>
        <w:spacing w:before="221" w:line="330" w:lineRule="auto"/>
        <w:ind w:left="29" w:right="54" w:firstLine="469"/>
        <w:rPr>
          <w:rFonts w:ascii="宋体" w:hAnsi="宋体" w:eastAsia="宋体" w:cs="宋体"/>
          <w:sz w:val="20"/>
          <w:szCs w:val="20"/>
        </w:rPr>
      </w:pPr>
      <w:r>
        <w:rPr>
          <w:rFonts w:ascii="宋体" w:hAnsi="宋体" w:eastAsia="宋体" w:cs="宋体"/>
          <w:color w:val="333333"/>
          <w:spacing w:val="8"/>
          <w:sz w:val="20"/>
          <w:szCs w:val="20"/>
        </w:rPr>
        <w:t>（三）在服务采购项目中，服务由中小企业承接，即提供服务的</w:t>
      </w:r>
      <w:r>
        <w:rPr>
          <w:rFonts w:ascii="宋体" w:hAnsi="宋体" w:eastAsia="宋体" w:cs="宋体"/>
          <w:color w:val="333333"/>
          <w:spacing w:val="7"/>
          <w:sz w:val="20"/>
          <w:szCs w:val="20"/>
        </w:rPr>
        <w:t>人员为中小企业依照《中华人民共和国劳动合同法》订立劳动合同的从业人员。</w:t>
      </w:r>
    </w:p>
    <w:p w14:paraId="2C6B5C68">
      <w:pPr>
        <w:spacing w:before="221" w:line="432" w:lineRule="auto"/>
        <w:ind w:left="13" w:right="54" w:firstLine="474"/>
        <w:rPr>
          <w:rFonts w:ascii="宋体" w:hAnsi="宋体" w:eastAsia="宋体" w:cs="宋体"/>
          <w:sz w:val="20"/>
          <w:szCs w:val="20"/>
        </w:rPr>
      </w:pPr>
      <w:r>
        <w:rPr>
          <w:rFonts w:ascii="宋体" w:hAnsi="宋体" w:eastAsia="宋体" w:cs="宋体"/>
          <w:color w:val="333333"/>
          <w:spacing w:val="8"/>
          <w:sz w:val="20"/>
          <w:szCs w:val="20"/>
        </w:rPr>
        <w:t>在货物采购项目中，供应商提供的货物既有中小企业制造货物，也有大型企业制造货物的</w:t>
      </w:r>
      <w:r>
        <w:rPr>
          <w:rFonts w:ascii="宋体" w:hAnsi="宋体" w:eastAsia="宋体" w:cs="宋体"/>
          <w:color w:val="333333"/>
          <w:spacing w:val="7"/>
          <w:sz w:val="20"/>
          <w:szCs w:val="20"/>
        </w:rPr>
        <w:t>，不享受本</w:t>
      </w:r>
      <w:r>
        <w:rPr>
          <w:rFonts w:ascii="宋体" w:hAnsi="宋体" w:eastAsia="宋体" w:cs="宋体"/>
          <w:color w:val="333333"/>
          <w:spacing w:val="8"/>
          <w:sz w:val="20"/>
          <w:szCs w:val="20"/>
        </w:rPr>
        <w:t>办法规定的中小企业扶持政策。</w:t>
      </w:r>
    </w:p>
    <w:p w14:paraId="1E9DB72C">
      <w:pPr>
        <w:spacing w:before="2" w:line="431" w:lineRule="auto"/>
        <w:ind w:left="11" w:right="52" w:firstLine="501"/>
        <w:rPr>
          <w:rFonts w:ascii="宋体" w:hAnsi="宋体" w:eastAsia="宋体" w:cs="宋体"/>
          <w:sz w:val="20"/>
          <w:szCs w:val="20"/>
        </w:rPr>
      </w:pPr>
      <w:r>
        <w:rPr>
          <w:rFonts w:ascii="宋体" w:hAnsi="宋体" w:eastAsia="宋体" w:cs="宋体"/>
          <w:color w:val="333333"/>
          <w:spacing w:val="7"/>
          <w:sz w:val="20"/>
          <w:szCs w:val="20"/>
        </w:rPr>
        <w:t>以联合体形式参加政府采购活动，联合体各方均为中小企业的，联合体视同中小企业。其中，联合体</w:t>
      </w:r>
      <w:r>
        <w:rPr>
          <w:rFonts w:ascii="宋体" w:hAnsi="宋体" w:eastAsia="宋体" w:cs="宋体"/>
          <w:color w:val="333333"/>
          <w:spacing w:val="8"/>
          <w:sz w:val="20"/>
          <w:szCs w:val="20"/>
        </w:rPr>
        <w:t>各方均为小微企业的，联合体视同小微企业。</w:t>
      </w:r>
    </w:p>
    <w:p w14:paraId="2F0E6E83">
      <w:pPr>
        <w:spacing w:before="3" w:line="363" w:lineRule="auto"/>
        <w:ind w:left="8" w:right="52" w:firstLine="479"/>
        <w:rPr>
          <w:rFonts w:ascii="宋体" w:hAnsi="宋体" w:eastAsia="宋体" w:cs="宋体"/>
          <w:sz w:val="20"/>
          <w:szCs w:val="20"/>
        </w:rPr>
      </w:pPr>
      <w:r>
        <w:rPr>
          <w:rFonts w:ascii="宋体" w:hAnsi="宋体" w:eastAsia="宋体" w:cs="宋体"/>
          <w:b/>
          <w:bCs/>
          <w:color w:val="333333"/>
          <w:spacing w:val="8"/>
          <w:sz w:val="20"/>
          <w:szCs w:val="20"/>
        </w:rPr>
        <w:t>第五条</w:t>
      </w:r>
      <w:r>
        <w:rPr>
          <w:rFonts w:ascii="宋体" w:hAnsi="宋体" w:eastAsia="宋体" w:cs="宋体"/>
          <w:color w:val="333333"/>
          <w:spacing w:val="8"/>
          <w:sz w:val="20"/>
          <w:szCs w:val="20"/>
        </w:rPr>
        <w:t xml:space="preserve">  采购人在政府采购活动中应当合理确定采购项目的采</w:t>
      </w:r>
      <w:r>
        <w:rPr>
          <w:rFonts w:ascii="宋体" w:hAnsi="宋体" w:eastAsia="宋体" w:cs="宋体"/>
          <w:color w:val="333333"/>
          <w:spacing w:val="7"/>
          <w:sz w:val="20"/>
          <w:szCs w:val="20"/>
        </w:rPr>
        <w:t>购需求，不得以企业注册资本、资产总</w:t>
      </w:r>
      <w:r>
        <w:rPr>
          <w:rFonts w:ascii="宋体" w:hAnsi="宋体" w:eastAsia="宋体" w:cs="宋体"/>
          <w:color w:val="333333"/>
          <w:spacing w:val="9"/>
          <w:sz w:val="20"/>
          <w:szCs w:val="20"/>
        </w:rPr>
        <w:t>额、营业收入、从业人员、利润、纳税额等规模条件和财务指标作为供应商的资格要求或者评审因素，不得在企业股权结构、经营年限等方面对中小企业实行差别待遇或者歧视待遇。</w:t>
      </w:r>
    </w:p>
    <w:p w14:paraId="6D569B22">
      <w:pPr>
        <w:spacing w:before="220" w:line="364" w:lineRule="auto"/>
        <w:ind w:left="7" w:right="52" w:firstLine="481"/>
        <w:rPr>
          <w:rFonts w:ascii="宋体" w:hAnsi="宋体" w:eastAsia="宋体" w:cs="宋体"/>
          <w:sz w:val="20"/>
          <w:szCs w:val="20"/>
        </w:rPr>
      </w:pPr>
      <w:r>
        <w:rPr>
          <w:rFonts w:ascii="宋体" w:hAnsi="宋体" w:eastAsia="宋体" w:cs="宋体"/>
          <w:b/>
          <w:bCs/>
          <w:color w:val="333333"/>
          <w:spacing w:val="8"/>
          <w:sz w:val="20"/>
          <w:szCs w:val="20"/>
        </w:rPr>
        <w:t>第六条</w:t>
      </w:r>
      <w:r>
        <w:rPr>
          <w:rFonts w:ascii="宋体" w:hAnsi="宋体" w:eastAsia="宋体" w:cs="宋体"/>
          <w:color w:val="333333"/>
          <w:spacing w:val="8"/>
          <w:sz w:val="20"/>
          <w:szCs w:val="20"/>
        </w:rPr>
        <w:t xml:space="preserve">  主管预算单位应当组织评估本部门及所属单位政府采</w:t>
      </w:r>
      <w:r>
        <w:rPr>
          <w:rFonts w:ascii="宋体" w:hAnsi="宋体" w:eastAsia="宋体" w:cs="宋体"/>
          <w:color w:val="333333"/>
          <w:spacing w:val="7"/>
          <w:sz w:val="20"/>
          <w:szCs w:val="20"/>
        </w:rPr>
        <w:t>购项目，统筹制定面向中小企业预留采</w:t>
      </w:r>
      <w:r>
        <w:rPr>
          <w:rFonts w:ascii="宋体" w:hAnsi="宋体" w:eastAsia="宋体" w:cs="宋体"/>
          <w:color w:val="333333"/>
          <w:spacing w:val="9"/>
          <w:sz w:val="20"/>
          <w:szCs w:val="20"/>
        </w:rPr>
        <w:t>购份额的具体方案，对适宜由中小企业提供的采购项目和采购包，预留采购份额专门面向中小企业采购，</w:t>
      </w:r>
      <w:r>
        <w:rPr>
          <w:rFonts w:ascii="宋体" w:hAnsi="宋体" w:eastAsia="宋体" w:cs="宋体"/>
          <w:color w:val="333333"/>
          <w:spacing w:val="8"/>
          <w:sz w:val="20"/>
          <w:szCs w:val="20"/>
        </w:rPr>
        <w:t>并在政府采购预算中单独列示。</w:t>
      </w:r>
    </w:p>
    <w:p w14:paraId="0B866DA8">
      <w:pPr>
        <w:spacing w:before="222" w:line="227" w:lineRule="auto"/>
        <w:ind w:left="490"/>
        <w:rPr>
          <w:rFonts w:ascii="宋体" w:hAnsi="宋体" w:eastAsia="宋体" w:cs="宋体"/>
          <w:sz w:val="20"/>
          <w:szCs w:val="20"/>
        </w:rPr>
      </w:pPr>
      <w:r>
        <w:rPr>
          <w:rFonts w:ascii="宋体" w:hAnsi="宋体" w:eastAsia="宋体" w:cs="宋体"/>
          <w:color w:val="333333"/>
          <w:spacing w:val="9"/>
          <w:sz w:val="20"/>
          <w:szCs w:val="20"/>
        </w:rPr>
        <w:t>符合下列情形之一的，可不专门面向中小企业预留采购份额：</w:t>
      </w:r>
    </w:p>
    <w:p w14:paraId="17D4507D">
      <w:pPr>
        <w:spacing w:before="222" w:line="227" w:lineRule="auto"/>
        <w:jc w:val="right"/>
        <w:rPr>
          <w:rFonts w:ascii="宋体" w:hAnsi="宋体" w:eastAsia="宋体" w:cs="宋体"/>
          <w:sz w:val="20"/>
          <w:szCs w:val="20"/>
        </w:rPr>
      </w:pPr>
      <w:r>
        <w:rPr>
          <w:rFonts w:ascii="宋体" w:hAnsi="宋体" w:eastAsia="宋体" w:cs="宋体"/>
          <w:color w:val="333333"/>
          <w:spacing w:val="4"/>
          <w:sz w:val="20"/>
          <w:szCs w:val="20"/>
        </w:rPr>
        <w:t>（一）法律法规和国家有关政策明确规定优先或者应当面向事业单位、社会组织等非企业主体采购的；</w:t>
      </w:r>
    </w:p>
    <w:p w14:paraId="4D8691F5">
      <w:pPr>
        <w:spacing w:before="224" w:line="329" w:lineRule="auto"/>
        <w:ind w:left="11" w:right="54" w:firstLine="487"/>
        <w:rPr>
          <w:rFonts w:ascii="宋体" w:hAnsi="宋体" w:eastAsia="宋体" w:cs="宋体"/>
          <w:sz w:val="20"/>
          <w:szCs w:val="20"/>
        </w:rPr>
      </w:pPr>
      <w:r>
        <w:rPr>
          <w:rFonts w:ascii="宋体" w:hAnsi="宋体" w:eastAsia="宋体" w:cs="宋体"/>
          <w:color w:val="333333"/>
          <w:spacing w:val="8"/>
          <w:sz w:val="20"/>
          <w:szCs w:val="20"/>
        </w:rPr>
        <w:t>（二）因确需使用不可替代的专利、专有技术，基础设施限制，</w:t>
      </w:r>
      <w:r>
        <w:rPr>
          <w:rFonts w:ascii="宋体" w:hAnsi="宋体" w:eastAsia="宋体" w:cs="宋体"/>
          <w:color w:val="333333"/>
          <w:spacing w:val="7"/>
          <w:sz w:val="20"/>
          <w:szCs w:val="20"/>
        </w:rPr>
        <w:t>或者提供特定公共服务等原因，只能</w:t>
      </w:r>
      <w:r>
        <w:rPr>
          <w:rFonts w:ascii="宋体" w:hAnsi="宋体" w:eastAsia="宋体" w:cs="宋体"/>
          <w:color w:val="333333"/>
          <w:spacing w:val="8"/>
          <w:sz w:val="20"/>
          <w:szCs w:val="20"/>
        </w:rPr>
        <w:t>从中小企业之外的供应商处采购的；</w:t>
      </w:r>
    </w:p>
    <w:p w14:paraId="73895457">
      <w:pPr>
        <w:spacing w:before="222" w:line="330" w:lineRule="auto"/>
        <w:ind w:left="13" w:right="54" w:firstLine="485"/>
        <w:rPr>
          <w:rFonts w:ascii="宋体" w:hAnsi="宋体" w:eastAsia="宋体" w:cs="宋体"/>
          <w:sz w:val="20"/>
          <w:szCs w:val="20"/>
        </w:rPr>
      </w:pPr>
      <w:r>
        <w:rPr>
          <w:rFonts w:ascii="宋体" w:hAnsi="宋体" w:eastAsia="宋体" w:cs="宋体"/>
          <w:color w:val="333333"/>
          <w:spacing w:val="8"/>
          <w:sz w:val="20"/>
          <w:szCs w:val="20"/>
        </w:rPr>
        <w:t>（三）按照本办法规定预留采购份额无法确保充分供应、充分竞</w:t>
      </w:r>
      <w:r>
        <w:rPr>
          <w:rFonts w:ascii="宋体" w:hAnsi="宋体" w:eastAsia="宋体" w:cs="宋体"/>
          <w:color w:val="333333"/>
          <w:spacing w:val="7"/>
          <w:sz w:val="20"/>
          <w:szCs w:val="20"/>
        </w:rPr>
        <w:t>争，或者存在可能影响政府采购目标</w:t>
      </w:r>
      <w:r>
        <w:rPr>
          <w:rFonts w:ascii="宋体" w:hAnsi="宋体" w:eastAsia="宋体" w:cs="宋体"/>
          <w:color w:val="333333"/>
          <w:spacing w:val="5"/>
          <w:sz w:val="20"/>
          <w:szCs w:val="20"/>
        </w:rPr>
        <w:t>实现的情形；</w:t>
      </w:r>
    </w:p>
    <w:p w14:paraId="11FC0182">
      <w:pPr>
        <w:spacing w:before="221" w:line="227" w:lineRule="auto"/>
        <w:ind w:left="499"/>
        <w:rPr>
          <w:rFonts w:ascii="宋体" w:hAnsi="宋体" w:eastAsia="宋体" w:cs="宋体"/>
          <w:sz w:val="20"/>
          <w:szCs w:val="20"/>
        </w:rPr>
      </w:pPr>
      <w:r>
        <w:rPr>
          <w:rFonts w:ascii="宋体" w:hAnsi="宋体" w:eastAsia="宋体" w:cs="宋体"/>
          <w:color w:val="333333"/>
          <w:spacing w:val="7"/>
          <w:sz w:val="20"/>
          <w:szCs w:val="20"/>
        </w:rPr>
        <w:t>（四）框架协议采购项目；</w:t>
      </w:r>
    </w:p>
    <w:p w14:paraId="110E8BFA">
      <w:pPr>
        <w:spacing w:before="222" w:line="227" w:lineRule="auto"/>
        <w:ind w:left="499"/>
        <w:rPr>
          <w:rFonts w:ascii="宋体" w:hAnsi="宋体" w:eastAsia="宋体" w:cs="宋体"/>
          <w:sz w:val="20"/>
          <w:szCs w:val="20"/>
        </w:rPr>
      </w:pPr>
      <w:r>
        <w:rPr>
          <w:rFonts w:ascii="宋体" w:hAnsi="宋体" w:eastAsia="宋体" w:cs="宋体"/>
          <w:color w:val="333333"/>
          <w:spacing w:val="8"/>
          <w:sz w:val="20"/>
          <w:szCs w:val="20"/>
        </w:rPr>
        <w:t>（五）省级以上人民政府财政部门规定的其他情形。</w:t>
      </w:r>
    </w:p>
    <w:p w14:paraId="326CF603">
      <w:pPr>
        <w:spacing w:before="222" w:line="227" w:lineRule="auto"/>
        <w:ind w:left="501"/>
        <w:rPr>
          <w:rFonts w:ascii="宋体" w:hAnsi="宋体" w:eastAsia="宋体" w:cs="宋体"/>
          <w:sz w:val="20"/>
          <w:szCs w:val="20"/>
        </w:rPr>
      </w:pPr>
      <w:r>
        <w:rPr>
          <w:rFonts w:ascii="宋体" w:hAnsi="宋体" w:eastAsia="宋体" w:cs="宋体"/>
          <w:color w:val="333333"/>
          <w:spacing w:val="8"/>
          <w:sz w:val="20"/>
          <w:szCs w:val="20"/>
        </w:rPr>
        <w:t>除上述情形外，其他均为适宜由中小企业提供的情形。</w:t>
      </w:r>
    </w:p>
    <w:p w14:paraId="3E7746A2">
      <w:pPr>
        <w:spacing w:before="222" w:line="433" w:lineRule="auto"/>
        <w:ind w:left="8" w:right="103" w:firstLine="479"/>
        <w:rPr>
          <w:rFonts w:ascii="宋体" w:hAnsi="宋体" w:eastAsia="宋体" w:cs="宋体"/>
          <w:sz w:val="20"/>
          <w:szCs w:val="20"/>
        </w:rPr>
      </w:pPr>
      <w:r>
        <w:rPr>
          <w:rFonts w:ascii="宋体" w:hAnsi="宋体" w:eastAsia="宋体" w:cs="宋体"/>
          <w:b/>
          <w:bCs/>
          <w:color w:val="333333"/>
          <w:spacing w:val="8"/>
          <w:sz w:val="20"/>
          <w:szCs w:val="20"/>
        </w:rPr>
        <w:t>第七条</w:t>
      </w:r>
      <w:r>
        <w:rPr>
          <w:rFonts w:ascii="宋体" w:hAnsi="宋体" w:eastAsia="宋体" w:cs="宋体"/>
          <w:color w:val="333333"/>
          <w:spacing w:val="8"/>
          <w:sz w:val="20"/>
          <w:szCs w:val="20"/>
        </w:rPr>
        <w:t xml:space="preserve">  采购限额标准以上，200</w:t>
      </w:r>
      <w:r>
        <w:rPr>
          <w:rFonts w:ascii="宋体" w:hAnsi="宋体" w:eastAsia="宋体" w:cs="宋体"/>
          <w:color w:val="333333"/>
          <w:spacing w:val="-36"/>
          <w:sz w:val="20"/>
          <w:szCs w:val="20"/>
        </w:rPr>
        <w:t xml:space="preserve"> </w:t>
      </w:r>
      <w:r>
        <w:rPr>
          <w:rFonts w:ascii="宋体" w:hAnsi="宋体" w:eastAsia="宋体" w:cs="宋体"/>
          <w:color w:val="333333"/>
          <w:spacing w:val="8"/>
          <w:sz w:val="20"/>
          <w:szCs w:val="20"/>
        </w:rPr>
        <w:t>万元以下的货物和服务采购项目</w:t>
      </w:r>
      <w:r>
        <w:rPr>
          <w:rFonts w:ascii="宋体" w:hAnsi="宋体" w:eastAsia="宋体" w:cs="宋体"/>
          <w:color w:val="333333"/>
          <w:spacing w:val="7"/>
          <w:sz w:val="20"/>
          <w:szCs w:val="20"/>
        </w:rPr>
        <w:t>、400</w:t>
      </w:r>
      <w:r>
        <w:rPr>
          <w:rFonts w:ascii="宋体" w:hAnsi="宋体" w:eastAsia="宋体" w:cs="宋体"/>
          <w:color w:val="333333"/>
          <w:spacing w:val="-33"/>
          <w:sz w:val="20"/>
          <w:szCs w:val="20"/>
        </w:rPr>
        <w:t xml:space="preserve"> </w:t>
      </w:r>
      <w:r>
        <w:rPr>
          <w:rFonts w:ascii="宋体" w:hAnsi="宋体" w:eastAsia="宋体" w:cs="宋体"/>
          <w:color w:val="333333"/>
          <w:spacing w:val="7"/>
          <w:sz w:val="20"/>
          <w:szCs w:val="20"/>
        </w:rPr>
        <w:t>万元以下的工程采购项目，</w:t>
      </w:r>
      <w:r>
        <w:rPr>
          <w:rFonts w:ascii="宋体" w:hAnsi="宋体" w:eastAsia="宋体" w:cs="宋体"/>
          <w:color w:val="333333"/>
          <w:spacing w:val="9"/>
          <w:sz w:val="20"/>
          <w:szCs w:val="20"/>
        </w:rPr>
        <w:t>适宜由中小企业提供的，采购人应当专门面向中小企业采购。</w:t>
      </w:r>
    </w:p>
    <w:p w14:paraId="316DE7A8">
      <w:pPr>
        <w:spacing w:line="433" w:lineRule="auto"/>
        <w:rPr>
          <w:rFonts w:ascii="宋体" w:hAnsi="宋体" w:eastAsia="宋体" w:cs="宋体"/>
          <w:sz w:val="20"/>
          <w:szCs w:val="20"/>
        </w:rPr>
        <w:sectPr>
          <w:footerReference r:id="rId103" w:type="default"/>
          <w:pgSz w:w="11906" w:h="16839"/>
          <w:pgMar w:top="1329" w:right="1082" w:bottom="1156" w:left="1131" w:header="829" w:footer="994" w:gutter="0"/>
          <w:cols w:space="720" w:num="1"/>
        </w:sectPr>
      </w:pPr>
    </w:p>
    <w:p w14:paraId="66A4A4F3">
      <w:pPr>
        <w:spacing w:before="126" w:line="432" w:lineRule="auto"/>
        <w:ind w:left="10" w:right="54" w:firstLine="478"/>
        <w:jc w:val="both"/>
        <w:rPr>
          <w:rFonts w:ascii="宋体" w:hAnsi="宋体" w:eastAsia="宋体" w:cs="宋体"/>
          <w:sz w:val="20"/>
          <w:szCs w:val="20"/>
        </w:rPr>
      </w:pPr>
      <w:r>
        <w:pict>
          <v:shape id="_x0000_s1111" o:spid="_x0000_s1111" style="position:absolute;left:0pt;margin-left:56.7pt;margin-top:65.5pt;height:0.75pt;width:481.9pt;mso-position-horizontal-relative:page;mso-position-vertical-relative:page;z-index:251729920;mso-width-relative:page;mso-height-relative:page;" fillcolor="#000000" filled="t" stroked="f" coordsize="9637,15" o:allowincell="f" path="m0,0l9637,0,9637,14,0,14,0,0xe">
            <v:path/>
            <v:fill on="t" focussize="0,0"/>
            <v:stroke on="f"/>
            <v:imagedata o:title=""/>
            <o:lock v:ext="edit"/>
          </v:shape>
        </w:pict>
      </w:r>
      <w:r>
        <w:rPr>
          <w:rFonts w:ascii="宋体" w:hAnsi="宋体" w:eastAsia="宋体" w:cs="宋体"/>
          <w:b/>
          <w:bCs/>
          <w:color w:val="333333"/>
          <w:spacing w:val="7"/>
          <w:sz w:val="20"/>
          <w:szCs w:val="20"/>
        </w:rPr>
        <w:t>第八条</w:t>
      </w:r>
      <w:r>
        <w:rPr>
          <w:rFonts w:ascii="宋体" w:hAnsi="宋体" w:eastAsia="宋体" w:cs="宋体"/>
          <w:color w:val="333333"/>
          <w:spacing w:val="7"/>
          <w:sz w:val="20"/>
          <w:szCs w:val="20"/>
        </w:rPr>
        <w:t xml:space="preserve">  超过</w:t>
      </w:r>
      <w:r>
        <w:rPr>
          <w:rFonts w:ascii="宋体" w:hAnsi="宋体" w:eastAsia="宋体" w:cs="宋体"/>
          <w:color w:val="333333"/>
          <w:spacing w:val="-18"/>
          <w:sz w:val="20"/>
          <w:szCs w:val="20"/>
        </w:rPr>
        <w:t xml:space="preserve"> </w:t>
      </w:r>
      <w:r>
        <w:rPr>
          <w:rFonts w:ascii="宋体" w:hAnsi="宋体" w:eastAsia="宋体" w:cs="宋体"/>
          <w:color w:val="333333"/>
          <w:spacing w:val="7"/>
          <w:sz w:val="20"/>
          <w:szCs w:val="20"/>
        </w:rPr>
        <w:t>200</w:t>
      </w:r>
      <w:r>
        <w:rPr>
          <w:rFonts w:ascii="宋体" w:hAnsi="宋体" w:eastAsia="宋体" w:cs="宋体"/>
          <w:color w:val="333333"/>
          <w:spacing w:val="-36"/>
          <w:sz w:val="20"/>
          <w:szCs w:val="20"/>
        </w:rPr>
        <w:t xml:space="preserve"> </w:t>
      </w:r>
      <w:r>
        <w:rPr>
          <w:rFonts w:ascii="宋体" w:hAnsi="宋体" w:eastAsia="宋体" w:cs="宋体"/>
          <w:color w:val="333333"/>
          <w:spacing w:val="7"/>
          <w:sz w:val="20"/>
          <w:szCs w:val="20"/>
        </w:rPr>
        <w:t>万元的货物和服务采购项目、超过400</w:t>
      </w:r>
      <w:r>
        <w:rPr>
          <w:rFonts w:ascii="宋体" w:hAnsi="宋体" w:eastAsia="宋体" w:cs="宋体"/>
          <w:color w:val="333333"/>
          <w:spacing w:val="-32"/>
          <w:sz w:val="20"/>
          <w:szCs w:val="20"/>
        </w:rPr>
        <w:t xml:space="preserve"> </w:t>
      </w:r>
      <w:r>
        <w:rPr>
          <w:rFonts w:ascii="宋体" w:hAnsi="宋体" w:eastAsia="宋体" w:cs="宋体"/>
          <w:color w:val="333333"/>
          <w:spacing w:val="7"/>
          <w:sz w:val="20"/>
          <w:szCs w:val="20"/>
        </w:rPr>
        <w:t>万元的工程采购项目中适宜由中小企业提供</w:t>
      </w:r>
      <w:r>
        <w:rPr>
          <w:rFonts w:ascii="宋体" w:hAnsi="宋体" w:eastAsia="宋体" w:cs="宋体"/>
          <w:color w:val="333333"/>
          <w:spacing w:val="9"/>
          <w:sz w:val="20"/>
          <w:szCs w:val="20"/>
        </w:rPr>
        <w:t>的，预留该部分采购项目预算总额的</w:t>
      </w:r>
      <w:r>
        <w:rPr>
          <w:rFonts w:ascii="宋体" w:hAnsi="宋体" w:eastAsia="宋体" w:cs="宋体"/>
          <w:color w:val="333333"/>
          <w:spacing w:val="-27"/>
          <w:sz w:val="20"/>
          <w:szCs w:val="20"/>
        </w:rPr>
        <w:t xml:space="preserve"> </w:t>
      </w:r>
      <w:r>
        <w:rPr>
          <w:rFonts w:ascii="宋体" w:hAnsi="宋体" w:eastAsia="宋体" w:cs="宋体"/>
          <w:color w:val="333333"/>
          <w:spacing w:val="9"/>
          <w:sz w:val="20"/>
          <w:szCs w:val="20"/>
        </w:rPr>
        <w:t>30%以上专门面向中小企业采购，其中预留给小微企业的比例不低于</w:t>
      </w:r>
      <w:r>
        <w:rPr>
          <w:rFonts w:ascii="宋体" w:hAnsi="宋体" w:eastAsia="宋体" w:cs="宋体"/>
          <w:color w:val="333333"/>
          <w:spacing w:val="7"/>
          <w:sz w:val="20"/>
          <w:szCs w:val="20"/>
        </w:rPr>
        <w:t>60%。预留份额通过下列措施进行：</w:t>
      </w:r>
    </w:p>
    <w:p w14:paraId="6BB4F15D">
      <w:pPr>
        <w:spacing w:line="226" w:lineRule="auto"/>
        <w:ind w:left="499"/>
        <w:rPr>
          <w:rFonts w:ascii="宋体" w:hAnsi="宋体" w:eastAsia="宋体" w:cs="宋体"/>
          <w:sz w:val="20"/>
          <w:szCs w:val="20"/>
        </w:rPr>
      </w:pPr>
      <w:r>
        <w:rPr>
          <w:rFonts w:ascii="宋体" w:hAnsi="宋体" w:eastAsia="宋体" w:cs="宋体"/>
          <w:color w:val="333333"/>
          <w:spacing w:val="9"/>
          <w:sz w:val="20"/>
          <w:szCs w:val="20"/>
        </w:rPr>
        <w:t>（一）将采购项目整体或者设置采购包专门面向中小企业</w:t>
      </w:r>
      <w:r>
        <w:rPr>
          <w:rFonts w:ascii="宋体" w:hAnsi="宋体" w:eastAsia="宋体" w:cs="宋体"/>
          <w:color w:val="333333"/>
          <w:spacing w:val="8"/>
          <w:sz w:val="20"/>
          <w:szCs w:val="20"/>
        </w:rPr>
        <w:t>采购；</w:t>
      </w:r>
    </w:p>
    <w:p w14:paraId="6EB4DD72">
      <w:pPr>
        <w:spacing w:before="222" w:line="227" w:lineRule="auto"/>
        <w:ind w:left="499"/>
        <w:rPr>
          <w:rFonts w:ascii="宋体" w:hAnsi="宋体" w:eastAsia="宋体" w:cs="宋体"/>
          <w:sz w:val="20"/>
          <w:szCs w:val="20"/>
        </w:rPr>
      </w:pPr>
      <w:r>
        <w:rPr>
          <w:rFonts w:ascii="宋体" w:hAnsi="宋体" w:eastAsia="宋体" w:cs="宋体"/>
          <w:color w:val="333333"/>
          <w:spacing w:val="9"/>
          <w:sz w:val="20"/>
          <w:szCs w:val="20"/>
        </w:rPr>
        <w:t>（二）要求供应商以联合体形式参加采购活动，且联合体中中小企业承担的部分达到一定比例；</w:t>
      </w:r>
    </w:p>
    <w:p w14:paraId="3D14A696">
      <w:pPr>
        <w:spacing w:before="222" w:line="227" w:lineRule="auto"/>
        <w:ind w:left="499"/>
        <w:rPr>
          <w:rFonts w:ascii="宋体" w:hAnsi="宋体" w:eastAsia="宋体" w:cs="宋体"/>
          <w:sz w:val="20"/>
          <w:szCs w:val="20"/>
        </w:rPr>
      </w:pPr>
      <w:r>
        <w:rPr>
          <w:rFonts w:ascii="宋体" w:hAnsi="宋体" w:eastAsia="宋体" w:cs="宋体"/>
          <w:color w:val="333333"/>
          <w:spacing w:val="9"/>
          <w:sz w:val="20"/>
          <w:szCs w:val="20"/>
        </w:rPr>
        <w:t>（三）要求获得采购合同的供应商将采购项目中的一定比例分包给一家或者多家中小企业。</w:t>
      </w:r>
    </w:p>
    <w:p w14:paraId="2CD4CBD0">
      <w:pPr>
        <w:spacing w:before="222" w:line="432" w:lineRule="auto"/>
        <w:ind w:left="11" w:right="54" w:firstLine="480"/>
        <w:rPr>
          <w:rFonts w:ascii="宋体" w:hAnsi="宋体" w:eastAsia="宋体" w:cs="宋体"/>
          <w:sz w:val="20"/>
          <w:szCs w:val="20"/>
        </w:rPr>
      </w:pPr>
      <w:r>
        <w:rPr>
          <w:rFonts w:ascii="宋体" w:hAnsi="宋体" w:eastAsia="宋体" w:cs="宋体"/>
          <w:color w:val="333333"/>
          <w:spacing w:val="8"/>
          <w:sz w:val="20"/>
          <w:szCs w:val="20"/>
        </w:rPr>
        <w:t>组成联合体或者接受分包合同的中小企业与联合体内其他企业、分包企业之间不得存在</w:t>
      </w:r>
      <w:r>
        <w:rPr>
          <w:rFonts w:ascii="宋体" w:hAnsi="宋体" w:eastAsia="宋体" w:cs="宋体"/>
          <w:color w:val="333333"/>
          <w:spacing w:val="7"/>
          <w:sz w:val="20"/>
          <w:szCs w:val="20"/>
        </w:rPr>
        <w:t>直接控股、管</w:t>
      </w:r>
      <w:r>
        <w:rPr>
          <w:rFonts w:ascii="宋体" w:hAnsi="宋体" w:eastAsia="宋体" w:cs="宋体"/>
          <w:color w:val="333333"/>
          <w:spacing w:val="4"/>
          <w:sz w:val="20"/>
          <w:szCs w:val="20"/>
        </w:rPr>
        <w:t>理关系。</w:t>
      </w:r>
    </w:p>
    <w:p w14:paraId="480EF5BF">
      <w:pPr>
        <w:spacing w:before="5" w:line="431" w:lineRule="auto"/>
        <w:ind w:left="8" w:right="54" w:firstLine="480"/>
        <w:jc w:val="both"/>
        <w:rPr>
          <w:rFonts w:ascii="宋体" w:hAnsi="宋体" w:eastAsia="宋体" w:cs="宋体"/>
          <w:sz w:val="20"/>
          <w:szCs w:val="20"/>
        </w:rPr>
      </w:pPr>
      <w:r>
        <w:rPr>
          <w:rFonts w:ascii="宋体" w:hAnsi="宋体" w:eastAsia="宋体" w:cs="宋体"/>
          <w:b/>
          <w:bCs/>
          <w:color w:val="333333"/>
          <w:spacing w:val="8"/>
          <w:sz w:val="20"/>
          <w:szCs w:val="20"/>
        </w:rPr>
        <w:t>第九条</w:t>
      </w:r>
      <w:r>
        <w:rPr>
          <w:rFonts w:ascii="宋体" w:hAnsi="宋体" w:eastAsia="宋体" w:cs="宋体"/>
          <w:color w:val="333333"/>
          <w:spacing w:val="8"/>
          <w:sz w:val="20"/>
          <w:szCs w:val="20"/>
        </w:rPr>
        <w:t xml:space="preserve">  对于经主管预算单位统筹后未预留份额专门面向中小</w:t>
      </w:r>
      <w:r>
        <w:rPr>
          <w:rFonts w:ascii="宋体" w:hAnsi="宋体" w:eastAsia="宋体" w:cs="宋体"/>
          <w:color w:val="333333"/>
          <w:spacing w:val="7"/>
          <w:sz w:val="20"/>
          <w:szCs w:val="20"/>
        </w:rPr>
        <w:t>企业采购的采购项目，以及预留份额项</w:t>
      </w:r>
      <w:r>
        <w:rPr>
          <w:rFonts w:ascii="宋体" w:hAnsi="宋体" w:eastAsia="宋体" w:cs="宋体"/>
          <w:color w:val="333333"/>
          <w:spacing w:val="6"/>
          <w:sz w:val="20"/>
          <w:szCs w:val="20"/>
        </w:rPr>
        <w:t>目中的非预留部分采购包，采购人、采购代理</w:t>
      </w:r>
      <w:r>
        <w:rPr>
          <w:rFonts w:ascii="宋体" w:hAnsi="宋体" w:eastAsia="宋体" w:cs="宋体"/>
          <w:color w:val="333333"/>
          <w:spacing w:val="5"/>
          <w:sz w:val="20"/>
          <w:szCs w:val="20"/>
        </w:rPr>
        <w:t>机构应当对符合本办法规定的小微企业报价给予</w:t>
      </w:r>
      <w:r>
        <w:rPr>
          <w:rFonts w:ascii="宋体" w:hAnsi="宋体" w:eastAsia="宋体" w:cs="宋体"/>
          <w:color w:val="333333"/>
          <w:spacing w:val="-35"/>
          <w:sz w:val="20"/>
          <w:szCs w:val="20"/>
        </w:rPr>
        <w:t xml:space="preserve"> </w:t>
      </w:r>
      <w:r>
        <w:rPr>
          <w:rFonts w:ascii="宋体" w:hAnsi="宋体" w:eastAsia="宋体" w:cs="宋体"/>
          <w:color w:val="333333"/>
          <w:spacing w:val="5"/>
          <w:sz w:val="20"/>
          <w:szCs w:val="20"/>
        </w:rPr>
        <w:t>6%—10%（工</w:t>
      </w:r>
      <w:r>
        <w:rPr>
          <w:rFonts w:ascii="宋体" w:hAnsi="宋体" w:eastAsia="宋体" w:cs="宋体"/>
          <w:color w:val="333333"/>
          <w:spacing w:val="8"/>
          <w:sz w:val="20"/>
          <w:szCs w:val="20"/>
        </w:rPr>
        <w:t>程项目为</w:t>
      </w:r>
      <w:r>
        <w:rPr>
          <w:rFonts w:ascii="宋体" w:hAnsi="宋体" w:eastAsia="宋体" w:cs="宋体"/>
          <w:color w:val="333333"/>
          <w:spacing w:val="-32"/>
          <w:sz w:val="20"/>
          <w:szCs w:val="20"/>
        </w:rPr>
        <w:t xml:space="preserve"> </w:t>
      </w:r>
      <w:r>
        <w:rPr>
          <w:rFonts w:ascii="宋体" w:hAnsi="宋体" w:eastAsia="宋体" w:cs="宋体"/>
          <w:color w:val="333333"/>
          <w:spacing w:val="8"/>
          <w:sz w:val="20"/>
          <w:szCs w:val="20"/>
        </w:rPr>
        <w:t>3%—5%）的扣除，用扣除后的价格参加评审。</w:t>
      </w:r>
      <w:r>
        <w:rPr>
          <w:rFonts w:ascii="宋体" w:hAnsi="宋体" w:eastAsia="宋体" w:cs="宋体"/>
          <w:color w:val="333333"/>
          <w:spacing w:val="7"/>
          <w:sz w:val="20"/>
          <w:szCs w:val="20"/>
        </w:rPr>
        <w:t>适用招标投标法的政府采购工程建设项目，采用综</w:t>
      </w:r>
      <w:r>
        <w:rPr>
          <w:rFonts w:ascii="宋体" w:hAnsi="宋体" w:eastAsia="宋体" w:cs="宋体"/>
          <w:color w:val="333333"/>
          <w:spacing w:val="9"/>
          <w:sz w:val="20"/>
          <w:szCs w:val="20"/>
        </w:rPr>
        <w:t>合评估法但未采用低价优先法计算价格分的，评标时应当在采用原报价进行评分的基础上增加其价格得分</w:t>
      </w:r>
      <w:r>
        <w:rPr>
          <w:rFonts w:ascii="宋体" w:hAnsi="宋体" w:eastAsia="宋体" w:cs="宋体"/>
          <w:color w:val="333333"/>
          <w:spacing w:val="5"/>
          <w:sz w:val="20"/>
          <w:szCs w:val="20"/>
        </w:rPr>
        <w:t>的</w:t>
      </w:r>
      <w:r>
        <w:rPr>
          <w:rFonts w:ascii="宋体" w:hAnsi="宋体" w:eastAsia="宋体" w:cs="宋体"/>
          <w:color w:val="333333"/>
          <w:spacing w:val="-23"/>
          <w:sz w:val="20"/>
          <w:szCs w:val="20"/>
        </w:rPr>
        <w:t xml:space="preserve"> </w:t>
      </w:r>
      <w:r>
        <w:rPr>
          <w:rFonts w:ascii="宋体" w:hAnsi="宋体" w:eastAsia="宋体" w:cs="宋体"/>
          <w:color w:val="333333"/>
          <w:spacing w:val="5"/>
          <w:sz w:val="20"/>
          <w:szCs w:val="20"/>
        </w:rPr>
        <w:t>3%—5%作为其价格分。</w:t>
      </w:r>
    </w:p>
    <w:p w14:paraId="4B6BBD23">
      <w:pPr>
        <w:spacing w:before="7" w:line="431" w:lineRule="auto"/>
        <w:ind w:left="8" w:firstLine="480"/>
        <w:jc w:val="both"/>
        <w:rPr>
          <w:rFonts w:ascii="宋体" w:hAnsi="宋体" w:eastAsia="宋体" w:cs="宋体"/>
          <w:sz w:val="20"/>
          <w:szCs w:val="20"/>
        </w:rPr>
      </w:pPr>
      <w:r>
        <w:rPr>
          <w:rFonts w:ascii="宋体" w:hAnsi="宋体" w:eastAsia="宋体" w:cs="宋体"/>
          <w:color w:val="333333"/>
          <w:spacing w:val="13"/>
          <w:sz w:val="20"/>
          <w:szCs w:val="20"/>
        </w:rPr>
        <w:t>接受大中型企业与小微企业组成联合体或者允许大中型企业向一家或者</w:t>
      </w:r>
      <w:r>
        <w:rPr>
          <w:rFonts w:ascii="宋体" w:hAnsi="宋体" w:eastAsia="宋体" w:cs="宋体"/>
          <w:color w:val="333333"/>
          <w:spacing w:val="12"/>
          <w:sz w:val="20"/>
          <w:szCs w:val="20"/>
        </w:rPr>
        <w:t>多家小微企业分包的采购项</w:t>
      </w:r>
      <w:r>
        <w:rPr>
          <w:rFonts w:ascii="宋体" w:hAnsi="宋体" w:eastAsia="宋体" w:cs="宋体"/>
          <w:color w:val="333333"/>
          <w:spacing w:val="10"/>
          <w:sz w:val="20"/>
          <w:szCs w:val="20"/>
        </w:rPr>
        <w:t>目，对于联合协议或者分包意向协议约定小微企业的合同份额占到合同总金额</w:t>
      </w:r>
      <w:r>
        <w:rPr>
          <w:rFonts w:ascii="宋体" w:hAnsi="宋体" w:eastAsia="宋体" w:cs="宋体"/>
          <w:color w:val="333333"/>
          <w:spacing w:val="-33"/>
          <w:sz w:val="20"/>
          <w:szCs w:val="20"/>
        </w:rPr>
        <w:t xml:space="preserve"> </w:t>
      </w:r>
      <w:r>
        <w:rPr>
          <w:rFonts w:ascii="宋体" w:hAnsi="宋体" w:eastAsia="宋体" w:cs="宋体"/>
          <w:color w:val="333333"/>
          <w:spacing w:val="10"/>
          <w:sz w:val="20"/>
          <w:szCs w:val="20"/>
        </w:rPr>
        <w:t>30%</w:t>
      </w:r>
      <w:r>
        <w:rPr>
          <w:rFonts w:ascii="宋体" w:hAnsi="宋体" w:eastAsia="宋体" w:cs="宋体"/>
          <w:color w:val="333333"/>
          <w:spacing w:val="9"/>
          <w:sz w:val="20"/>
          <w:szCs w:val="20"/>
        </w:rPr>
        <w:t>以上的，采购人、采购</w:t>
      </w:r>
      <w:r>
        <w:rPr>
          <w:rFonts w:ascii="宋体" w:hAnsi="宋体" w:eastAsia="宋体" w:cs="宋体"/>
          <w:color w:val="333333"/>
          <w:spacing w:val="8"/>
          <w:sz w:val="20"/>
          <w:szCs w:val="20"/>
        </w:rPr>
        <w:t>代理机构应当对联合体或者大中型企业的报价给予</w:t>
      </w:r>
      <w:r>
        <w:rPr>
          <w:rFonts w:ascii="宋体" w:hAnsi="宋体" w:eastAsia="宋体" w:cs="宋体"/>
          <w:color w:val="333333"/>
          <w:spacing w:val="-34"/>
          <w:sz w:val="20"/>
          <w:szCs w:val="20"/>
        </w:rPr>
        <w:t xml:space="preserve"> </w:t>
      </w:r>
      <w:r>
        <w:rPr>
          <w:rFonts w:ascii="宋体" w:hAnsi="宋体" w:eastAsia="宋体" w:cs="宋体"/>
          <w:color w:val="333333"/>
          <w:spacing w:val="8"/>
          <w:sz w:val="20"/>
          <w:szCs w:val="20"/>
        </w:rPr>
        <w:t>2%-3%（工程项目为</w:t>
      </w:r>
      <w:r>
        <w:rPr>
          <w:rFonts w:ascii="宋体" w:hAnsi="宋体" w:eastAsia="宋体" w:cs="宋体"/>
          <w:color w:val="333333"/>
          <w:spacing w:val="-21"/>
          <w:sz w:val="20"/>
          <w:szCs w:val="20"/>
        </w:rPr>
        <w:t xml:space="preserve"> </w:t>
      </w:r>
      <w:r>
        <w:rPr>
          <w:rFonts w:ascii="宋体" w:hAnsi="宋体" w:eastAsia="宋体" w:cs="宋体"/>
          <w:color w:val="333333"/>
          <w:spacing w:val="8"/>
          <w:sz w:val="20"/>
          <w:szCs w:val="20"/>
        </w:rPr>
        <w:t>1%</w:t>
      </w:r>
      <w:r>
        <w:rPr>
          <w:rFonts w:ascii="宋体" w:hAnsi="宋体" w:eastAsia="宋体" w:cs="宋体"/>
          <w:color w:val="333333"/>
          <w:spacing w:val="7"/>
          <w:sz w:val="20"/>
          <w:szCs w:val="20"/>
        </w:rPr>
        <w:t>—2%）的扣除，用扣除后的价格</w:t>
      </w:r>
      <w:r>
        <w:rPr>
          <w:rFonts w:ascii="宋体" w:hAnsi="宋体" w:eastAsia="宋体" w:cs="宋体"/>
          <w:color w:val="333333"/>
          <w:spacing w:val="6"/>
          <w:sz w:val="20"/>
          <w:szCs w:val="20"/>
        </w:rPr>
        <w:t>参加评审。适用招标投标法的政府采购工程建设项目，采用综合评估法但未采用低价优先法计算价格分的，</w:t>
      </w:r>
      <w:r>
        <w:rPr>
          <w:rFonts w:ascii="宋体" w:hAnsi="宋体" w:eastAsia="宋体" w:cs="宋体"/>
          <w:color w:val="333333"/>
          <w:spacing w:val="7"/>
          <w:sz w:val="20"/>
          <w:szCs w:val="20"/>
        </w:rPr>
        <w:t>评标时应当在采用原报价进行评分的基础上增加其价格得分的</w:t>
      </w:r>
      <w:r>
        <w:rPr>
          <w:rFonts w:ascii="宋体" w:hAnsi="宋体" w:eastAsia="宋体" w:cs="宋体"/>
          <w:color w:val="333333"/>
          <w:spacing w:val="-6"/>
          <w:sz w:val="20"/>
          <w:szCs w:val="20"/>
        </w:rPr>
        <w:t xml:space="preserve"> </w:t>
      </w:r>
      <w:r>
        <w:rPr>
          <w:rFonts w:ascii="宋体" w:hAnsi="宋体" w:eastAsia="宋体" w:cs="宋体"/>
          <w:color w:val="333333"/>
          <w:spacing w:val="7"/>
          <w:sz w:val="20"/>
          <w:szCs w:val="20"/>
        </w:rPr>
        <w:t>1%—2%作为其价格分。组成联合体或者接受</w:t>
      </w:r>
      <w:r>
        <w:rPr>
          <w:rFonts w:ascii="宋体" w:hAnsi="宋体" w:eastAsia="宋体" w:cs="宋体"/>
          <w:color w:val="333333"/>
          <w:spacing w:val="9"/>
          <w:sz w:val="20"/>
          <w:szCs w:val="20"/>
        </w:rPr>
        <w:t>分包的小微企业与联合体内其他企业、分包企业之间存在直接控股、管理关系的，不享受价格扣除优惠政</w:t>
      </w:r>
      <w:r>
        <w:rPr>
          <w:rFonts w:ascii="宋体" w:hAnsi="宋体" w:eastAsia="宋体" w:cs="宋体"/>
          <w:color w:val="333333"/>
          <w:sz w:val="20"/>
          <w:szCs w:val="20"/>
        </w:rPr>
        <w:t>策。</w:t>
      </w:r>
    </w:p>
    <w:p w14:paraId="2C0402AA">
      <w:pPr>
        <w:spacing w:line="432" w:lineRule="auto"/>
        <w:ind w:left="9" w:right="54" w:firstLine="480"/>
        <w:jc w:val="both"/>
        <w:rPr>
          <w:rFonts w:ascii="宋体" w:hAnsi="宋体" w:eastAsia="宋体" w:cs="宋体"/>
          <w:sz w:val="20"/>
          <w:szCs w:val="20"/>
        </w:rPr>
      </w:pPr>
      <w:r>
        <w:rPr>
          <w:rFonts w:ascii="宋体" w:hAnsi="宋体" w:eastAsia="宋体" w:cs="宋体"/>
          <w:color w:val="333333"/>
          <w:spacing w:val="8"/>
          <w:sz w:val="20"/>
          <w:szCs w:val="20"/>
        </w:rPr>
        <w:t>价格扣除比例或者价格分加分比例对小型企业和微型企业同等对待，不作区分。具体采购项</w:t>
      </w:r>
      <w:r>
        <w:rPr>
          <w:rFonts w:ascii="宋体" w:hAnsi="宋体" w:eastAsia="宋体" w:cs="宋体"/>
          <w:color w:val="333333"/>
          <w:spacing w:val="7"/>
          <w:sz w:val="20"/>
          <w:szCs w:val="20"/>
        </w:rPr>
        <w:t>目的价格</w:t>
      </w:r>
      <w:r>
        <w:rPr>
          <w:rFonts w:ascii="宋体" w:hAnsi="宋体" w:eastAsia="宋体" w:cs="宋体"/>
          <w:color w:val="333333"/>
          <w:spacing w:val="9"/>
          <w:sz w:val="20"/>
          <w:szCs w:val="20"/>
        </w:rPr>
        <w:t>扣除比例或者价格分加分比例，由采购人根据采购标的相关行业平均利润率、市场竞争状况等，在本办法</w:t>
      </w:r>
      <w:r>
        <w:rPr>
          <w:rFonts w:ascii="宋体" w:hAnsi="宋体" w:eastAsia="宋体" w:cs="宋体"/>
          <w:color w:val="333333"/>
          <w:spacing w:val="7"/>
          <w:sz w:val="20"/>
          <w:szCs w:val="20"/>
        </w:rPr>
        <w:t>规定的幅度内确定。</w:t>
      </w:r>
    </w:p>
    <w:p w14:paraId="5122286F">
      <w:pPr>
        <w:spacing w:before="3" w:line="380" w:lineRule="auto"/>
        <w:ind w:left="9" w:right="57" w:firstLine="479"/>
        <w:rPr>
          <w:rFonts w:ascii="宋体" w:hAnsi="宋体" w:eastAsia="宋体" w:cs="宋体"/>
          <w:sz w:val="20"/>
          <w:szCs w:val="20"/>
        </w:rPr>
      </w:pPr>
      <w:r>
        <w:rPr>
          <w:rFonts w:ascii="宋体" w:hAnsi="宋体" w:eastAsia="宋体" w:cs="宋体"/>
          <w:b/>
          <w:bCs/>
          <w:color w:val="333333"/>
          <w:spacing w:val="12"/>
          <w:sz w:val="20"/>
          <w:szCs w:val="20"/>
        </w:rPr>
        <w:t>第十条</w:t>
      </w:r>
      <w:r>
        <w:rPr>
          <w:rFonts w:ascii="宋体" w:hAnsi="宋体" w:eastAsia="宋体" w:cs="宋体"/>
          <w:color w:val="333333"/>
          <w:spacing w:val="12"/>
          <w:sz w:val="20"/>
          <w:szCs w:val="20"/>
        </w:rPr>
        <w:t xml:space="preserve">  采购人应当严格按照本办法规定和主管预算单位制定的预留采购份额具体方案开展采购活</w:t>
      </w:r>
      <w:r>
        <w:rPr>
          <w:rFonts w:ascii="宋体" w:hAnsi="宋体" w:eastAsia="宋体" w:cs="宋体"/>
          <w:color w:val="333333"/>
          <w:spacing w:val="9"/>
          <w:sz w:val="20"/>
          <w:szCs w:val="20"/>
        </w:rPr>
        <w:t>动。预留份额的采购项目或者采购包，通过发布公告方式邀请供应商后，符合资格条件的中小企业数量不足</w:t>
      </w:r>
      <w:r>
        <w:rPr>
          <w:rFonts w:ascii="宋体" w:hAnsi="宋体" w:eastAsia="宋体" w:cs="宋体"/>
          <w:color w:val="333333"/>
          <w:spacing w:val="-33"/>
          <w:sz w:val="20"/>
          <w:szCs w:val="20"/>
        </w:rPr>
        <w:t xml:space="preserve"> </w:t>
      </w:r>
      <w:r>
        <w:rPr>
          <w:rFonts w:ascii="宋体" w:hAnsi="宋体" w:eastAsia="宋体" w:cs="宋体"/>
          <w:color w:val="333333"/>
          <w:spacing w:val="9"/>
          <w:sz w:val="20"/>
          <w:szCs w:val="20"/>
        </w:rPr>
        <w:t>3</w:t>
      </w:r>
      <w:r>
        <w:rPr>
          <w:rFonts w:ascii="宋体" w:hAnsi="宋体" w:eastAsia="宋体" w:cs="宋体"/>
          <w:color w:val="333333"/>
          <w:spacing w:val="-38"/>
          <w:sz w:val="20"/>
          <w:szCs w:val="20"/>
        </w:rPr>
        <w:t xml:space="preserve"> </w:t>
      </w:r>
      <w:r>
        <w:rPr>
          <w:rFonts w:ascii="宋体" w:hAnsi="宋体" w:eastAsia="宋体" w:cs="宋体"/>
          <w:color w:val="333333"/>
          <w:spacing w:val="9"/>
          <w:sz w:val="20"/>
          <w:szCs w:val="20"/>
        </w:rPr>
        <w:t>家的，应当中止采购活动，视同未预留份额的采购项目或者采</w:t>
      </w:r>
      <w:r>
        <w:rPr>
          <w:rFonts w:ascii="宋体" w:hAnsi="宋体" w:eastAsia="宋体" w:cs="宋体"/>
          <w:color w:val="333333"/>
          <w:spacing w:val="8"/>
          <w:sz w:val="20"/>
          <w:szCs w:val="20"/>
        </w:rPr>
        <w:t>购包，按照本办法第九条有关规定重新</w:t>
      </w:r>
      <w:r>
        <w:rPr>
          <w:rFonts w:ascii="宋体" w:hAnsi="宋体" w:eastAsia="宋体" w:cs="宋体"/>
          <w:color w:val="333333"/>
          <w:spacing w:val="6"/>
          <w:sz w:val="20"/>
          <w:szCs w:val="20"/>
        </w:rPr>
        <w:t>组织采购活动。</w:t>
      </w:r>
    </w:p>
    <w:p w14:paraId="7A30388F">
      <w:pPr>
        <w:spacing w:before="222" w:line="364" w:lineRule="auto"/>
        <w:ind w:left="8" w:right="56" w:firstLine="480"/>
        <w:rPr>
          <w:rFonts w:ascii="宋体" w:hAnsi="宋体" w:eastAsia="宋体" w:cs="宋体"/>
          <w:sz w:val="20"/>
          <w:szCs w:val="20"/>
        </w:rPr>
      </w:pPr>
      <w:r>
        <w:rPr>
          <w:rFonts w:ascii="宋体" w:hAnsi="宋体" w:eastAsia="宋体" w:cs="宋体"/>
          <w:b/>
          <w:bCs/>
          <w:color w:val="333333"/>
          <w:spacing w:val="8"/>
          <w:sz w:val="20"/>
          <w:szCs w:val="20"/>
        </w:rPr>
        <w:t>第十一条</w:t>
      </w:r>
      <w:r>
        <w:rPr>
          <w:rFonts w:ascii="宋体" w:hAnsi="宋体" w:eastAsia="宋体" w:cs="宋体"/>
          <w:color w:val="333333"/>
          <w:spacing w:val="8"/>
          <w:sz w:val="20"/>
          <w:szCs w:val="20"/>
        </w:rPr>
        <w:t xml:space="preserve">  中小企业参加政府采购活动，应当出具本办法规定的《中小企业声明函</w:t>
      </w:r>
      <w:r>
        <w:rPr>
          <w:rFonts w:ascii="宋体" w:hAnsi="宋体" w:eastAsia="宋体" w:cs="宋体"/>
          <w:color w:val="333333"/>
          <w:spacing w:val="7"/>
          <w:sz w:val="20"/>
          <w:szCs w:val="20"/>
        </w:rPr>
        <w:t>》（附</w:t>
      </w:r>
      <w:r>
        <w:rPr>
          <w:rFonts w:ascii="宋体" w:hAnsi="宋体" w:eastAsia="宋体" w:cs="宋体"/>
          <w:color w:val="333333"/>
          <w:spacing w:val="-24"/>
          <w:sz w:val="20"/>
          <w:szCs w:val="20"/>
        </w:rPr>
        <w:t xml:space="preserve"> </w:t>
      </w:r>
      <w:r>
        <w:rPr>
          <w:rFonts w:ascii="宋体" w:hAnsi="宋体" w:eastAsia="宋体" w:cs="宋体"/>
          <w:color w:val="333333"/>
          <w:spacing w:val="7"/>
          <w:sz w:val="20"/>
          <w:szCs w:val="20"/>
        </w:rPr>
        <w:t>1</w:t>
      </w:r>
      <w:r>
        <w:rPr>
          <w:rFonts w:ascii="宋体" w:hAnsi="宋体" w:eastAsia="宋体" w:cs="宋体"/>
          <w:color w:val="333333"/>
          <w:spacing w:val="12"/>
          <w:sz w:val="20"/>
          <w:szCs w:val="20"/>
        </w:rPr>
        <w:t>），</w:t>
      </w:r>
      <w:r>
        <w:rPr>
          <w:rFonts w:ascii="宋体" w:hAnsi="宋体" w:eastAsia="宋体" w:cs="宋体"/>
          <w:color w:val="333333"/>
          <w:spacing w:val="7"/>
          <w:sz w:val="20"/>
          <w:szCs w:val="20"/>
        </w:rPr>
        <w:t>否则</w:t>
      </w:r>
      <w:r>
        <w:rPr>
          <w:rFonts w:ascii="宋体" w:hAnsi="宋体" w:eastAsia="宋体" w:cs="宋体"/>
          <w:color w:val="333333"/>
          <w:spacing w:val="9"/>
          <w:sz w:val="20"/>
          <w:szCs w:val="20"/>
        </w:rPr>
        <w:t>不得享受相关中小企业扶持政策。任何单位和个人不得要求供应商提供《中小企业声明函》之外的中小企</w:t>
      </w:r>
      <w:r>
        <w:rPr>
          <w:rFonts w:ascii="宋体" w:hAnsi="宋体" w:eastAsia="宋体" w:cs="宋体"/>
          <w:color w:val="333333"/>
          <w:spacing w:val="7"/>
          <w:sz w:val="20"/>
          <w:szCs w:val="20"/>
        </w:rPr>
        <w:t>业身份证明文件。</w:t>
      </w:r>
    </w:p>
    <w:p w14:paraId="1511B0C5">
      <w:pPr>
        <w:spacing w:line="364" w:lineRule="auto"/>
        <w:rPr>
          <w:rFonts w:ascii="宋体" w:hAnsi="宋体" w:eastAsia="宋体" w:cs="宋体"/>
          <w:sz w:val="20"/>
          <w:szCs w:val="20"/>
        </w:rPr>
        <w:sectPr>
          <w:headerReference r:id="rId104" w:type="default"/>
          <w:footerReference r:id="rId105" w:type="default"/>
          <w:pgSz w:w="11906" w:h="16839"/>
          <w:pgMar w:top="1329" w:right="1080" w:bottom="1156" w:left="1131" w:header="829" w:footer="994" w:gutter="0"/>
          <w:cols w:space="720" w:num="1"/>
        </w:sectPr>
      </w:pPr>
    </w:p>
    <w:p w14:paraId="1BD11CFF">
      <w:pPr>
        <w:spacing w:before="126" w:line="227" w:lineRule="auto"/>
        <w:ind w:left="488"/>
        <w:rPr>
          <w:rFonts w:ascii="宋体" w:hAnsi="宋体" w:eastAsia="宋体" w:cs="宋体"/>
          <w:sz w:val="20"/>
          <w:szCs w:val="20"/>
        </w:rPr>
      </w:pPr>
      <w:r>
        <w:pict>
          <v:shape id="_x0000_s1112" o:spid="_x0000_s1112" style="position:absolute;left:0pt;margin-left:56.7pt;margin-top:65.5pt;height:0.75pt;width:481.9pt;mso-position-horizontal-relative:page;mso-position-vertical-relative:page;z-index:251730944;mso-width-relative:page;mso-height-relative:page;" fillcolor="#000000" filled="t" stroked="f" coordsize="9637,15" o:allowincell="f" path="m0,0l9637,0,9637,14,0,14,0,0xe">
            <v:path/>
            <v:fill on="t" focussize="0,0"/>
            <v:stroke on="f"/>
            <v:imagedata o:title=""/>
            <o:lock v:ext="edit"/>
          </v:shape>
        </w:pict>
      </w:r>
      <w:r>
        <w:rPr>
          <w:rFonts w:ascii="宋体" w:hAnsi="宋体" w:eastAsia="宋体" w:cs="宋体"/>
          <w:b/>
          <w:bCs/>
          <w:color w:val="333333"/>
          <w:spacing w:val="9"/>
          <w:sz w:val="20"/>
          <w:szCs w:val="20"/>
        </w:rPr>
        <w:t>第十二条</w:t>
      </w:r>
      <w:r>
        <w:rPr>
          <w:rFonts w:ascii="宋体" w:hAnsi="宋体" w:eastAsia="宋体" w:cs="宋体"/>
          <w:color w:val="333333"/>
          <w:spacing w:val="9"/>
          <w:sz w:val="20"/>
          <w:szCs w:val="20"/>
        </w:rPr>
        <w:t xml:space="preserve">  采购项目涉及中小企业采购的，采购文件应当明确以</w:t>
      </w:r>
      <w:r>
        <w:rPr>
          <w:rFonts w:ascii="宋体" w:hAnsi="宋体" w:eastAsia="宋体" w:cs="宋体"/>
          <w:color w:val="333333"/>
          <w:spacing w:val="8"/>
          <w:sz w:val="20"/>
          <w:szCs w:val="20"/>
        </w:rPr>
        <w:t>下内容：</w:t>
      </w:r>
    </w:p>
    <w:p w14:paraId="13D4C9D5">
      <w:pPr>
        <w:spacing w:before="221" w:line="330" w:lineRule="auto"/>
        <w:ind w:left="9" w:right="54" w:firstLine="489"/>
        <w:rPr>
          <w:rFonts w:ascii="宋体" w:hAnsi="宋体" w:eastAsia="宋体" w:cs="宋体"/>
          <w:sz w:val="20"/>
          <w:szCs w:val="20"/>
        </w:rPr>
      </w:pPr>
      <w:r>
        <w:rPr>
          <w:rFonts w:ascii="宋体" w:hAnsi="宋体" w:eastAsia="宋体" w:cs="宋体"/>
          <w:color w:val="333333"/>
          <w:spacing w:val="8"/>
          <w:sz w:val="20"/>
          <w:szCs w:val="20"/>
        </w:rPr>
        <w:t>（一）预留份额的采购项目或者采购包，明确该项目或相关采购</w:t>
      </w:r>
      <w:r>
        <w:rPr>
          <w:rFonts w:ascii="宋体" w:hAnsi="宋体" w:eastAsia="宋体" w:cs="宋体"/>
          <w:color w:val="333333"/>
          <w:spacing w:val="7"/>
          <w:sz w:val="20"/>
          <w:szCs w:val="20"/>
        </w:rPr>
        <w:t>包专门面向中小企业采购，以及相关标的及预算金额；</w:t>
      </w:r>
    </w:p>
    <w:p w14:paraId="1ABDE9B5">
      <w:pPr>
        <w:spacing w:before="222" w:line="329" w:lineRule="auto"/>
        <w:ind w:left="8" w:right="52" w:firstLine="490"/>
        <w:rPr>
          <w:rFonts w:ascii="宋体" w:hAnsi="宋体" w:eastAsia="宋体" w:cs="宋体"/>
          <w:sz w:val="20"/>
          <w:szCs w:val="20"/>
        </w:rPr>
      </w:pPr>
      <w:r>
        <w:rPr>
          <w:rFonts w:ascii="宋体" w:hAnsi="宋体" w:eastAsia="宋体" w:cs="宋体"/>
          <w:color w:val="333333"/>
          <w:spacing w:val="8"/>
          <w:sz w:val="20"/>
          <w:szCs w:val="20"/>
        </w:rPr>
        <w:t>（二）要求以联合体形式参加或者合同分包的，明确联合协议或者分包</w:t>
      </w:r>
      <w:r>
        <w:rPr>
          <w:rFonts w:ascii="宋体" w:hAnsi="宋体" w:eastAsia="宋体" w:cs="宋体"/>
          <w:color w:val="333333"/>
          <w:spacing w:val="7"/>
          <w:sz w:val="20"/>
          <w:szCs w:val="20"/>
        </w:rPr>
        <w:t>意向协议中中小企业合同金额</w:t>
      </w:r>
      <w:r>
        <w:rPr>
          <w:rFonts w:ascii="宋体" w:hAnsi="宋体" w:eastAsia="宋体" w:cs="宋体"/>
          <w:color w:val="333333"/>
          <w:spacing w:val="8"/>
          <w:sz w:val="20"/>
          <w:szCs w:val="20"/>
        </w:rPr>
        <w:t>应当达到的比例，并作为供应商资格条件；</w:t>
      </w:r>
    </w:p>
    <w:p w14:paraId="541BEF0F">
      <w:pPr>
        <w:spacing w:before="222" w:line="226" w:lineRule="auto"/>
        <w:ind w:left="499"/>
        <w:rPr>
          <w:rFonts w:ascii="宋体" w:hAnsi="宋体" w:eastAsia="宋体" w:cs="宋体"/>
          <w:sz w:val="20"/>
          <w:szCs w:val="20"/>
        </w:rPr>
      </w:pPr>
      <w:r>
        <w:rPr>
          <w:rFonts w:ascii="宋体" w:hAnsi="宋体" w:eastAsia="宋体" w:cs="宋体"/>
          <w:color w:val="333333"/>
          <w:spacing w:val="9"/>
          <w:sz w:val="20"/>
          <w:szCs w:val="20"/>
        </w:rPr>
        <w:t>（三）非预留份额的采购项目或者采购包，明确有关价格扣除比例或者价格分加分比例；</w:t>
      </w:r>
    </w:p>
    <w:p w14:paraId="4598997B">
      <w:pPr>
        <w:spacing w:before="222" w:line="330" w:lineRule="auto"/>
        <w:ind w:left="8" w:right="54" w:firstLine="490"/>
        <w:rPr>
          <w:rFonts w:ascii="宋体" w:hAnsi="宋体" w:eastAsia="宋体" w:cs="宋体"/>
          <w:sz w:val="20"/>
          <w:szCs w:val="20"/>
        </w:rPr>
      </w:pPr>
      <w:r>
        <w:rPr>
          <w:rFonts w:ascii="宋体" w:hAnsi="宋体" w:eastAsia="宋体" w:cs="宋体"/>
          <w:color w:val="333333"/>
          <w:spacing w:val="8"/>
          <w:sz w:val="20"/>
          <w:szCs w:val="20"/>
        </w:rPr>
        <w:t>（四）规定依据本办法规定享受扶持政策获得政府采购合同的，</w:t>
      </w:r>
      <w:r>
        <w:rPr>
          <w:rFonts w:ascii="宋体" w:hAnsi="宋体" w:eastAsia="宋体" w:cs="宋体"/>
          <w:color w:val="333333"/>
          <w:spacing w:val="7"/>
          <w:sz w:val="20"/>
          <w:szCs w:val="20"/>
        </w:rPr>
        <w:t>小微企业不得将合同分包给大中型企</w:t>
      </w:r>
      <w:r>
        <w:rPr>
          <w:rFonts w:ascii="宋体" w:hAnsi="宋体" w:eastAsia="宋体" w:cs="宋体"/>
          <w:color w:val="333333"/>
          <w:spacing w:val="8"/>
          <w:sz w:val="20"/>
          <w:szCs w:val="20"/>
        </w:rPr>
        <w:t>业，中型企业不得将合同分包给大型企业；</w:t>
      </w:r>
    </w:p>
    <w:p w14:paraId="6D1BAEFA">
      <w:pPr>
        <w:spacing w:before="221" w:line="227" w:lineRule="auto"/>
        <w:jc w:val="right"/>
        <w:rPr>
          <w:rFonts w:ascii="宋体" w:hAnsi="宋体" w:eastAsia="宋体" w:cs="宋体"/>
          <w:sz w:val="20"/>
          <w:szCs w:val="20"/>
        </w:rPr>
      </w:pPr>
      <w:r>
        <w:rPr>
          <w:rFonts w:ascii="宋体" w:hAnsi="宋体" w:eastAsia="宋体" w:cs="宋体"/>
          <w:color w:val="333333"/>
          <w:spacing w:val="4"/>
          <w:sz w:val="20"/>
          <w:szCs w:val="20"/>
        </w:rPr>
        <w:t>（五）采购人认为具备相关条件的，明确对中小企业在资金支付期限、预付款比例等方面的优惠措施；</w:t>
      </w:r>
    </w:p>
    <w:p w14:paraId="62B80DE8">
      <w:pPr>
        <w:spacing w:before="222" w:line="227" w:lineRule="auto"/>
        <w:ind w:left="499"/>
        <w:rPr>
          <w:rFonts w:ascii="宋体" w:hAnsi="宋体" w:eastAsia="宋体" w:cs="宋体"/>
          <w:sz w:val="20"/>
          <w:szCs w:val="20"/>
        </w:rPr>
      </w:pPr>
      <w:r>
        <w:rPr>
          <w:rFonts w:ascii="宋体" w:hAnsi="宋体" w:eastAsia="宋体" w:cs="宋体"/>
          <w:color w:val="333333"/>
          <w:spacing w:val="8"/>
          <w:sz w:val="20"/>
          <w:szCs w:val="20"/>
        </w:rPr>
        <w:t>（六）明确采购标的对应的中小企业划分标准所属行业；</w:t>
      </w:r>
    </w:p>
    <w:p w14:paraId="6393C7CF">
      <w:pPr>
        <w:spacing w:before="223" w:line="227" w:lineRule="auto"/>
        <w:ind w:left="499"/>
        <w:rPr>
          <w:rFonts w:ascii="宋体" w:hAnsi="宋体" w:eastAsia="宋体" w:cs="宋体"/>
          <w:sz w:val="20"/>
          <w:szCs w:val="20"/>
        </w:rPr>
      </w:pPr>
      <w:r>
        <w:rPr>
          <w:rFonts w:ascii="宋体" w:hAnsi="宋体" w:eastAsia="宋体" w:cs="宋体"/>
          <w:color w:val="333333"/>
          <w:spacing w:val="9"/>
          <w:sz w:val="20"/>
          <w:szCs w:val="20"/>
        </w:rPr>
        <w:t>（七）法律法规和省级以上人民政府财政部门规定的其他</w:t>
      </w:r>
      <w:r>
        <w:rPr>
          <w:rFonts w:ascii="宋体" w:hAnsi="宋体" w:eastAsia="宋体" w:cs="宋体"/>
          <w:color w:val="333333"/>
          <w:spacing w:val="8"/>
          <w:sz w:val="20"/>
          <w:szCs w:val="20"/>
        </w:rPr>
        <w:t>事项。</w:t>
      </w:r>
    </w:p>
    <w:p w14:paraId="638C2D98">
      <w:pPr>
        <w:spacing w:before="222" w:line="432" w:lineRule="auto"/>
        <w:ind w:left="28" w:right="52" w:firstLine="460"/>
        <w:rPr>
          <w:rFonts w:ascii="宋体" w:hAnsi="宋体" w:eastAsia="宋体" w:cs="宋体"/>
          <w:sz w:val="20"/>
          <w:szCs w:val="20"/>
        </w:rPr>
      </w:pPr>
      <w:r>
        <w:rPr>
          <w:rFonts w:ascii="宋体" w:hAnsi="宋体" w:eastAsia="宋体" w:cs="宋体"/>
          <w:b/>
          <w:bCs/>
          <w:color w:val="333333"/>
          <w:spacing w:val="8"/>
          <w:sz w:val="20"/>
          <w:szCs w:val="20"/>
        </w:rPr>
        <w:t>第十三条</w:t>
      </w:r>
      <w:r>
        <w:rPr>
          <w:rFonts w:ascii="宋体" w:hAnsi="宋体" w:eastAsia="宋体" w:cs="宋体"/>
          <w:color w:val="333333"/>
          <w:spacing w:val="8"/>
          <w:sz w:val="20"/>
          <w:szCs w:val="20"/>
        </w:rPr>
        <w:t xml:space="preserve">  中标、成交供应商享受本办法规定的中小企</w:t>
      </w:r>
      <w:r>
        <w:rPr>
          <w:rFonts w:ascii="宋体" w:hAnsi="宋体" w:eastAsia="宋体" w:cs="宋体"/>
          <w:color w:val="333333"/>
          <w:spacing w:val="7"/>
          <w:sz w:val="20"/>
          <w:szCs w:val="20"/>
        </w:rPr>
        <w:t>业扶持政策的，采购人、采购代理机构应当随</w:t>
      </w:r>
      <w:r>
        <w:rPr>
          <w:rFonts w:ascii="宋体" w:hAnsi="宋体" w:eastAsia="宋体" w:cs="宋体"/>
          <w:color w:val="333333"/>
          <w:spacing w:val="8"/>
          <w:sz w:val="20"/>
          <w:szCs w:val="20"/>
        </w:rPr>
        <w:t>中标、成交结果公开中标、成交供应商的《中小企业声明函》。</w:t>
      </w:r>
    </w:p>
    <w:p w14:paraId="3DC65BFC">
      <w:pPr>
        <w:spacing w:line="432" w:lineRule="auto"/>
        <w:ind w:left="28" w:right="52" w:firstLine="460"/>
        <w:rPr>
          <w:rFonts w:ascii="宋体" w:hAnsi="宋体" w:eastAsia="宋体" w:cs="宋体"/>
          <w:sz w:val="20"/>
          <w:szCs w:val="20"/>
        </w:rPr>
      </w:pPr>
      <w:r>
        <w:rPr>
          <w:rFonts w:ascii="宋体" w:hAnsi="宋体" w:eastAsia="宋体" w:cs="宋体"/>
          <w:color w:val="333333"/>
          <w:spacing w:val="8"/>
          <w:sz w:val="20"/>
          <w:szCs w:val="20"/>
        </w:rPr>
        <w:t>适用招标投标法的政府采购工程建设项目，应当在公示中标候选人时公开中标候选人的《中小</w:t>
      </w:r>
      <w:r>
        <w:rPr>
          <w:rFonts w:ascii="宋体" w:hAnsi="宋体" w:eastAsia="宋体" w:cs="宋体"/>
          <w:color w:val="333333"/>
          <w:spacing w:val="7"/>
          <w:sz w:val="20"/>
          <w:szCs w:val="20"/>
        </w:rPr>
        <w:t>企业声</w:t>
      </w:r>
      <w:r>
        <w:rPr>
          <w:rFonts w:ascii="宋体" w:hAnsi="宋体" w:eastAsia="宋体" w:cs="宋体"/>
          <w:color w:val="333333"/>
          <w:spacing w:val="-3"/>
          <w:sz w:val="20"/>
          <w:szCs w:val="20"/>
        </w:rPr>
        <w:t>明函》。</w:t>
      </w:r>
    </w:p>
    <w:p w14:paraId="18D57BAC">
      <w:pPr>
        <w:spacing w:before="2" w:line="363" w:lineRule="auto"/>
        <w:ind w:left="11" w:right="52" w:firstLine="477"/>
        <w:rPr>
          <w:rFonts w:ascii="宋体" w:hAnsi="宋体" w:eastAsia="宋体" w:cs="宋体"/>
          <w:sz w:val="20"/>
          <w:szCs w:val="20"/>
        </w:rPr>
      </w:pPr>
      <w:r>
        <w:rPr>
          <w:rFonts w:ascii="宋体" w:hAnsi="宋体" w:eastAsia="宋体" w:cs="宋体"/>
          <w:b/>
          <w:bCs/>
          <w:color w:val="333333"/>
          <w:spacing w:val="8"/>
          <w:sz w:val="20"/>
          <w:szCs w:val="20"/>
        </w:rPr>
        <w:t>第十四条</w:t>
      </w:r>
      <w:r>
        <w:rPr>
          <w:rFonts w:ascii="宋体" w:hAnsi="宋体" w:eastAsia="宋体" w:cs="宋体"/>
          <w:color w:val="333333"/>
          <w:spacing w:val="8"/>
          <w:sz w:val="20"/>
          <w:szCs w:val="20"/>
        </w:rPr>
        <w:t xml:space="preserve">  对于通过预留采购项目、预留专门采购</w:t>
      </w:r>
      <w:r>
        <w:rPr>
          <w:rFonts w:ascii="宋体" w:hAnsi="宋体" w:eastAsia="宋体" w:cs="宋体"/>
          <w:color w:val="333333"/>
          <w:spacing w:val="7"/>
          <w:sz w:val="20"/>
          <w:szCs w:val="20"/>
        </w:rPr>
        <w:t>包、要求以联合体形式参加或者合同分包等措施签</w:t>
      </w:r>
      <w:r>
        <w:rPr>
          <w:rFonts w:ascii="宋体" w:hAnsi="宋体" w:eastAsia="宋体" w:cs="宋体"/>
          <w:color w:val="333333"/>
          <w:spacing w:val="9"/>
          <w:sz w:val="20"/>
          <w:szCs w:val="20"/>
        </w:rPr>
        <w:t>订的采购合同，应当明确标注本合同为中小企业预留合同。其中，要求以联合体形式参加采购活动或者合同分包的，应当将联合协议或者分包意向协议作为采购合同的组成部分。</w:t>
      </w:r>
    </w:p>
    <w:p w14:paraId="3B690CA6">
      <w:pPr>
        <w:spacing w:before="223" w:line="329" w:lineRule="auto"/>
        <w:ind w:left="8" w:right="54" w:firstLine="479"/>
        <w:rPr>
          <w:rFonts w:ascii="宋体" w:hAnsi="宋体" w:eastAsia="宋体" w:cs="宋体"/>
          <w:sz w:val="20"/>
          <w:szCs w:val="20"/>
        </w:rPr>
      </w:pPr>
      <w:r>
        <w:rPr>
          <w:rFonts w:ascii="宋体" w:hAnsi="宋体" w:eastAsia="宋体" w:cs="宋体"/>
          <w:b/>
          <w:bCs/>
          <w:color w:val="333333"/>
          <w:spacing w:val="3"/>
          <w:sz w:val="20"/>
          <w:szCs w:val="20"/>
        </w:rPr>
        <w:t>第十五条</w:t>
      </w:r>
      <w:r>
        <w:rPr>
          <w:rFonts w:ascii="宋体" w:hAnsi="宋体" w:eastAsia="宋体" w:cs="宋体"/>
          <w:color w:val="333333"/>
          <w:spacing w:val="3"/>
          <w:sz w:val="20"/>
          <w:szCs w:val="20"/>
        </w:rPr>
        <w:t xml:space="preserve">  鼓励各地区、各部门在采购活动中允许中小企业引入信用担保手段，为中小企业在投标（响</w:t>
      </w:r>
      <w:r>
        <w:rPr>
          <w:rFonts w:ascii="宋体" w:hAnsi="宋体" w:eastAsia="宋体" w:cs="宋体"/>
          <w:color w:val="333333"/>
          <w:spacing w:val="10"/>
          <w:sz w:val="20"/>
          <w:szCs w:val="20"/>
        </w:rPr>
        <w:t>应）保证、履约保证等方面提供专业化服务</w:t>
      </w:r>
      <w:r>
        <w:rPr>
          <w:rFonts w:ascii="宋体" w:hAnsi="宋体" w:eastAsia="宋体" w:cs="宋体"/>
          <w:color w:val="333333"/>
          <w:spacing w:val="9"/>
          <w:sz w:val="20"/>
          <w:szCs w:val="20"/>
        </w:rPr>
        <w:t>。鼓励中小企业依法合规通过政府采购合同融资。</w:t>
      </w:r>
    </w:p>
    <w:p w14:paraId="688A4B4A">
      <w:pPr>
        <w:spacing w:before="223" w:line="329" w:lineRule="auto"/>
        <w:ind w:left="10" w:right="52" w:firstLine="478"/>
        <w:rPr>
          <w:rFonts w:ascii="宋体" w:hAnsi="宋体" w:eastAsia="宋体" w:cs="宋体"/>
          <w:sz w:val="20"/>
          <w:szCs w:val="20"/>
        </w:rPr>
      </w:pPr>
      <w:r>
        <w:rPr>
          <w:rFonts w:ascii="宋体" w:hAnsi="宋体" w:eastAsia="宋体" w:cs="宋体"/>
          <w:b/>
          <w:bCs/>
          <w:color w:val="333333"/>
          <w:spacing w:val="8"/>
          <w:sz w:val="20"/>
          <w:szCs w:val="20"/>
        </w:rPr>
        <w:t>第十六条</w:t>
      </w:r>
      <w:r>
        <w:rPr>
          <w:rFonts w:ascii="宋体" w:hAnsi="宋体" w:eastAsia="宋体" w:cs="宋体"/>
          <w:color w:val="333333"/>
          <w:spacing w:val="8"/>
          <w:sz w:val="20"/>
          <w:szCs w:val="20"/>
        </w:rPr>
        <w:t xml:space="preserve">  政府采购监督检查、投诉处理及政府采购行政</w:t>
      </w:r>
      <w:r>
        <w:rPr>
          <w:rFonts w:ascii="宋体" w:hAnsi="宋体" w:eastAsia="宋体" w:cs="宋体"/>
          <w:color w:val="333333"/>
          <w:spacing w:val="7"/>
          <w:sz w:val="20"/>
          <w:szCs w:val="20"/>
        </w:rPr>
        <w:t>处罚中对中小企业的认定，由货物制造商或</w:t>
      </w:r>
      <w:r>
        <w:rPr>
          <w:rFonts w:ascii="宋体" w:hAnsi="宋体" w:eastAsia="宋体" w:cs="宋体"/>
          <w:color w:val="333333"/>
          <w:spacing w:val="9"/>
          <w:sz w:val="20"/>
          <w:szCs w:val="20"/>
        </w:rPr>
        <w:t>者工程、服务供应商注册登记所在地的县级以上人民政府中小企业主管部门负责。</w:t>
      </w:r>
    </w:p>
    <w:p w14:paraId="4EBE9492">
      <w:pPr>
        <w:spacing w:before="222" w:line="432" w:lineRule="auto"/>
        <w:ind w:left="22" w:right="54" w:firstLine="485"/>
        <w:rPr>
          <w:rFonts w:ascii="宋体" w:hAnsi="宋体" w:eastAsia="宋体" w:cs="宋体"/>
          <w:sz w:val="20"/>
          <w:szCs w:val="20"/>
        </w:rPr>
      </w:pPr>
      <w:r>
        <w:rPr>
          <w:rFonts w:ascii="宋体" w:hAnsi="宋体" w:eastAsia="宋体" w:cs="宋体"/>
          <w:color w:val="333333"/>
          <w:spacing w:val="12"/>
          <w:sz w:val="20"/>
          <w:szCs w:val="20"/>
        </w:rPr>
        <w:t>中小企业主管部门应当在收到财政部门或者有关招标投标行政监督部门关于协助开展中小企业认定</w:t>
      </w:r>
      <w:r>
        <w:rPr>
          <w:rFonts w:ascii="宋体" w:hAnsi="宋体" w:eastAsia="宋体" w:cs="宋体"/>
          <w:color w:val="333333"/>
          <w:spacing w:val="5"/>
          <w:sz w:val="20"/>
          <w:szCs w:val="20"/>
        </w:rPr>
        <w:t>函后</w:t>
      </w:r>
      <w:r>
        <w:rPr>
          <w:rFonts w:ascii="宋体" w:hAnsi="宋体" w:eastAsia="宋体" w:cs="宋体"/>
          <w:color w:val="333333"/>
          <w:spacing w:val="-20"/>
          <w:sz w:val="20"/>
          <w:szCs w:val="20"/>
        </w:rPr>
        <w:t xml:space="preserve"> </w:t>
      </w:r>
      <w:r>
        <w:rPr>
          <w:rFonts w:ascii="宋体" w:hAnsi="宋体" w:eastAsia="宋体" w:cs="宋体"/>
          <w:color w:val="333333"/>
          <w:spacing w:val="5"/>
          <w:sz w:val="20"/>
          <w:szCs w:val="20"/>
        </w:rPr>
        <w:t>10</w:t>
      </w:r>
      <w:r>
        <w:rPr>
          <w:rFonts w:ascii="宋体" w:hAnsi="宋体" w:eastAsia="宋体" w:cs="宋体"/>
          <w:color w:val="333333"/>
          <w:spacing w:val="-38"/>
          <w:sz w:val="20"/>
          <w:szCs w:val="20"/>
        </w:rPr>
        <w:t xml:space="preserve"> </w:t>
      </w:r>
      <w:r>
        <w:rPr>
          <w:rFonts w:ascii="宋体" w:hAnsi="宋体" w:eastAsia="宋体" w:cs="宋体"/>
          <w:color w:val="333333"/>
          <w:spacing w:val="5"/>
          <w:sz w:val="20"/>
          <w:szCs w:val="20"/>
        </w:rPr>
        <w:t>个工作日内做出书面答复。</w:t>
      </w:r>
    </w:p>
    <w:p w14:paraId="5C36EDDA">
      <w:pPr>
        <w:spacing w:line="329" w:lineRule="auto"/>
        <w:ind w:left="48" w:right="54" w:firstLine="440"/>
        <w:rPr>
          <w:rFonts w:ascii="宋体" w:hAnsi="宋体" w:eastAsia="宋体" w:cs="宋体"/>
          <w:sz w:val="20"/>
          <w:szCs w:val="20"/>
        </w:rPr>
      </w:pPr>
      <w:r>
        <w:rPr>
          <w:rFonts w:ascii="宋体" w:hAnsi="宋体" w:eastAsia="宋体" w:cs="宋体"/>
          <w:b/>
          <w:bCs/>
          <w:color w:val="333333"/>
          <w:spacing w:val="8"/>
          <w:sz w:val="20"/>
          <w:szCs w:val="20"/>
        </w:rPr>
        <w:t>第十七条</w:t>
      </w:r>
      <w:r>
        <w:rPr>
          <w:rFonts w:ascii="宋体" w:hAnsi="宋体" w:eastAsia="宋体" w:cs="宋体"/>
          <w:color w:val="333333"/>
          <w:spacing w:val="8"/>
          <w:sz w:val="20"/>
          <w:szCs w:val="20"/>
        </w:rPr>
        <w:t xml:space="preserve">  各地区、各部门应当对涉及中小企业采</w:t>
      </w:r>
      <w:r>
        <w:rPr>
          <w:rFonts w:ascii="宋体" w:hAnsi="宋体" w:eastAsia="宋体" w:cs="宋体"/>
          <w:color w:val="333333"/>
          <w:spacing w:val="7"/>
          <w:sz w:val="20"/>
          <w:szCs w:val="20"/>
        </w:rPr>
        <w:t>购的预算项目实施全过程绩效管理，合理设置绩效</w:t>
      </w:r>
      <w:r>
        <w:rPr>
          <w:rFonts w:ascii="宋体" w:hAnsi="宋体" w:eastAsia="宋体" w:cs="宋体"/>
          <w:color w:val="333333"/>
          <w:spacing w:val="9"/>
          <w:sz w:val="20"/>
          <w:szCs w:val="20"/>
        </w:rPr>
        <w:t>目标和指标，落实扶持中小企业有关政策要求，定期开展绩效</w:t>
      </w:r>
      <w:r>
        <w:rPr>
          <w:rFonts w:ascii="宋体" w:hAnsi="宋体" w:eastAsia="宋体" w:cs="宋体"/>
          <w:color w:val="333333"/>
          <w:spacing w:val="8"/>
          <w:sz w:val="20"/>
          <w:szCs w:val="20"/>
        </w:rPr>
        <w:t>监控和评价，强化绩效评价结果应用。</w:t>
      </w:r>
    </w:p>
    <w:p w14:paraId="5E5BD77C">
      <w:pPr>
        <w:spacing w:before="223" w:line="364" w:lineRule="auto"/>
        <w:ind w:left="8" w:right="54" w:firstLine="479"/>
        <w:rPr>
          <w:rFonts w:ascii="宋体" w:hAnsi="宋体" w:eastAsia="宋体" w:cs="宋体"/>
          <w:sz w:val="20"/>
          <w:szCs w:val="20"/>
        </w:rPr>
      </w:pPr>
      <w:r>
        <w:rPr>
          <w:rFonts w:ascii="宋体" w:hAnsi="宋体" w:eastAsia="宋体" w:cs="宋体"/>
          <w:b/>
          <w:bCs/>
          <w:color w:val="333333"/>
          <w:spacing w:val="9"/>
          <w:sz w:val="20"/>
          <w:szCs w:val="20"/>
        </w:rPr>
        <w:t>第十八条</w:t>
      </w:r>
      <w:r>
        <w:rPr>
          <w:rFonts w:ascii="宋体" w:hAnsi="宋体" w:eastAsia="宋体" w:cs="宋体"/>
          <w:color w:val="333333"/>
          <w:spacing w:val="9"/>
          <w:sz w:val="20"/>
          <w:szCs w:val="20"/>
        </w:rPr>
        <w:t xml:space="preserve">  主管预算单位应当自</w:t>
      </w:r>
      <w:r>
        <w:rPr>
          <w:rFonts w:ascii="宋体" w:hAnsi="宋体" w:eastAsia="宋体" w:cs="宋体"/>
          <w:color w:val="333333"/>
          <w:spacing w:val="-37"/>
          <w:sz w:val="20"/>
          <w:szCs w:val="20"/>
        </w:rPr>
        <w:t xml:space="preserve"> </w:t>
      </w:r>
      <w:r>
        <w:rPr>
          <w:rFonts w:ascii="宋体" w:hAnsi="宋体" w:eastAsia="宋体" w:cs="宋体"/>
          <w:color w:val="333333"/>
          <w:spacing w:val="9"/>
          <w:sz w:val="20"/>
          <w:szCs w:val="20"/>
        </w:rPr>
        <w:t>2022</w:t>
      </w:r>
      <w:r>
        <w:rPr>
          <w:rFonts w:ascii="宋体" w:hAnsi="宋体" w:eastAsia="宋体" w:cs="宋体"/>
          <w:color w:val="333333"/>
          <w:spacing w:val="-39"/>
          <w:sz w:val="20"/>
          <w:szCs w:val="20"/>
        </w:rPr>
        <w:t xml:space="preserve"> </w:t>
      </w:r>
      <w:r>
        <w:rPr>
          <w:rFonts w:ascii="宋体" w:hAnsi="宋体" w:eastAsia="宋体" w:cs="宋体"/>
          <w:color w:val="333333"/>
          <w:spacing w:val="9"/>
          <w:sz w:val="20"/>
          <w:szCs w:val="20"/>
        </w:rPr>
        <w:t>年起向同级财政部门报告本部门上一年度面向中小企业预留份额和采购的具体情况，并在中国政府采购网公开预留项目执行情况（附</w:t>
      </w:r>
      <w:r>
        <w:rPr>
          <w:rFonts w:ascii="宋体" w:hAnsi="宋体" w:eastAsia="宋体" w:cs="宋体"/>
          <w:color w:val="333333"/>
          <w:spacing w:val="-29"/>
          <w:sz w:val="20"/>
          <w:szCs w:val="20"/>
        </w:rPr>
        <w:t xml:space="preserve"> </w:t>
      </w:r>
      <w:r>
        <w:rPr>
          <w:rFonts w:ascii="宋体" w:hAnsi="宋体" w:eastAsia="宋体" w:cs="宋体"/>
          <w:color w:val="333333"/>
          <w:spacing w:val="9"/>
          <w:sz w:val="20"/>
          <w:szCs w:val="20"/>
        </w:rPr>
        <w:t>2）</w:t>
      </w:r>
      <w:r>
        <w:rPr>
          <w:rFonts w:ascii="宋体" w:hAnsi="宋体" w:eastAsia="宋体" w:cs="宋体"/>
          <w:color w:val="333333"/>
          <w:spacing w:val="-59"/>
          <w:sz w:val="20"/>
          <w:szCs w:val="20"/>
        </w:rPr>
        <w:t xml:space="preserve"> </w:t>
      </w:r>
      <w:r>
        <w:rPr>
          <w:rFonts w:ascii="宋体" w:hAnsi="宋体" w:eastAsia="宋体" w:cs="宋体"/>
          <w:color w:val="333333"/>
          <w:spacing w:val="9"/>
          <w:sz w:val="20"/>
          <w:szCs w:val="20"/>
        </w:rPr>
        <w:t>。未达到本办法规定的预留份</w:t>
      </w:r>
      <w:r>
        <w:rPr>
          <w:rFonts w:ascii="宋体" w:hAnsi="宋体" w:eastAsia="宋体" w:cs="宋体"/>
          <w:color w:val="333333"/>
          <w:spacing w:val="8"/>
          <w:sz w:val="20"/>
          <w:szCs w:val="20"/>
        </w:rPr>
        <w:t>额比例的，应当作出说明。</w:t>
      </w:r>
    </w:p>
    <w:p w14:paraId="59E60515">
      <w:pPr>
        <w:spacing w:line="364" w:lineRule="auto"/>
        <w:rPr>
          <w:rFonts w:ascii="宋体" w:hAnsi="宋体" w:eastAsia="宋体" w:cs="宋体"/>
          <w:sz w:val="20"/>
          <w:szCs w:val="20"/>
        </w:rPr>
        <w:sectPr>
          <w:footerReference r:id="rId106" w:type="default"/>
          <w:pgSz w:w="11906" w:h="16839"/>
          <w:pgMar w:top="1329" w:right="1082" w:bottom="1156" w:left="1131" w:header="829" w:footer="994" w:gutter="0"/>
          <w:cols w:space="720" w:num="1"/>
        </w:sectPr>
      </w:pPr>
    </w:p>
    <w:p w14:paraId="763DF9B6">
      <w:pPr>
        <w:spacing w:before="125" w:line="364" w:lineRule="auto"/>
        <w:ind w:left="8" w:right="93" w:firstLine="480"/>
        <w:rPr>
          <w:rFonts w:ascii="宋体" w:hAnsi="宋体" w:eastAsia="宋体" w:cs="宋体"/>
          <w:sz w:val="20"/>
          <w:szCs w:val="20"/>
        </w:rPr>
      </w:pPr>
      <w:r>
        <w:pict>
          <v:shape id="_x0000_s1113" o:spid="_x0000_s1113" style="position:absolute;left:0pt;margin-left:56.7pt;margin-top:65.5pt;height:0.75pt;width:481.9pt;mso-position-horizontal-relative:page;mso-position-vertical-relative:page;z-index:251731968;mso-width-relative:page;mso-height-relative:page;" fillcolor="#000000" filled="t" stroked="f" coordsize="9637,15" o:allowincell="f" path="m0,0l9637,0,9637,14,0,14,0,0xe">
            <v:path/>
            <v:fill on="t" focussize="0,0"/>
            <v:stroke on="f"/>
            <v:imagedata o:title=""/>
            <o:lock v:ext="edit"/>
          </v:shape>
        </w:pict>
      </w:r>
      <w:bookmarkStart w:id="56" w:name="bookmark71"/>
      <w:bookmarkEnd w:id="56"/>
      <w:r>
        <w:rPr>
          <w:rFonts w:ascii="宋体" w:hAnsi="宋体" w:eastAsia="宋体" w:cs="宋体"/>
          <w:b/>
          <w:bCs/>
          <w:color w:val="333333"/>
          <w:spacing w:val="8"/>
          <w:sz w:val="20"/>
          <w:szCs w:val="20"/>
        </w:rPr>
        <w:t>第十九条</w:t>
      </w:r>
      <w:r>
        <w:rPr>
          <w:rFonts w:ascii="宋体" w:hAnsi="宋体" w:eastAsia="宋体" w:cs="宋体"/>
          <w:color w:val="333333"/>
          <w:spacing w:val="8"/>
          <w:sz w:val="20"/>
          <w:szCs w:val="20"/>
        </w:rPr>
        <w:t xml:space="preserve">  采购人未按本办法规定为中小企业预留采购</w:t>
      </w:r>
      <w:r>
        <w:rPr>
          <w:rFonts w:ascii="宋体" w:hAnsi="宋体" w:eastAsia="宋体" w:cs="宋体"/>
          <w:color w:val="333333"/>
          <w:spacing w:val="7"/>
          <w:sz w:val="20"/>
          <w:szCs w:val="20"/>
        </w:rPr>
        <w:t>份额，采购人、采购代理机构未按照本办法规</w:t>
      </w:r>
      <w:r>
        <w:rPr>
          <w:rFonts w:ascii="宋体" w:hAnsi="宋体" w:eastAsia="宋体" w:cs="宋体"/>
          <w:color w:val="333333"/>
          <w:spacing w:val="9"/>
          <w:sz w:val="20"/>
          <w:szCs w:val="20"/>
        </w:rPr>
        <w:t>定要求实施价格扣除或者价格分加分的，属于未按照规定执行政府采购政策，依照《中华人民共和国政府</w:t>
      </w:r>
      <w:r>
        <w:rPr>
          <w:rFonts w:ascii="宋体" w:hAnsi="宋体" w:eastAsia="宋体" w:cs="宋体"/>
          <w:color w:val="333333"/>
          <w:spacing w:val="8"/>
          <w:sz w:val="20"/>
          <w:szCs w:val="20"/>
        </w:rPr>
        <w:t>采购法》等国家有关规定追究法律责任。</w:t>
      </w:r>
    </w:p>
    <w:p w14:paraId="416A7555">
      <w:pPr>
        <w:spacing w:before="223" w:line="329" w:lineRule="auto"/>
        <w:ind w:left="14" w:right="95" w:firstLine="474"/>
        <w:rPr>
          <w:rFonts w:ascii="宋体" w:hAnsi="宋体" w:eastAsia="宋体" w:cs="宋体"/>
          <w:sz w:val="20"/>
          <w:szCs w:val="20"/>
        </w:rPr>
      </w:pPr>
      <w:r>
        <w:rPr>
          <w:rFonts w:ascii="宋体" w:hAnsi="宋体" w:eastAsia="宋体" w:cs="宋体"/>
          <w:b/>
          <w:bCs/>
          <w:color w:val="333333"/>
          <w:spacing w:val="8"/>
          <w:sz w:val="20"/>
          <w:szCs w:val="20"/>
        </w:rPr>
        <w:t>第二十条</w:t>
      </w:r>
      <w:r>
        <w:rPr>
          <w:rFonts w:ascii="宋体" w:hAnsi="宋体" w:eastAsia="宋体" w:cs="宋体"/>
          <w:color w:val="333333"/>
          <w:spacing w:val="8"/>
          <w:sz w:val="20"/>
          <w:szCs w:val="20"/>
        </w:rPr>
        <w:t xml:space="preserve">  供应商按照本办法规定提供声明函内容</w:t>
      </w:r>
      <w:r>
        <w:rPr>
          <w:rFonts w:ascii="宋体" w:hAnsi="宋体" w:eastAsia="宋体" w:cs="宋体"/>
          <w:color w:val="333333"/>
          <w:spacing w:val="7"/>
          <w:sz w:val="20"/>
          <w:szCs w:val="20"/>
        </w:rPr>
        <w:t>不实的，属于提供虚假材料谋取中标、成交，依照</w:t>
      </w:r>
      <w:r>
        <w:rPr>
          <w:rFonts w:ascii="宋体" w:hAnsi="宋体" w:eastAsia="宋体" w:cs="宋体"/>
          <w:color w:val="333333"/>
          <w:spacing w:val="9"/>
          <w:sz w:val="20"/>
          <w:szCs w:val="20"/>
        </w:rPr>
        <w:t>《中华人民共和国政府采购法》等国家有关规定追究相应责任。</w:t>
      </w:r>
    </w:p>
    <w:p w14:paraId="6A758D6A">
      <w:pPr>
        <w:spacing w:before="222" w:line="432" w:lineRule="auto"/>
        <w:ind w:left="9" w:right="95" w:firstLine="479"/>
        <w:rPr>
          <w:rFonts w:ascii="宋体" w:hAnsi="宋体" w:eastAsia="宋体" w:cs="宋体"/>
          <w:sz w:val="20"/>
          <w:szCs w:val="20"/>
        </w:rPr>
      </w:pPr>
      <w:r>
        <w:rPr>
          <w:rFonts w:ascii="宋体" w:hAnsi="宋体" w:eastAsia="宋体" w:cs="宋体"/>
          <w:color w:val="333333"/>
          <w:spacing w:val="8"/>
          <w:sz w:val="20"/>
          <w:szCs w:val="20"/>
        </w:rPr>
        <w:t>适用招标投标法的政府采购工程建设项目，投标人按照本办法规定提供声明函内容不实的</w:t>
      </w:r>
      <w:r>
        <w:rPr>
          <w:rFonts w:ascii="宋体" w:hAnsi="宋体" w:eastAsia="宋体" w:cs="宋体"/>
          <w:color w:val="333333"/>
          <w:spacing w:val="7"/>
          <w:sz w:val="20"/>
          <w:szCs w:val="20"/>
        </w:rPr>
        <w:t>，属于弄虚</w:t>
      </w:r>
      <w:r>
        <w:rPr>
          <w:rFonts w:ascii="宋体" w:hAnsi="宋体" w:eastAsia="宋体" w:cs="宋体"/>
          <w:color w:val="333333"/>
          <w:spacing w:val="9"/>
          <w:sz w:val="20"/>
          <w:szCs w:val="20"/>
        </w:rPr>
        <w:t>作假骗取中标，依照《中华人民共和国招标投标法》等国家有关规定追究相应责任。</w:t>
      </w:r>
    </w:p>
    <w:p w14:paraId="45DB5624">
      <w:pPr>
        <w:spacing w:before="3" w:line="380" w:lineRule="auto"/>
        <w:ind w:left="10" w:right="92" w:firstLine="478"/>
        <w:rPr>
          <w:rFonts w:ascii="宋体" w:hAnsi="宋体" w:eastAsia="宋体" w:cs="宋体"/>
          <w:sz w:val="20"/>
          <w:szCs w:val="20"/>
        </w:rPr>
      </w:pPr>
      <w:r>
        <w:rPr>
          <w:rFonts w:ascii="宋体" w:hAnsi="宋体" w:eastAsia="宋体" w:cs="宋体"/>
          <w:b/>
          <w:bCs/>
          <w:color w:val="333333"/>
          <w:spacing w:val="8"/>
          <w:sz w:val="20"/>
          <w:szCs w:val="20"/>
        </w:rPr>
        <w:t>第二十一条</w:t>
      </w:r>
      <w:r>
        <w:rPr>
          <w:rFonts w:ascii="宋体" w:hAnsi="宋体" w:eastAsia="宋体" w:cs="宋体"/>
          <w:color w:val="333333"/>
          <w:spacing w:val="8"/>
          <w:sz w:val="20"/>
          <w:szCs w:val="20"/>
        </w:rPr>
        <w:t xml:space="preserve">  财政部门、中小企业主管部门及其工</w:t>
      </w:r>
      <w:r>
        <w:rPr>
          <w:rFonts w:ascii="宋体" w:hAnsi="宋体" w:eastAsia="宋体" w:cs="宋体"/>
          <w:color w:val="333333"/>
          <w:spacing w:val="7"/>
          <w:sz w:val="20"/>
          <w:szCs w:val="20"/>
        </w:rPr>
        <w:t>作人员在履行职责中违反本办法规定及存在其他滥</w:t>
      </w:r>
      <w:r>
        <w:rPr>
          <w:rFonts w:ascii="宋体" w:hAnsi="宋体" w:eastAsia="宋体" w:cs="宋体"/>
          <w:color w:val="333333"/>
          <w:spacing w:val="9"/>
          <w:sz w:val="20"/>
          <w:szCs w:val="20"/>
        </w:rPr>
        <w:t>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5AE888A3">
      <w:pPr>
        <w:spacing w:before="222" w:line="227" w:lineRule="auto"/>
        <w:ind w:left="488"/>
        <w:rPr>
          <w:rFonts w:ascii="宋体" w:hAnsi="宋体" w:eastAsia="宋体" w:cs="宋体"/>
          <w:sz w:val="20"/>
          <w:szCs w:val="20"/>
        </w:rPr>
      </w:pPr>
      <w:r>
        <w:rPr>
          <w:rFonts w:ascii="宋体" w:hAnsi="宋体" w:eastAsia="宋体" w:cs="宋体"/>
          <w:b/>
          <w:bCs/>
          <w:color w:val="333333"/>
          <w:spacing w:val="9"/>
          <w:sz w:val="20"/>
          <w:szCs w:val="20"/>
        </w:rPr>
        <w:t>第二十二条</w:t>
      </w:r>
      <w:r>
        <w:rPr>
          <w:rFonts w:ascii="宋体" w:hAnsi="宋体" w:eastAsia="宋体" w:cs="宋体"/>
          <w:color w:val="333333"/>
          <w:spacing w:val="9"/>
          <w:sz w:val="20"/>
          <w:szCs w:val="20"/>
        </w:rPr>
        <w:t xml:space="preserve">  对外援助项目、国家相关资格或者资质管理制度另有规定的项目，不适用本办法。</w:t>
      </w:r>
    </w:p>
    <w:p w14:paraId="56D57F5A">
      <w:pPr>
        <w:spacing w:before="222" w:line="227" w:lineRule="auto"/>
        <w:ind w:right="18"/>
        <w:jc w:val="right"/>
        <w:rPr>
          <w:rFonts w:ascii="宋体" w:hAnsi="宋体" w:eastAsia="宋体" w:cs="宋体"/>
          <w:sz w:val="20"/>
          <w:szCs w:val="20"/>
        </w:rPr>
      </w:pPr>
      <w:r>
        <w:rPr>
          <w:rFonts w:ascii="宋体" w:hAnsi="宋体" w:eastAsia="宋体" w:cs="宋体"/>
          <w:b/>
          <w:bCs/>
          <w:color w:val="333333"/>
          <w:spacing w:val="9"/>
          <w:sz w:val="20"/>
          <w:szCs w:val="20"/>
        </w:rPr>
        <w:t>第二十三条</w:t>
      </w:r>
      <w:r>
        <w:rPr>
          <w:rFonts w:ascii="宋体" w:hAnsi="宋体" w:eastAsia="宋体" w:cs="宋体"/>
          <w:color w:val="333333"/>
          <w:spacing w:val="9"/>
          <w:sz w:val="20"/>
          <w:szCs w:val="20"/>
        </w:rPr>
        <w:t xml:space="preserve">  关于视同中小企业的其他主体的政府采购扶持政策，由财政部会同有关部门另行规定。</w:t>
      </w:r>
    </w:p>
    <w:p w14:paraId="11F8427A">
      <w:pPr>
        <w:spacing w:before="222" w:line="227" w:lineRule="auto"/>
        <w:ind w:left="488"/>
        <w:rPr>
          <w:rFonts w:ascii="宋体" w:hAnsi="宋体" w:eastAsia="宋体" w:cs="宋体"/>
          <w:sz w:val="20"/>
          <w:szCs w:val="20"/>
        </w:rPr>
      </w:pPr>
      <w:r>
        <w:rPr>
          <w:rFonts w:ascii="宋体" w:hAnsi="宋体" w:eastAsia="宋体" w:cs="宋体"/>
          <w:b/>
          <w:bCs/>
          <w:color w:val="333333"/>
          <w:spacing w:val="9"/>
          <w:sz w:val="20"/>
          <w:szCs w:val="20"/>
        </w:rPr>
        <w:t>第二十四条</w:t>
      </w:r>
      <w:r>
        <w:rPr>
          <w:rFonts w:ascii="宋体" w:hAnsi="宋体" w:eastAsia="宋体" w:cs="宋体"/>
          <w:color w:val="333333"/>
          <w:spacing w:val="9"/>
          <w:sz w:val="20"/>
          <w:szCs w:val="20"/>
        </w:rPr>
        <w:t xml:space="preserve">  省级财政部门可以会同中小企业主管部门根据本办法的规定制定具体实施办法。</w:t>
      </w:r>
    </w:p>
    <w:p w14:paraId="55BDA4E3">
      <w:pPr>
        <w:spacing w:before="221" w:line="330" w:lineRule="auto"/>
        <w:ind w:left="28" w:right="95" w:firstLine="460"/>
        <w:rPr>
          <w:rFonts w:ascii="宋体" w:hAnsi="宋体" w:eastAsia="宋体" w:cs="宋体"/>
          <w:sz w:val="20"/>
          <w:szCs w:val="20"/>
        </w:rPr>
      </w:pPr>
      <w:r>
        <w:rPr>
          <w:rFonts w:ascii="宋体" w:hAnsi="宋体" w:eastAsia="宋体" w:cs="宋体"/>
          <w:b/>
          <w:bCs/>
          <w:color w:val="333333"/>
          <w:spacing w:val="5"/>
          <w:sz w:val="20"/>
          <w:szCs w:val="20"/>
        </w:rPr>
        <w:t>第二十五条</w:t>
      </w:r>
      <w:r>
        <w:rPr>
          <w:rFonts w:ascii="宋体" w:hAnsi="宋体" w:eastAsia="宋体" w:cs="宋体"/>
          <w:color w:val="333333"/>
          <w:spacing w:val="5"/>
          <w:sz w:val="20"/>
          <w:szCs w:val="20"/>
        </w:rPr>
        <w:t xml:space="preserve">  本办法自</w:t>
      </w:r>
      <w:r>
        <w:rPr>
          <w:rFonts w:ascii="宋体" w:hAnsi="宋体" w:eastAsia="宋体" w:cs="宋体"/>
          <w:color w:val="333333"/>
          <w:spacing w:val="-24"/>
          <w:sz w:val="20"/>
          <w:szCs w:val="20"/>
        </w:rPr>
        <w:t xml:space="preserve"> </w:t>
      </w:r>
      <w:r>
        <w:rPr>
          <w:rFonts w:ascii="宋体" w:hAnsi="宋体" w:eastAsia="宋体" w:cs="宋体"/>
          <w:color w:val="333333"/>
          <w:spacing w:val="5"/>
          <w:sz w:val="20"/>
          <w:szCs w:val="20"/>
        </w:rPr>
        <w:t>2021年</w:t>
      </w:r>
      <w:r>
        <w:rPr>
          <w:rFonts w:ascii="宋体" w:hAnsi="宋体" w:eastAsia="宋体" w:cs="宋体"/>
          <w:color w:val="333333"/>
          <w:spacing w:val="-23"/>
          <w:sz w:val="20"/>
          <w:szCs w:val="20"/>
        </w:rPr>
        <w:t xml:space="preserve"> </w:t>
      </w:r>
      <w:r>
        <w:rPr>
          <w:rFonts w:ascii="宋体" w:hAnsi="宋体" w:eastAsia="宋体" w:cs="宋体"/>
          <w:color w:val="333333"/>
          <w:spacing w:val="5"/>
          <w:sz w:val="20"/>
          <w:szCs w:val="20"/>
        </w:rPr>
        <w:t>1</w:t>
      </w:r>
      <w:r>
        <w:rPr>
          <w:rFonts w:ascii="宋体" w:hAnsi="宋体" w:eastAsia="宋体" w:cs="宋体"/>
          <w:color w:val="333333"/>
          <w:spacing w:val="-33"/>
          <w:sz w:val="20"/>
          <w:szCs w:val="20"/>
        </w:rPr>
        <w:t xml:space="preserve"> </w:t>
      </w:r>
      <w:r>
        <w:rPr>
          <w:rFonts w:ascii="宋体" w:hAnsi="宋体" w:eastAsia="宋体" w:cs="宋体"/>
          <w:color w:val="333333"/>
          <w:spacing w:val="5"/>
          <w:sz w:val="20"/>
          <w:szCs w:val="20"/>
        </w:rPr>
        <w:t>月</w:t>
      </w:r>
      <w:r>
        <w:rPr>
          <w:rFonts w:ascii="宋体" w:hAnsi="宋体" w:eastAsia="宋体" w:cs="宋体"/>
          <w:color w:val="333333"/>
          <w:spacing w:val="-24"/>
          <w:sz w:val="20"/>
          <w:szCs w:val="20"/>
        </w:rPr>
        <w:t xml:space="preserve"> </w:t>
      </w:r>
      <w:r>
        <w:rPr>
          <w:rFonts w:ascii="宋体" w:hAnsi="宋体" w:eastAsia="宋体" w:cs="宋体"/>
          <w:color w:val="333333"/>
          <w:spacing w:val="5"/>
          <w:sz w:val="20"/>
          <w:szCs w:val="20"/>
        </w:rPr>
        <w:t>1 日起施行。《财政部 工业和信息化部关于印发〈政府采购促进</w:t>
      </w:r>
      <w:r>
        <w:rPr>
          <w:rFonts w:ascii="宋体" w:hAnsi="宋体" w:eastAsia="宋体" w:cs="宋体"/>
          <w:color w:val="333333"/>
          <w:spacing w:val="7"/>
          <w:sz w:val="20"/>
          <w:szCs w:val="20"/>
        </w:rPr>
        <w:t>中小企业发展暂行办法〉的通知》（财库〔2011〕181</w:t>
      </w:r>
      <w:r>
        <w:rPr>
          <w:rFonts w:ascii="宋体" w:hAnsi="宋体" w:eastAsia="宋体" w:cs="宋体"/>
          <w:color w:val="333333"/>
          <w:spacing w:val="-22"/>
          <w:sz w:val="20"/>
          <w:szCs w:val="20"/>
        </w:rPr>
        <w:t xml:space="preserve"> </w:t>
      </w:r>
      <w:r>
        <w:rPr>
          <w:rFonts w:ascii="宋体" w:hAnsi="宋体" w:eastAsia="宋体" w:cs="宋体"/>
          <w:color w:val="333333"/>
          <w:spacing w:val="7"/>
          <w:sz w:val="20"/>
          <w:szCs w:val="20"/>
        </w:rPr>
        <w:t>号）同时废止。</w:t>
      </w:r>
    </w:p>
    <w:p w14:paraId="20CB8EE6">
      <w:pPr>
        <w:spacing w:line="275" w:lineRule="auto"/>
        <w:rPr>
          <w:rFonts w:ascii="Arial"/>
          <w:sz w:val="21"/>
        </w:rPr>
      </w:pPr>
    </w:p>
    <w:p w14:paraId="012B53D5">
      <w:pPr>
        <w:spacing w:line="275" w:lineRule="auto"/>
        <w:rPr>
          <w:rFonts w:ascii="Arial"/>
          <w:sz w:val="21"/>
        </w:rPr>
      </w:pPr>
    </w:p>
    <w:p w14:paraId="5B81459C">
      <w:pPr>
        <w:spacing w:line="275" w:lineRule="auto"/>
        <w:rPr>
          <w:rFonts w:ascii="Arial"/>
          <w:sz w:val="21"/>
        </w:rPr>
      </w:pPr>
    </w:p>
    <w:p w14:paraId="2951B9C1">
      <w:pPr>
        <w:spacing w:line="275" w:lineRule="auto"/>
        <w:rPr>
          <w:rFonts w:ascii="Arial"/>
          <w:sz w:val="21"/>
        </w:rPr>
      </w:pPr>
    </w:p>
    <w:p w14:paraId="12988BA0">
      <w:pPr>
        <w:spacing w:before="91" w:line="220" w:lineRule="auto"/>
        <w:ind w:left="2164"/>
        <w:outlineLvl w:val="1"/>
        <w:rPr>
          <w:rFonts w:ascii="宋体" w:hAnsi="宋体" w:eastAsia="宋体" w:cs="宋体"/>
          <w:sz w:val="28"/>
          <w:szCs w:val="28"/>
        </w:rPr>
      </w:pPr>
      <w:bookmarkStart w:id="57" w:name="bookmark54"/>
      <w:bookmarkEnd w:id="57"/>
      <w:bookmarkStart w:id="58" w:name="bookmark53"/>
      <w:bookmarkEnd w:id="58"/>
      <w:r>
        <w:rPr>
          <w:rFonts w:ascii="宋体" w:hAnsi="宋体" w:eastAsia="宋体" w:cs="宋体"/>
          <w:b/>
          <w:bCs/>
          <w:spacing w:val="-3"/>
          <w:sz w:val="28"/>
          <w:szCs w:val="28"/>
        </w:rPr>
        <w:t>二、关于印发中小企业划型标准规定的通知</w:t>
      </w:r>
    </w:p>
    <w:p w14:paraId="72F5474D">
      <w:pPr>
        <w:spacing w:line="459" w:lineRule="auto"/>
        <w:rPr>
          <w:rFonts w:ascii="Arial"/>
          <w:sz w:val="21"/>
        </w:rPr>
      </w:pPr>
    </w:p>
    <w:p w14:paraId="74F12AC6">
      <w:pPr>
        <w:spacing w:before="65" w:line="228" w:lineRule="auto"/>
        <w:ind w:left="3491"/>
        <w:rPr>
          <w:rFonts w:ascii="宋体" w:hAnsi="宋体" w:eastAsia="宋体" w:cs="宋体"/>
          <w:sz w:val="20"/>
          <w:szCs w:val="20"/>
        </w:rPr>
      </w:pPr>
      <w:r>
        <w:rPr>
          <w:rFonts w:ascii="宋体" w:hAnsi="宋体" w:eastAsia="宋体" w:cs="宋体"/>
          <w:spacing w:val="6"/>
          <w:sz w:val="20"/>
          <w:szCs w:val="20"/>
        </w:rPr>
        <w:t>工信部联企业〔2011〕300</w:t>
      </w:r>
      <w:r>
        <w:rPr>
          <w:rFonts w:ascii="宋体" w:hAnsi="宋体" w:eastAsia="宋体" w:cs="宋体"/>
          <w:spacing w:val="-28"/>
          <w:sz w:val="20"/>
          <w:szCs w:val="20"/>
        </w:rPr>
        <w:t xml:space="preserve"> </w:t>
      </w:r>
      <w:r>
        <w:rPr>
          <w:rFonts w:ascii="宋体" w:hAnsi="宋体" w:eastAsia="宋体" w:cs="宋体"/>
          <w:spacing w:val="6"/>
          <w:sz w:val="20"/>
          <w:szCs w:val="20"/>
        </w:rPr>
        <w:t>号</w:t>
      </w:r>
    </w:p>
    <w:p w14:paraId="71B73800">
      <w:pPr>
        <w:spacing w:line="434" w:lineRule="auto"/>
        <w:rPr>
          <w:rFonts w:ascii="Arial"/>
          <w:sz w:val="21"/>
        </w:rPr>
      </w:pPr>
    </w:p>
    <w:p w14:paraId="260A11D8">
      <w:pPr>
        <w:spacing w:before="66" w:line="227" w:lineRule="auto"/>
        <w:ind w:left="11"/>
        <w:rPr>
          <w:rFonts w:ascii="宋体" w:hAnsi="宋体" w:eastAsia="宋体" w:cs="宋体"/>
          <w:sz w:val="20"/>
          <w:szCs w:val="20"/>
        </w:rPr>
      </w:pPr>
      <w:r>
        <w:rPr>
          <w:rFonts w:ascii="宋体" w:hAnsi="宋体" w:eastAsia="宋体" w:cs="宋体"/>
          <w:spacing w:val="8"/>
          <w:sz w:val="20"/>
          <w:szCs w:val="20"/>
        </w:rPr>
        <w:t>各省、</w:t>
      </w:r>
      <w:r>
        <w:rPr>
          <w:rFonts w:ascii="宋体" w:hAnsi="宋体" w:eastAsia="宋体" w:cs="宋体"/>
          <w:spacing w:val="-52"/>
          <w:sz w:val="20"/>
          <w:szCs w:val="20"/>
        </w:rPr>
        <w:t xml:space="preserve"> </w:t>
      </w:r>
      <w:r>
        <w:rPr>
          <w:rFonts w:ascii="宋体" w:hAnsi="宋体" w:eastAsia="宋体" w:cs="宋体"/>
          <w:spacing w:val="8"/>
          <w:sz w:val="20"/>
          <w:szCs w:val="20"/>
        </w:rPr>
        <w:t>自治区、直辖市人民政府，国务院各部委、各直属机</w:t>
      </w:r>
      <w:r>
        <w:rPr>
          <w:rFonts w:ascii="宋体" w:hAnsi="宋体" w:eastAsia="宋体" w:cs="宋体"/>
          <w:spacing w:val="7"/>
          <w:sz w:val="20"/>
          <w:szCs w:val="20"/>
        </w:rPr>
        <w:t>构及有关单位：</w:t>
      </w:r>
    </w:p>
    <w:p w14:paraId="44F37EDC">
      <w:pPr>
        <w:spacing w:before="222" w:line="433" w:lineRule="auto"/>
        <w:ind w:left="9" w:firstLine="421"/>
        <w:jc w:val="both"/>
        <w:rPr>
          <w:rFonts w:ascii="宋体" w:hAnsi="宋体" w:eastAsia="宋体" w:cs="宋体"/>
          <w:sz w:val="20"/>
          <w:szCs w:val="20"/>
        </w:rPr>
      </w:pPr>
      <w:r>
        <w:rPr>
          <w:rFonts w:ascii="宋体" w:hAnsi="宋体" w:eastAsia="宋体" w:cs="宋体"/>
          <w:spacing w:val="7"/>
          <w:sz w:val="20"/>
          <w:szCs w:val="20"/>
        </w:rPr>
        <w:t>为贯彻落实《中华人民共和国中小企业促进法》和《国务院关于进</w:t>
      </w:r>
      <w:r>
        <w:rPr>
          <w:rFonts w:ascii="宋体" w:hAnsi="宋体" w:eastAsia="宋体" w:cs="宋体"/>
          <w:spacing w:val="6"/>
          <w:sz w:val="20"/>
          <w:szCs w:val="20"/>
        </w:rPr>
        <w:t>一步促进中小企业发展的若干意见》</w:t>
      </w:r>
      <w:r>
        <w:rPr>
          <w:rFonts w:ascii="宋体" w:hAnsi="宋体" w:eastAsia="宋体" w:cs="宋体"/>
          <w:sz w:val="20"/>
          <w:szCs w:val="20"/>
        </w:rPr>
        <w:t xml:space="preserve"> </w:t>
      </w:r>
      <w:r>
        <w:rPr>
          <w:rFonts w:ascii="宋体" w:hAnsi="宋体" w:eastAsia="宋体" w:cs="宋体"/>
          <w:spacing w:val="7"/>
          <w:sz w:val="20"/>
          <w:szCs w:val="20"/>
        </w:rPr>
        <w:t>（国发〔2009〕36</w:t>
      </w:r>
      <w:r>
        <w:rPr>
          <w:rFonts w:ascii="宋体" w:hAnsi="宋体" w:eastAsia="宋体" w:cs="宋体"/>
          <w:spacing w:val="-35"/>
          <w:sz w:val="20"/>
          <w:szCs w:val="20"/>
        </w:rPr>
        <w:t xml:space="preserve"> </w:t>
      </w:r>
      <w:r>
        <w:rPr>
          <w:rFonts w:ascii="宋体" w:hAnsi="宋体" w:eastAsia="宋体" w:cs="宋体"/>
          <w:spacing w:val="7"/>
          <w:sz w:val="20"/>
          <w:szCs w:val="20"/>
        </w:rPr>
        <w:t>号</w:t>
      </w:r>
      <w:r>
        <w:rPr>
          <w:rFonts w:ascii="宋体" w:hAnsi="宋体" w:eastAsia="宋体" w:cs="宋体"/>
          <w:spacing w:val="16"/>
          <w:sz w:val="20"/>
          <w:szCs w:val="20"/>
        </w:rPr>
        <w:t>），</w:t>
      </w:r>
      <w:r>
        <w:rPr>
          <w:rFonts w:ascii="宋体" w:hAnsi="宋体" w:eastAsia="宋体" w:cs="宋体"/>
          <w:spacing w:val="7"/>
          <w:sz w:val="20"/>
          <w:szCs w:val="20"/>
        </w:rPr>
        <w:t>工业和信息化部、国家统计局、发展改革委、财政部研究制定了《中小企业划型</w:t>
      </w:r>
      <w:r>
        <w:rPr>
          <w:rFonts w:ascii="宋体" w:hAnsi="宋体" w:eastAsia="宋体" w:cs="宋体"/>
          <w:spacing w:val="9"/>
          <w:sz w:val="20"/>
          <w:szCs w:val="20"/>
        </w:rPr>
        <w:t>标准规定》。经国务院同意，现印发给你们，请遵照执行。</w:t>
      </w:r>
    </w:p>
    <w:p w14:paraId="3FB66E45">
      <w:pPr>
        <w:spacing w:line="338" w:lineRule="auto"/>
        <w:rPr>
          <w:rFonts w:ascii="Arial"/>
          <w:sz w:val="21"/>
        </w:rPr>
      </w:pPr>
    </w:p>
    <w:p w14:paraId="65B88013">
      <w:pPr>
        <w:spacing w:line="338" w:lineRule="auto"/>
        <w:rPr>
          <w:rFonts w:ascii="Arial"/>
          <w:sz w:val="21"/>
        </w:rPr>
      </w:pPr>
    </w:p>
    <w:p w14:paraId="43E1F16C">
      <w:pPr>
        <w:spacing w:before="65" w:line="228" w:lineRule="auto"/>
        <w:ind w:left="6921"/>
        <w:rPr>
          <w:rFonts w:ascii="宋体" w:hAnsi="宋体" w:eastAsia="宋体" w:cs="宋体"/>
          <w:sz w:val="20"/>
          <w:szCs w:val="20"/>
        </w:rPr>
      </w:pPr>
      <w:r>
        <w:rPr>
          <w:rFonts w:ascii="宋体" w:hAnsi="宋体" w:eastAsia="宋体" w:cs="宋体"/>
          <w:spacing w:val="6"/>
          <w:sz w:val="20"/>
          <w:szCs w:val="20"/>
        </w:rPr>
        <w:t>工业和信息化部</w:t>
      </w:r>
      <w:r>
        <w:rPr>
          <w:rFonts w:ascii="宋体" w:hAnsi="宋体" w:eastAsia="宋体" w:cs="宋体"/>
          <w:spacing w:val="22"/>
          <w:sz w:val="20"/>
          <w:szCs w:val="20"/>
        </w:rPr>
        <w:t xml:space="preserve">  </w:t>
      </w:r>
      <w:r>
        <w:rPr>
          <w:rFonts w:ascii="宋体" w:hAnsi="宋体" w:eastAsia="宋体" w:cs="宋体"/>
          <w:spacing w:val="6"/>
          <w:sz w:val="20"/>
          <w:szCs w:val="20"/>
        </w:rPr>
        <w:t>国家统计局</w:t>
      </w:r>
    </w:p>
    <w:p w14:paraId="0C19C78D">
      <w:pPr>
        <w:spacing w:before="221" w:line="227" w:lineRule="auto"/>
        <w:ind w:left="6727"/>
        <w:rPr>
          <w:rFonts w:ascii="宋体" w:hAnsi="宋体" w:eastAsia="宋体" w:cs="宋体"/>
          <w:sz w:val="20"/>
          <w:szCs w:val="20"/>
        </w:rPr>
      </w:pPr>
      <w:r>
        <w:rPr>
          <w:rFonts w:ascii="宋体" w:hAnsi="宋体" w:eastAsia="宋体" w:cs="宋体"/>
          <w:spacing w:val="7"/>
          <w:sz w:val="20"/>
          <w:szCs w:val="20"/>
        </w:rPr>
        <w:t>国家发展和改革委员会  财政部</w:t>
      </w:r>
    </w:p>
    <w:p w14:paraId="695E3340">
      <w:pPr>
        <w:spacing w:before="222" w:line="228" w:lineRule="auto"/>
        <w:ind w:left="7550"/>
        <w:rPr>
          <w:rFonts w:ascii="宋体" w:hAnsi="宋体" w:eastAsia="宋体" w:cs="宋体"/>
          <w:sz w:val="20"/>
          <w:szCs w:val="20"/>
        </w:rPr>
      </w:pPr>
      <w:r>
        <w:rPr>
          <w:rFonts w:ascii="宋体" w:hAnsi="宋体" w:eastAsia="宋体" w:cs="宋体"/>
          <w:spacing w:val="8"/>
          <w:sz w:val="20"/>
          <w:szCs w:val="20"/>
        </w:rPr>
        <w:t>二○一一年六月十八日</w:t>
      </w:r>
    </w:p>
    <w:p w14:paraId="6845DF18">
      <w:pPr>
        <w:spacing w:line="228" w:lineRule="auto"/>
        <w:rPr>
          <w:rFonts w:ascii="宋体" w:hAnsi="宋体" w:eastAsia="宋体" w:cs="宋体"/>
          <w:sz w:val="20"/>
          <w:szCs w:val="20"/>
        </w:rPr>
        <w:sectPr>
          <w:headerReference r:id="rId107" w:type="default"/>
          <w:footerReference r:id="rId108" w:type="default"/>
          <w:pgSz w:w="11906" w:h="16839"/>
          <w:pgMar w:top="1329" w:right="1041" w:bottom="1156" w:left="1131" w:header="829" w:footer="994" w:gutter="0"/>
          <w:cols w:space="720" w:num="1"/>
        </w:sectPr>
      </w:pPr>
    </w:p>
    <w:p w14:paraId="141E8952">
      <w:pPr>
        <w:spacing w:before="126" w:line="228" w:lineRule="auto"/>
        <w:ind w:left="3794"/>
        <w:rPr>
          <w:rFonts w:ascii="宋体" w:hAnsi="宋体" w:eastAsia="宋体" w:cs="宋体"/>
          <w:sz w:val="20"/>
          <w:szCs w:val="20"/>
        </w:rPr>
      </w:pPr>
      <w:r>
        <w:pict>
          <v:shape id="_x0000_s1114" o:spid="_x0000_s1114" style="position:absolute;left:0pt;margin-left:56.7pt;margin-top:65.5pt;height:0.75pt;width:481.9pt;mso-position-horizontal-relative:page;mso-position-vertical-relative:page;z-index:251732992;mso-width-relative:page;mso-height-relative:page;" fillcolor="#000000" filled="t" stroked="f" coordsize="9637,15" o:allowincell="f" path="m0,0l9637,0,9637,14,0,14,0,0xe">
            <v:path/>
            <v:fill on="t" focussize="0,0"/>
            <v:stroke on="f"/>
            <v:imagedata o:title=""/>
            <o:lock v:ext="edit"/>
          </v:shape>
        </w:pict>
      </w:r>
      <w:r>
        <w:rPr>
          <w:rFonts w:ascii="宋体" w:hAnsi="宋体" w:eastAsia="宋体" w:cs="宋体"/>
          <w:b/>
          <w:bCs/>
          <w:spacing w:val="5"/>
          <w:sz w:val="20"/>
          <w:szCs w:val="20"/>
        </w:rPr>
        <w:t>中小企业划型标准规定</w:t>
      </w:r>
    </w:p>
    <w:p w14:paraId="7E9CA213">
      <w:pPr>
        <w:spacing w:line="432" w:lineRule="auto"/>
        <w:rPr>
          <w:rFonts w:ascii="Arial"/>
          <w:sz w:val="21"/>
        </w:rPr>
      </w:pPr>
    </w:p>
    <w:p w14:paraId="0B2B04B0">
      <w:pPr>
        <w:spacing w:before="65" w:line="329" w:lineRule="auto"/>
        <w:ind w:left="19" w:firstLine="413"/>
        <w:rPr>
          <w:rFonts w:ascii="宋体" w:hAnsi="宋体" w:eastAsia="宋体" w:cs="宋体"/>
          <w:sz w:val="20"/>
          <w:szCs w:val="20"/>
        </w:rPr>
      </w:pPr>
      <w:r>
        <w:rPr>
          <w:rFonts w:ascii="宋体" w:hAnsi="宋体" w:eastAsia="宋体" w:cs="宋体"/>
          <w:spacing w:val="10"/>
          <w:sz w:val="20"/>
          <w:szCs w:val="20"/>
        </w:rPr>
        <w:t>一、根据《中华人民共和国中小企业促进法</w:t>
      </w:r>
      <w:r>
        <w:rPr>
          <w:rFonts w:ascii="宋体" w:hAnsi="宋体" w:eastAsia="宋体" w:cs="宋体"/>
          <w:spacing w:val="9"/>
          <w:sz w:val="20"/>
          <w:szCs w:val="20"/>
        </w:rPr>
        <w:t>》和《国务院关于进一步促进中小企业发展的若干意见》</w:t>
      </w:r>
      <w:r>
        <w:rPr>
          <w:rFonts w:ascii="宋体" w:hAnsi="宋体" w:eastAsia="宋体" w:cs="宋体"/>
          <w:sz w:val="20"/>
          <w:szCs w:val="20"/>
        </w:rPr>
        <w:t xml:space="preserve"> </w:t>
      </w:r>
      <w:r>
        <w:rPr>
          <w:rFonts w:ascii="宋体" w:hAnsi="宋体" w:eastAsia="宋体" w:cs="宋体"/>
          <w:spacing w:val="5"/>
          <w:sz w:val="20"/>
          <w:szCs w:val="20"/>
        </w:rPr>
        <w:t>（国发〔2009〕36</w:t>
      </w:r>
      <w:r>
        <w:rPr>
          <w:rFonts w:ascii="宋体" w:hAnsi="宋体" w:eastAsia="宋体" w:cs="宋体"/>
          <w:spacing w:val="-35"/>
          <w:sz w:val="20"/>
          <w:szCs w:val="20"/>
        </w:rPr>
        <w:t xml:space="preserve"> </w:t>
      </w:r>
      <w:r>
        <w:rPr>
          <w:rFonts w:ascii="宋体" w:hAnsi="宋体" w:eastAsia="宋体" w:cs="宋体"/>
          <w:spacing w:val="5"/>
          <w:sz w:val="20"/>
          <w:szCs w:val="20"/>
        </w:rPr>
        <w:t>号</w:t>
      </w:r>
      <w:r>
        <w:rPr>
          <w:rFonts w:ascii="宋体" w:hAnsi="宋体" w:eastAsia="宋体" w:cs="宋体"/>
          <w:spacing w:val="18"/>
          <w:sz w:val="20"/>
          <w:szCs w:val="20"/>
        </w:rPr>
        <w:t>），</w:t>
      </w:r>
      <w:r>
        <w:rPr>
          <w:rFonts w:ascii="宋体" w:hAnsi="宋体" w:eastAsia="宋体" w:cs="宋体"/>
          <w:spacing w:val="5"/>
          <w:sz w:val="20"/>
          <w:szCs w:val="20"/>
        </w:rPr>
        <w:t>制定本规定。</w:t>
      </w:r>
    </w:p>
    <w:p w14:paraId="46B9F4A7">
      <w:pPr>
        <w:spacing w:before="221" w:line="330" w:lineRule="auto"/>
        <w:ind w:left="10" w:right="11" w:firstLine="421"/>
        <w:rPr>
          <w:rFonts w:ascii="宋体" w:hAnsi="宋体" w:eastAsia="宋体" w:cs="宋体"/>
          <w:sz w:val="20"/>
          <w:szCs w:val="20"/>
        </w:rPr>
      </w:pPr>
      <w:r>
        <w:rPr>
          <w:rFonts w:ascii="宋体" w:hAnsi="宋体" w:eastAsia="宋体" w:cs="宋体"/>
          <w:spacing w:val="9"/>
          <w:sz w:val="20"/>
          <w:szCs w:val="20"/>
        </w:rPr>
        <w:t>二、中小企业划分为中型、小型、微型三种类型，具体标准根据企业从业人员、营业收入、资产总额</w:t>
      </w:r>
      <w:r>
        <w:rPr>
          <w:rFonts w:ascii="宋体" w:hAnsi="宋体" w:eastAsia="宋体" w:cs="宋体"/>
          <w:spacing w:val="8"/>
          <w:sz w:val="20"/>
          <w:szCs w:val="20"/>
        </w:rPr>
        <w:t>等指标，结合行业特点制定。</w:t>
      </w:r>
    </w:p>
    <w:p w14:paraId="1B10E723">
      <w:pPr>
        <w:spacing w:before="221" w:line="391" w:lineRule="auto"/>
        <w:ind w:left="8" w:right="8" w:firstLine="420"/>
        <w:rPr>
          <w:rFonts w:ascii="宋体" w:hAnsi="宋体" w:eastAsia="宋体" w:cs="宋体"/>
          <w:sz w:val="20"/>
          <w:szCs w:val="20"/>
        </w:rPr>
      </w:pPr>
      <w:r>
        <w:rPr>
          <w:rFonts w:ascii="宋体" w:hAnsi="宋体" w:eastAsia="宋体" w:cs="宋体"/>
          <w:spacing w:val="9"/>
          <w:sz w:val="20"/>
          <w:szCs w:val="20"/>
        </w:rPr>
        <w:t>三、本规定适用的行业包括：农、林、牧、渔业，工业（包括采矿业，制造业，电力、热力、燃气及水生产和供应业</w:t>
      </w:r>
      <w:r>
        <w:rPr>
          <w:rFonts w:ascii="宋体" w:hAnsi="宋体" w:eastAsia="宋体" w:cs="宋体"/>
          <w:spacing w:val="13"/>
          <w:sz w:val="20"/>
          <w:szCs w:val="20"/>
        </w:rPr>
        <w:t>），</w:t>
      </w:r>
      <w:r>
        <w:rPr>
          <w:rFonts w:ascii="宋体" w:hAnsi="宋体" w:eastAsia="宋体" w:cs="宋体"/>
          <w:spacing w:val="9"/>
          <w:sz w:val="20"/>
          <w:szCs w:val="20"/>
        </w:rPr>
        <w:t>建筑业，批发业，零售业，交通运输业（不含铁路运输业</w:t>
      </w:r>
      <w:r>
        <w:rPr>
          <w:rFonts w:ascii="宋体" w:hAnsi="宋体" w:eastAsia="宋体" w:cs="宋体"/>
          <w:spacing w:val="13"/>
          <w:sz w:val="20"/>
          <w:szCs w:val="20"/>
        </w:rPr>
        <w:t>），</w:t>
      </w:r>
      <w:r>
        <w:rPr>
          <w:rFonts w:ascii="宋体" w:hAnsi="宋体" w:eastAsia="宋体" w:cs="宋体"/>
          <w:spacing w:val="9"/>
          <w:sz w:val="20"/>
          <w:szCs w:val="20"/>
        </w:rPr>
        <w:t>仓储业，邮政业</w:t>
      </w:r>
      <w:r>
        <w:rPr>
          <w:rFonts w:ascii="宋体" w:hAnsi="宋体" w:eastAsia="宋体" w:cs="宋体"/>
          <w:spacing w:val="8"/>
          <w:sz w:val="20"/>
          <w:szCs w:val="20"/>
        </w:rPr>
        <w:t>，住宿</w:t>
      </w:r>
      <w:r>
        <w:rPr>
          <w:rFonts w:ascii="宋体" w:hAnsi="宋体" w:eastAsia="宋体" w:cs="宋体"/>
          <w:spacing w:val="9"/>
          <w:sz w:val="20"/>
          <w:szCs w:val="20"/>
        </w:rPr>
        <w:t>业，餐饮业，信息传输业（包括电信、互联网和相关服务</w:t>
      </w:r>
      <w:r>
        <w:rPr>
          <w:rFonts w:ascii="宋体" w:hAnsi="宋体" w:eastAsia="宋体" w:cs="宋体"/>
          <w:spacing w:val="17"/>
          <w:sz w:val="20"/>
          <w:szCs w:val="20"/>
        </w:rPr>
        <w:t>），</w:t>
      </w:r>
      <w:r>
        <w:rPr>
          <w:rFonts w:ascii="宋体" w:hAnsi="宋体" w:eastAsia="宋体" w:cs="宋体"/>
          <w:spacing w:val="9"/>
          <w:sz w:val="20"/>
          <w:szCs w:val="20"/>
        </w:rPr>
        <w:t>软件和信息技术服务业，房地产开发经营，物业管理，租赁和商务服务业，其他未列明行业（包括科学研究和技术服务业，水利、环境和公共设施管理业，居民服务、修理和其他服务业，社会工作，文化、体育和娱乐业等）。</w:t>
      </w:r>
    </w:p>
    <w:p w14:paraId="0C6F65FE">
      <w:pPr>
        <w:spacing w:before="222" w:line="228" w:lineRule="auto"/>
        <w:ind w:left="448"/>
        <w:rPr>
          <w:rFonts w:ascii="宋体" w:hAnsi="宋体" w:eastAsia="宋体" w:cs="宋体"/>
          <w:sz w:val="20"/>
          <w:szCs w:val="20"/>
        </w:rPr>
      </w:pPr>
      <w:r>
        <w:rPr>
          <w:rFonts w:ascii="宋体" w:hAnsi="宋体" w:eastAsia="宋体" w:cs="宋体"/>
          <w:spacing w:val="6"/>
          <w:sz w:val="20"/>
          <w:szCs w:val="20"/>
        </w:rPr>
        <w:t>四、各行业划型标准为：</w:t>
      </w:r>
    </w:p>
    <w:p w14:paraId="3867AA79">
      <w:pPr>
        <w:spacing w:before="221" w:line="330" w:lineRule="auto"/>
        <w:ind w:left="32" w:right="8" w:firstLine="406"/>
        <w:rPr>
          <w:rFonts w:ascii="宋体" w:hAnsi="宋体" w:eastAsia="宋体" w:cs="宋体"/>
          <w:sz w:val="20"/>
          <w:szCs w:val="20"/>
        </w:rPr>
      </w:pPr>
      <w:r>
        <w:rPr>
          <w:rFonts w:ascii="宋体" w:hAnsi="宋体" w:eastAsia="宋体" w:cs="宋体"/>
          <w:spacing w:val="7"/>
          <w:sz w:val="20"/>
          <w:szCs w:val="20"/>
        </w:rPr>
        <w:t>（一）农、林、牧、渔业。营业收入</w:t>
      </w:r>
      <w:r>
        <w:rPr>
          <w:rFonts w:ascii="宋体" w:hAnsi="宋体" w:eastAsia="宋体" w:cs="宋体"/>
          <w:spacing w:val="-29"/>
          <w:sz w:val="20"/>
          <w:szCs w:val="20"/>
        </w:rPr>
        <w:t xml:space="preserve"> </w:t>
      </w:r>
      <w:r>
        <w:rPr>
          <w:rFonts w:ascii="宋体" w:hAnsi="宋体" w:eastAsia="宋体" w:cs="宋体"/>
          <w:spacing w:val="7"/>
          <w:sz w:val="20"/>
          <w:szCs w:val="20"/>
        </w:rPr>
        <w:t>20000</w:t>
      </w:r>
      <w:r>
        <w:rPr>
          <w:rFonts w:ascii="宋体" w:hAnsi="宋体" w:eastAsia="宋体" w:cs="宋体"/>
          <w:spacing w:val="-33"/>
          <w:sz w:val="20"/>
          <w:szCs w:val="20"/>
        </w:rPr>
        <w:t xml:space="preserve"> </w:t>
      </w:r>
      <w:r>
        <w:rPr>
          <w:rFonts w:ascii="宋体" w:hAnsi="宋体" w:eastAsia="宋体" w:cs="宋体"/>
          <w:spacing w:val="7"/>
          <w:sz w:val="20"/>
          <w:szCs w:val="20"/>
        </w:rPr>
        <w:t>万元以下的为中小微型企业。其中，营业收入</w:t>
      </w:r>
      <w:r>
        <w:rPr>
          <w:rFonts w:ascii="宋体" w:hAnsi="宋体" w:eastAsia="宋体" w:cs="宋体"/>
          <w:spacing w:val="-35"/>
          <w:sz w:val="20"/>
          <w:szCs w:val="20"/>
        </w:rPr>
        <w:t xml:space="preserve"> </w:t>
      </w:r>
      <w:r>
        <w:rPr>
          <w:rFonts w:ascii="宋体" w:hAnsi="宋体" w:eastAsia="宋体" w:cs="宋体"/>
          <w:spacing w:val="7"/>
          <w:sz w:val="20"/>
          <w:szCs w:val="20"/>
        </w:rPr>
        <w:t>500</w:t>
      </w:r>
      <w:r>
        <w:rPr>
          <w:rFonts w:ascii="宋体" w:hAnsi="宋体" w:eastAsia="宋体" w:cs="宋体"/>
          <w:spacing w:val="-33"/>
          <w:sz w:val="20"/>
          <w:szCs w:val="20"/>
        </w:rPr>
        <w:t xml:space="preserve"> </w:t>
      </w:r>
      <w:r>
        <w:rPr>
          <w:rFonts w:ascii="宋体" w:hAnsi="宋体" w:eastAsia="宋体" w:cs="宋体"/>
          <w:spacing w:val="7"/>
          <w:sz w:val="20"/>
          <w:szCs w:val="20"/>
        </w:rPr>
        <w:t>万元及以上的为中型企业，营业收入</w:t>
      </w:r>
      <w:r>
        <w:rPr>
          <w:rFonts w:ascii="宋体" w:hAnsi="宋体" w:eastAsia="宋体" w:cs="宋体"/>
          <w:spacing w:val="-20"/>
          <w:sz w:val="20"/>
          <w:szCs w:val="20"/>
        </w:rPr>
        <w:t xml:space="preserve"> </w:t>
      </w:r>
      <w:r>
        <w:rPr>
          <w:rFonts w:ascii="宋体" w:hAnsi="宋体" w:eastAsia="宋体" w:cs="宋体"/>
          <w:spacing w:val="7"/>
          <w:sz w:val="20"/>
          <w:szCs w:val="20"/>
        </w:rPr>
        <w:t>50</w:t>
      </w:r>
      <w:r>
        <w:rPr>
          <w:rFonts w:ascii="宋体" w:hAnsi="宋体" w:eastAsia="宋体" w:cs="宋体"/>
          <w:spacing w:val="-36"/>
          <w:sz w:val="20"/>
          <w:szCs w:val="20"/>
        </w:rPr>
        <w:t xml:space="preserve"> </w:t>
      </w:r>
      <w:r>
        <w:rPr>
          <w:rFonts w:ascii="宋体" w:hAnsi="宋体" w:eastAsia="宋体" w:cs="宋体"/>
          <w:spacing w:val="7"/>
          <w:sz w:val="20"/>
          <w:szCs w:val="20"/>
        </w:rPr>
        <w:t>万元及以上的为小型企业，营业收入</w:t>
      </w:r>
      <w:r>
        <w:rPr>
          <w:rFonts w:ascii="宋体" w:hAnsi="宋体" w:eastAsia="宋体" w:cs="宋体"/>
          <w:spacing w:val="-32"/>
          <w:sz w:val="20"/>
          <w:szCs w:val="20"/>
        </w:rPr>
        <w:t xml:space="preserve"> </w:t>
      </w:r>
      <w:r>
        <w:rPr>
          <w:rFonts w:ascii="宋体" w:hAnsi="宋体" w:eastAsia="宋体" w:cs="宋体"/>
          <w:spacing w:val="7"/>
          <w:sz w:val="20"/>
          <w:szCs w:val="20"/>
        </w:rPr>
        <w:t>50</w:t>
      </w:r>
      <w:r>
        <w:rPr>
          <w:rFonts w:ascii="宋体" w:hAnsi="宋体" w:eastAsia="宋体" w:cs="宋体"/>
          <w:spacing w:val="-36"/>
          <w:sz w:val="20"/>
          <w:szCs w:val="20"/>
        </w:rPr>
        <w:t xml:space="preserve"> </w:t>
      </w:r>
      <w:r>
        <w:rPr>
          <w:rFonts w:ascii="宋体" w:hAnsi="宋体" w:eastAsia="宋体" w:cs="宋体"/>
          <w:spacing w:val="7"/>
          <w:sz w:val="20"/>
          <w:szCs w:val="20"/>
        </w:rPr>
        <w:t>万元以下的为微型企业。</w:t>
      </w:r>
    </w:p>
    <w:p w14:paraId="4037CFC1">
      <w:pPr>
        <w:spacing w:before="221" w:line="364" w:lineRule="auto"/>
        <w:ind w:left="8" w:right="42" w:firstLine="430"/>
        <w:rPr>
          <w:rFonts w:ascii="宋体" w:hAnsi="宋体" w:eastAsia="宋体" w:cs="宋体"/>
          <w:sz w:val="20"/>
          <w:szCs w:val="20"/>
        </w:rPr>
      </w:pPr>
      <w:r>
        <w:rPr>
          <w:rFonts w:ascii="宋体" w:hAnsi="宋体" w:eastAsia="宋体" w:cs="宋体"/>
          <w:spacing w:val="9"/>
          <w:sz w:val="20"/>
          <w:szCs w:val="20"/>
        </w:rPr>
        <w:t>（二）工业。从业人员</w:t>
      </w:r>
      <w:r>
        <w:rPr>
          <w:rFonts w:ascii="宋体" w:hAnsi="宋体" w:eastAsia="宋体" w:cs="宋体"/>
          <w:spacing w:val="-22"/>
          <w:sz w:val="20"/>
          <w:szCs w:val="20"/>
        </w:rPr>
        <w:t xml:space="preserve"> </w:t>
      </w:r>
      <w:r>
        <w:rPr>
          <w:rFonts w:ascii="宋体" w:hAnsi="宋体" w:eastAsia="宋体" w:cs="宋体"/>
          <w:spacing w:val="9"/>
          <w:sz w:val="20"/>
          <w:szCs w:val="20"/>
        </w:rPr>
        <w:t>1000</w:t>
      </w:r>
      <w:r>
        <w:rPr>
          <w:rFonts w:ascii="宋体" w:hAnsi="宋体" w:eastAsia="宋体" w:cs="宋体"/>
          <w:spacing w:val="-38"/>
          <w:sz w:val="20"/>
          <w:szCs w:val="20"/>
        </w:rPr>
        <w:t xml:space="preserve"> </w:t>
      </w:r>
      <w:r>
        <w:rPr>
          <w:rFonts w:ascii="宋体" w:hAnsi="宋体" w:eastAsia="宋体" w:cs="宋体"/>
          <w:spacing w:val="9"/>
          <w:sz w:val="20"/>
          <w:szCs w:val="20"/>
        </w:rPr>
        <w:t>人以下或营业收入40000</w:t>
      </w:r>
      <w:r>
        <w:rPr>
          <w:rFonts w:ascii="宋体" w:hAnsi="宋体" w:eastAsia="宋体" w:cs="宋体"/>
          <w:spacing w:val="-33"/>
          <w:sz w:val="20"/>
          <w:szCs w:val="20"/>
        </w:rPr>
        <w:t xml:space="preserve"> </w:t>
      </w:r>
      <w:r>
        <w:rPr>
          <w:rFonts w:ascii="宋体" w:hAnsi="宋体" w:eastAsia="宋体" w:cs="宋体"/>
          <w:spacing w:val="9"/>
          <w:sz w:val="20"/>
          <w:szCs w:val="20"/>
        </w:rPr>
        <w:t>万元以下的</w:t>
      </w:r>
      <w:r>
        <w:rPr>
          <w:rFonts w:ascii="宋体" w:hAnsi="宋体" w:eastAsia="宋体" w:cs="宋体"/>
          <w:spacing w:val="8"/>
          <w:sz w:val="20"/>
          <w:szCs w:val="20"/>
        </w:rPr>
        <w:t>为中小微型企业。其中，从业人员</w:t>
      </w:r>
      <w:r>
        <w:rPr>
          <w:rFonts w:ascii="宋体" w:hAnsi="宋体" w:eastAsia="宋体" w:cs="宋体"/>
          <w:spacing w:val="7"/>
          <w:sz w:val="20"/>
          <w:szCs w:val="20"/>
        </w:rPr>
        <w:t>300</w:t>
      </w:r>
      <w:r>
        <w:rPr>
          <w:rFonts w:ascii="宋体" w:hAnsi="宋体" w:eastAsia="宋体" w:cs="宋体"/>
          <w:spacing w:val="-38"/>
          <w:sz w:val="20"/>
          <w:szCs w:val="20"/>
        </w:rPr>
        <w:t xml:space="preserve"> </w:t>
      </w:r>
      <w:r>
        <w:rPr>
          <w:rFonts w:ascii="宋体" w:hAnsi="宋体" w:eastAsia="宋体" w:cs="宋体"/>
          <w:spacing w:val="7"/>
          <w:sz w:val="20"/>
          <w:szCs w:val="20"/>
        </w:rPr>
        <w:t>人及以上，且营业收入</w:t>
      </w:r>
      <w:r>
        <w:rPr>
          <w:rFonts w:ascii="宋体" w:hAnsi="宋体" w:eastAsia="宋体" w:cs="宋体"/>
          <w:spacing w:val="-35"/>
          <w:sz w:val="20"/>
          <w:szCs w:val="20"/>
        </w:rPr>
        <w:t xml:space="preserve"> </w:t>
      </w:r>
      <w:r>
        <w:rPr>
          <w:rFonts w:ascii="宋体" w:hAnsi="宋体" w:eastAsia="宋体" w:cs="宋体"/>
          <w:spacing w:val="7"/>
          <w:sz w:val="20"/>
          <w:szCs w:val="20"/>
        </w:rPr>
        <w:t>2000</w:t>
      </w:r>
      <w:r>
        <w:rPr>
          <w:rFonts w:ascii="宋体" w:hAnsi="宋体" w:eastAsia="宋体" w:cs="宋体"/>
          <w:spacing w:val="-35"/>
          <w:sz w:val="20"/>
          <w:szCs w:val="20"/>
        </w:rPr>
        <w:t xml:space="preserve"> </w:t>
      </w:r>
      <w:r>
        <w:rPr>
          <w:rFonts w:ascii="宋体" w:hAnsi="宋体" w:eastAsia="宋体" w:cs="宋体"/>
          <w:spacing w:val="7"/>
          <w:sz w:val="20"/>
          <w:szCs w:val="20"/>
        </w:rPr>
        <w:t>万元及以上的为中型企业；从业人员</w:t>
      </w:r>
      <w:r>
        <w:rPr>
          <w:rFonts w:ascii="宋体" w:hAnsi="宋体" w:eastAsia="宋体" w:cs="宋体"/>
          <w:spacing w:val="-34"/>
          <w:sz w:val="20"/>
          <w:szCs w:val="20"/>
        </w:rPr>
        <w:t xml:space="preserve"> </w:t>
      </w:r>
      <w:r>
        <w:rPr>
          <w:rFonts w:ascii="宋体" w:hAnsi="宋体" w:eastAsia="宋体" w:cs="宋体"/>
          <w:spacing w:val="7"/>
          <w:sz w:val="20"/>
          <w:szCs w:val="20"/>
        </w:rPr>
        <w:t>20</w:t>
      </w:r>
      <w:r>
        <w:rPr>
          <w:rFonts w:ascii="宋体" w:hAnsi="宋体" w:eastAsia="宋体" w:cs="宋体"/>
          <w:spacing w:val="-39"/>
          <w:sz w:val="20"/>
          <w:szCs w:val="20"/>
        </w:rPr>
        <w:t xml:space="preserve"> </w:t>
      </w:r>
      <w:r>
        <w:rPr>
          <w:rFonts w:ascii="宋体" w:hAnsi="宋体" w:eastAsia="宋体" w:cs="宋体"/>
          <w:spacing w:val="7"/>
          <w:sz w:val="20"/>
          <w:szCs w:val="20"/>
        </w:rPr>
        <w:t>人及以上，且营业收入</w:t>
      </w:r>
      <w:r>
        <w:rPr>
          <w:rFonts w:ascii="宋体" w:hAnsi="宋体" w:eastAsia="宋体" w:cs="宋体"/>
          <w:spacing w:val="-32"/>
          <w:sz w:val="20"/>
          <w:szCs w:val="20"/>
        </w:rPr>
        <w:t xml:space="preserve"> </w:t>
      </w:r>
      <w:r>
        <w:rPr>
          <w:rFonts w:ascii="宋体" w:hAnsi="宋体" w:eastAsia="宋体" w:cs="宋体"/>
          <w:spacing w:val="6"/>
          <w:sz w:val="20"/>
          <w:szCs w:val="20"/>
        </w:rPr>
        <w:t>300</w:t>
      </w:r>
      <w:r>
        <w:rPr>
          <w:rFonts w:ascii="宋体" w:hAnsi="宋体" w:eastAsia="宋体" w:cs="宋体"/>
          <w:spacing w:val="-36"/>
          <w:sz w:val="20"/>
          <w:szCs w:val="20"/>
        </w:rPr>
        <w:t xml:space="preserve"> </w:t>
      </w:r>
      <w:r>
        <w:rPr>
          <w:rFonts w:ascii="宋体" w:hAnsi="宋体" w:eastAsia="宋体" w:cs="宋体"/>
          <w:spacing w:val="6"/>
          <w:sz w:val="20"/>
          <w:szCs w:val="20"/>
        </w:rPr>
        <w:t>万元</w:t>
      </w:r>
      <w:r>
        <w:rPr>
          <w:rFonts w:ascii="宋体" w:hAnsi="宋体" w:eastAsia="宋体" w:cs="宋体"/>
          <w:spacing w:val="7"/>
          <w:sz w:val="20"/>
          <w:szCs w:val="20"/>
        </w:rPr>
        <w:t>及以上的为小型企业；从业人员</w:t>
      </w:r>
      <w:r>
        <w:rPr>
          <w:rFonts w:ascii="宋体" w:hAnsi="宋体" w:eastAsia="宋体" w:cs="宋体"/>
          <w:spacing w:val="-16"/>
          <w:sz w:val="20"/>
          <w:szCs w:val="20"/>
        </w:rPr>
        <w:t xml:space="preserve"> </w:t>
      </w:r>
      <w:r>
        <w:rPr>
          <w:rFonts w:ascii="宋体" w:hAnsi="宋体" w:eastAsia="宋体" w:cs="宋体"/>
          <w:spacing w:val="7"/>
          <w:sz w:val="20"/>
          <w:szCs w:val="20"/>
        </w:rPr>
        <w:t>20</w:t>
      </w:r>
      <w:r>
        <w:rPr>
          <w:rFonts w:ascii="宋体" w:hAnsi="宋体" w:eastAsia="宋体" w:cs="宋体"/>
          <w:spacing w:val="-36"/>
          <w:sz w:val="20"/>
          <w:szCs w:val="20"/>
        </w:rPr>
        <w:t xml:space="preserve"> </w:t>
      </w:r>
      <w:r>
        <w:rPr>
          <w:rFonts w:ascii="宋体" w:hAnsi="宋体" w:eastAsia="宋体" w:cs="宋体"/>
          <w:spacing w:val="7"/>
          <w:sz w:val="20"/>
          <w:szCs w:val="20"/>
        </w:rPr>
        <w:t>人以下或营业收入</w:t>
      </w:r>
      <w:r>
        <w:rPr>
          <w:rFonts w:ascii="宋体" w:hAnsi="宋体" w:eastAsia="宋体" w:cs="宋体"/>
          <w:spacing w:val="-35"/>
          <w:sz w:val="20"/>
          <w:szCs w:val="20"/>
        </w:rPr>
        <w:t xml:space="preserve"> </w:t>
      </w:r>
      <w:r>
        <w:rPr>
          <w:rFonts w:ascii="宋体" w:hAnsi="宋体" w:eastAsia="宋体" w:cs="宋体"/>
          <w:spacing w:val="7"/>
          <w:sz w:val="20"/>
          <w:szCs w:val="20"/>
        </w:rPr>
        <w:t>300</w:t>
      </w:r>
      <w:r>
        <w:rPr>
          <w:rFonts w:ascii="宋体" w:hAnsi="宋体" w:eastAsia="宋体" w:cs="宋体"/>
          <w:spacing w:val="-33"/>
          <w:sz w:val="20"/>
          <w:szCs w:val="20"/>
        </w:rPr>
        <w:t xml:space="preserve"> </w:t>
      </w:r>
      <w:r>
        <w:rPr>
          <w:rFonts w:ascii="宋体" w:hAnsi="宋体" w:eastAsia="宋体" w:cs="宋体"/>
          <w:spacing w:val="7"/>
          <w:sz w:val="20"/>
          <w:szCs w:val="20"/>
        </w:rPr>
        <w:t>万元以下的为微型企业。</w:t>
      </w:r>
    </w:p>
    <w:p w14:paraId="6E4E455D">
      <w:pPr>
        <w:spacing w:before="221" w:line="364" w:lineRule="auto"/>
        <w:ind w:left="8" w:right="11" w:firstLine="427"/>
        <w:rPr>
          <w:rFonts w:ascii="宋体" w:hAnsi="宋体" w:eastAsia="宋体" w:cs="宋体"/>
          <w:sz w:val="20"/>
          <w:szCs w:val="20"/>
        </w:rPr>
      </w:pPr>
      <w:r>
        <w:rPr>
          <w:rFonts w:ascii="宋体" w:hAnsi="宋体" w:eastAsia="宋体" w:cs="宋体"/>
          <w:spacing w:val="8"/>
          <w:sz w:val="20"/>
          <w:szCs w:val="20"/>
        </w:rPr>
        <w:t>（三）建筑业。营业收入</w:t>
      </w:r>
      <w:r>
        <w:rPr>
          <w:rFonts w:ascii="宋体" w:hAnsi="宋体" w:eastAsia="宋体" w:cs="宋体"/>
          <w:spacing w:val="-19"/>
          <w:sz w:val="20"/>
          <w:szCs w:val="20"/>
        </w:rPr>
        <w:t xml:space="preserve"> </w:t>
      </w:r>
      <w:r>
        <w:rPr>
          <w:rFonts w:ascii="宋体" w:hAnsi="宋体" w:eastAsia="宋体" w:cs="宋体"/>
          <w:spacing w:val="8"/>
          <w:sz w:val="20"/>
          <w:szCs w:val="20"/>
        </w:rPr>
        <w:t>80000</w:t>
      </w:r>
      <w:r>
        <w:rPr>
          <w:rFonts w:ascii="宋体" w:hAnsi="宋体" w:eastAsia="宋体" w:cs="宋体"/>
          <w:spacing w:val="-33"/>
          <w:sz w:val="20"/>
          <w:szCs w:val="20"/>
        </w:rPr>
        <w:t xml:space="preserve"> </w:t>
      </w:r>
      <w:r>
        <w:rPr>
          <w:rFonts w:ascii="宋体" w:hAnsi="宋体" w:eastAsia="宋体" w:cs="宋体"/>
          <w:spacing w:val="8"/>
          <w:sz w:val="20"/>
          <w:szCs w:val="20"/>
        </w:rPr>
        <w:t>万元以下或资产总额80000</w:t>
      </w:r>
      <w:r>
        <w:rPr>
          <w:rFonts w:ascii="宋体" w:hAnsi="宋体" w:eastAsia="宋体" w:cs="宋体"/>
          <w:spacing w:val="-33"/>
          <w:sz w:val="20"/>
          <w:szCs w:val="20"/>
        </w:rPr>
        <w:t xml:space="preserve"> </w:t>
      </w:r>
      <w:r>
        <w:rPr>
          <w:rFonts w:ascii="宋体" w:hAnsi="宋体" w:eastAsia="宋体" w:cs="宋体"/>
          <w:spacing w:val="8"/>
          <w:sz w:val="20"/>
          <w:szCs w:val="20"/>
        </w:rPr>
        <w:t>万元以下的为中小微型企业。其中，营业</w:t>
      </w:r>
      <w:r>
        <w:rPr>
          <w:rFonts w:ascii="宋体" w:hAnsi="宋体" w:eastAsia="宋体" w:cs="宋体"/>
          <w:spacing w:val="7"/>
          <w:sz w:val="20"/>
          <w:szCs w:val="20"/>
        </w:rPr>
        <w:t>收入</w:t>
      </w:r>
      <w:r>
        <w:rPr>
          <w:rFonts w:ascii="宋体" w:hAnsi="宋体" w:eastAsia="宋体" w:cs="宋体"/>
          <w:spacing w:val="-35"/>
          <w:sz w:val="20"/>
          <w:szCs w:val="20"/>
        </w:rPr>
        <w:t xml:space="preserve"> </w:t>
      </w:r>
      <w:r>
        <w:rPr>
          <w:rFonts w:ascii="宋体" w:hAnsi="宋体" w:eastAsia="宋体" w:cs="宋体"/>
          <w:spacing w:val="7"/>
          <w:sz w:val="20"/>
          <w:szCs w:val="20"/>
        </w:rPr>
        <w:t>6000</w:t>
      </w:r>
      <w:r>
        <w:rPr>
          <w:rFonts w:ascii="宋体" w:hAnsi="宋体" w:eastAsia="宋体" w:cs="宋体"/>
          <w:spacing w:val="-35"/>
          <w:sz w:val="20"/>
          <w:szCs w:val="20"/>
        </w:rPr>
        <w:t xml:space="preserve"> </w:t>
      </w:r>
      <w:r>
        <w:rPr>
          <w:rFonts w:ascii="宋体" w:hAnsi="宋体" w:eastAsia="宋体" w:cs="宋体"/>
          <w:spacing w:val="7"/>
          <w:sz w:val="20"/>
          <w:szCs w:val="20"/>
        </w:rPr>
        <w:t>万元及以上，且资产总额</w:t>
      </w:r>
      <w:r>
        <w:rPr>
          <w:rFonts w:ascii="宋体" w:hAnsi="宋体" w:eastAsia="宋体" w:cs="宋体"/>
          <w:spacing w:val="-35"/>
          <w:sz w:val="20"/>
          <w:szCs w:val="20"/>
        </w:rPr>
        <w:t xml:space="preserve"> </w:t>
      </w:r>
      <w:r>
        <w:rPr>
          <w:rFonts w:ascii="宋体" w:hAnsi="宋体" w:eastAsia="宋体" w:cs="宋体"/>
          <w:spacing w:val="7"/>
          <w:sz w:val="20"/>
          <w:szCs w:val="20"/>
        </w:rPr>
        <w:t>5000</w:t>
      </w:r>
      <w:r>
        <w:rPr>
          <w:rFonts w:ascii="宋体" w:hAnsi="宋体" w:eastAsia="宋体" w:cs="宋体"/>
          <w:spacing w:val="-36"/>
          <w:sz w:val="20"/>
          <w:szCs w:val="20"/>
        </w:rPr>
        <w:t xml:space="preserve"> </w:t>
      </w:r>
      <w:r>
        <w:rPr>
          <w:rFonts w:ascii="宋体" w:hAnsi="宋体" w:eastAsia="宋体" w:cs="宋体"/>
          <w:spacing w:val="7"/>
          <w:sz w:val="20"/>
          <w:szCs w:val="20"/>
        </w:rPr>
        <w:t>万元及以上的为中型企业；营业</w:t>
      </w:r>
      <w:r>
        <w:rPr>
          <w:rFonts w:ascii="宋体" w:hAnsi="宋体" w:eastAsia="宋体" w:cs="宋体"/>
          <w:spacing w:val="6"/>
          <w:sz w:val="20"/>
          <w:szCs w:val="20"/>
        </w:rPr>
        <w:t>收入</w:t>
      </w:r>
      <w:r>
        <w:rPr>
          <w:rFonts w:ascii="宋体" w:hAnsi="宋体" w:eastAsia="宋体" w:cs="宋体"/>
          <w:spacing w:val="-32"/>
          <w:sz w:val="20"/>
          <w:szCs w:val="20"/>
        </w:rPr>
        <w:t xml:space="preserve"> </w:t>
      </w:r>
      <w:r>
        <w:rPr>
          <w:rFonts w:ascii="宋体" w:hAnsi="宋体" w:eastAsia="宋体" w:cs="宋体"/>
          <w:spacing w:val="6"/>
          <w:sz w:val="20"/>
          <w:szCs w:val="20"/>
        </w:rPr>
        <w:t>300</w:t>
      </w:r>
      <w:r>
        <w:rPr>
          <w:rFonts w:ascii="宋体" w:hAnsi="宋体" w:eastAsia="宋体" w:cs="宋体"/>
          <w:spacing w:val="-35"/>
          <w:sz w:val="20"/>
          <w:szCs w:val="20"/>
        </w:rPr>
        <w:t xml:space="preserve"> </w:t>
      </w:r>
      <w:r>
        <w:rPr>
          <w:rFonts w:ascii="宋体" w:hAnsi="宋体" w:eastAsia="宋体" w:cs="宋体"/>
          <w:spacing w:val="6"/>
          <w:sz w:val="20"/>
          <w:szCs w:val="20"/>
        </w:rPr>
        <w:t>万元及以上，且资产总</w:t>
      </w:r>
      <w:r>
        <w:rPr>
          <w:rFonts w:ascii="宋体" w:hAnsi="宋体" w:eastAsia="宋体" w:cs="宋体"/>
          <w:spacing w:val="7"/>
          <w:sz w:val="20"/>
          <w:szCs w:val="20"/>
        </w:rPr>
        <w:t>额</w:t>
      </w:r>
      <w:r>
        <w:rPr>
          <w:rFonts w:ascii="宋体" w:hAnsi="宋体" w:eastAsia="宋体" w:cs="宋体"/>
          <w:spacing w:val="-32"/>
          <w:sz w:val="20"/>
          <w:szCs w:val="20"/>
        </w:rPr>
        <w:t xml:space="preserve"> </w:t>
      </w:r>
      <w:r>
        <w:rPr>
          <w:rFonts w:ascii="宋体" w:hAnsi="宋体" w:eastAsia="宋体" w:cs="宋体"/>
          <w:spacing w:val="7"/>
          <w:sz w:val="20"/>
          <w:szCs w:val="20"/>
        </w:rPr>
        <w:t>300</w:t>
      </w:r>
      <w:r>
        <w:rPr>
          <w:rFonts w:ascii="宋体" w:hAnsi="宋体" w:eastAsia="宋体" w:cs="宋体"/>
          <w:spacing w:val="-36"/>
          <w:sz w:val="20"/>
          <w:szCs w:val="20"/>
        </w:rPr>
        <w:t xml:space="preserve"> </w:t>
      </w:r>
      <w:r>
        <w:rPr>
          <w:rFonts w:ascii="宋体" w:hAnsi="宋体" w:eastAsia="宋体" w:cs="宋体"/>
          <w:spacing w:val="7"/>
          <w:sz w:val="20"/>
          <w:szCs w:val="20"/>
        </w:rPr>
        <w:t>万元及以上的为小型企业；营业收入</w:t>
      </w:r>
      <w:r>
        <w:rPr>
          <w:rFonts w:ascii="宋体" w:hAnsi="宋体" w:eastAsia="宋体" w:cs="宋体"/>
          <w:spacing w:val="-32"/>
          <w:sz w:val="20"/>
          <w:szCs w:val="20"/>
        </w:rPr>
        <w:t xml:space="preserve"> </w:t>
      </w:r>
      <w:r>
        <w:rPr>
          <w:rFonts w:ascii="宋体" w:hAnsi="宋体" w:eastAsia="宋体" w:cs="宋体"/>
          <w:spacing w:val="7"/>
          <w:sz w:val="20"/>
          <w:szCs w:val="20"/>
        </w:rPr>
        <w:t>300</w:t>
      </w:r>
      <w:r>
        <w:rPr>
          <w:rFonts w:ascii="宋体" w:hAnsi="宋体" w:eastAsia="宋体" w:cs="宋体"/>
          <w:spacing w:val="-36"/>
          <w:sz w:val="20"/>
          <w:szCs w:val="20"/>
        </w:rPr>
        <w:t xml:space="preserve"> </w:t>
      </w:r>
      <w:r>
        <w:rPr>
          <w:rFonts w:ascii="宋体" w:hAnsi="宋体" w:eastAsia="宋体" w:cs="宋体"/>
          <w:spacing w:val="7"/>
          <w:sz w:val="20"/>
          <w:szCs w:val="20"/>
        </w:rPr>
        <w:t>万元以下或资产总额</w:t>
      </w:r>
      <w:r>
        <w:rPr>
          <w:rFonts w:ascii="宋体" w:hAnsi="宋体" w:eastAsia="宋体" w:cs="宋体"/>
          <w:spacing w:val="-35"/>
          <w:sz w:val="20"/>
          <w:szCs w:val="20"/>
        </w:rPr>
        <w:t xml:space="preserve"> </w:t>
      </w:r>
      <w:r>
        <w:rPr>
          <w:rFonts w:ascii="宋体" w:hAnsi="宋体" w:eastAsia="宋体" w:cs="宋体"/>
          <w:spacing w:val="7"/>
          <w:sz w:val="20"/>
          <w:szCs w:val="20"/>
        </w:rPr>
        <w:t>300</w:t>
      </w:r>
      <w:r>
        <w:rPr>
          <w:rFonts w:ascii="宋体" w:hAnsi="宋体" w:eastAsia="宋体" w:cs="宋体"/>
          <w:spacing w:val="-35"/>
          <w:sz w:val="20"/>
          <w:szCs w:val="20"/>
        </w:rPr>
        <w:t xml:space="preserve"> </w:t>
      </w:r>
      <w:r>
        <w:rPr>
          <w:rFonts w:ascii="宋体" w:hAnsi="宋体" w:eastAsia="宋体" w:cs="宋体"/>
          <w:spacing w:val="7"/>
          <w:sz w:val="20"/>
          <w:szCs w:val="20"/>
        </w:rPr>
        <w:t>万元以</w:t>
      </w:r>
      <w:r>
        <w:rPr>
          <w:rFonts w:ascii="宋体" w:hAnsi="宋体" w:eastAsia="宋体" w:cs="宋体"/>
          <w:spacing w:val="6"/>
          <w:sz w:val="20"/>
          <w:szCs w:val="20"/>
        </w:rPr>
        <w:t>下的为微型企业。</w:t>
      </w:r>
    </w:p>
    <w:p w14:paraId="564EC4AC">
      <w:pPr>
        <w:spacing w:before="221" w:line="364" w:lineRule="auto"/>
        <w:ind w:left="11" w:right="8" w:firstLine="425"/>
        <w:rPr>
          <w:rFonts w:ascii="宋体" w:hAnsi="宋体" w:eastAsia="宋体" w:cs="宋体"/>
          <w:sz w:val="20"/>
          <w:szCs w:val="20"/>
        </w:rPr>
      </w:pPr>
      <w:r>
        <w:rPr>
          <w:rFonts w:ascii="宋体" w:hAnsi="宋体" w:eastAsia="宋体" w:cs="宋体"/>
          <w:spacing w:val="9"/>
          <w:sz w:val="20"/>
          <w:szCs w:val="20"/>
        </w:rPr>
        <w:t>（四）批发业。从业人员</w:t>
      </w:r>
      <w:r>
        <w:rPr>
          <w:rFonts w:ascii="宋体" w:hAnsi="宋体" w:eastAsia="宋体" w:cs="宋体"/>
          <w:spacing w:val="-35"/>
          <w:sz w:val="20"/>
          <w:szCs w:val="20"/>
        </w:rPr>
        <w:t xml:space="preserve"> </w:t>
      </w:r>
      <w:r>
        <w:rPr>
          <w:rFonts w:ascii="宋体" w:hAnsi="宋体" w:eastAsia="宋体" w:cs="宋体"/>
          <w:spacing w:val="9"/>
          <w:sz w:val="20"/>
          <w:szCs w:val="20"/>
        </w:rPr>
        <w:t>200</w:t>
      </w:r>
      <w:r>
        <w:rPr>
          <w:rFonts w:ascii="宋体" w:hAnsi="宋体" w:eastAsia="宋体" w:cs="宋体"/>
          <w:spacing w:val="-38"/>
          <w:sz w:val="20"/>
          <w:szCs w:val="20"/>
        </w:rPr>
        <w:t xml:space="preserve"> </w:t>
      </w:r>
      <w:r>
        <w:rPr>
          <w:rFonts w:ascii="宋体" w:hAnsi="宋体" w:eastAsia="宋体" w:cs="宋体"/>
          <w:spacing w:val="9"/>
          <w:sz w:val="20"/>
          <w:szCs w:val="20"/>
        </w:rPr>
        <w:t>人以下或营业收入40000</w:t>
      </w:r>
      <w:r>
        <w:rPr>
          <w:rFonts w:ascii="宋体" w:hAnsi="宋体" w:eastAsia="宋体" w:cs="宋体"/>
          <w:spacing w:val="-33"/>
          <w:sz w:val="20"/>
          <w:szCs w:val="20"/>
        </w:rPr>
        <w:t xml:space="preserve"> </w:t>
      </w:r>
      <w:r>
        <w:rPr>
          <w:rFonts w:ascii="宋体" w:hAnsi="宋体" w:eastAsia="宋体" w:cs="宋体"/>
          <w:spacing w:val="9"/>
          <w:sz w:val="20"/>
          <w:szCs w:val="20"/>
        </w:rPr>
        <w:t>万元</w:t>
      </w:r>
      <w:r>
        <w:rPr>
          <w:rFonts w:ascii="宋体" w:hAnsi="宋体" w:eastAsia="宋体" w:cs="宋体"/>
          <w:spacing w:val="8"/>
          <w:sz w:val="20"/>
          <w:szCs w:val="20"/>
        </w:rPr>
        <w:t>以下的为中小微型企业。其中，从业人员</w:t>
      </w:r>
      <w:r>
        <w:rPr>
          <w:rFonts w:ascii="宋体" w:hAnsi="宋体" w:eastAsia="宋体" w:cs="宋体"/>
          <w:spacing w:val="5"/>
          <w:sz w:val="20"/>
          <w:szCs w:val="20"/>
        </w:rPr>
        <w:t>20</w:t>
      </w:r>
      <w:r>
        <w:rPr>
          <w:rFonts w:ascii="宋体" w:hAnsi="宋体" w:eastAsia="宋体" w:cs="宋体"/>
          <w:spacing w:val="-25"/>
          <w:sz w:val="20"/>
          <w:szCs w:val="20"/>
        </w:rPr>
        <w:t xml:space="preserve"> </w:t>
      </w:r>
      <w:r>
        <w:rPr>
          <w:rFonts w:ascii="宋体" w:hAnsi="宋体" w:eastAsia="宋体" w:cs="宋体"/>
          <w:spacing w:val="5"/>
          <w:sz w:val="20"/>
          <w:szCs w:val="20"/>
        </w:rPr>
        <w:t>人及以上，且营业收入</w:t>
      </w:r>
      <w:r>
        <w:rPr>
          <w:rFonts w:ascii="宋体" w:hAnsi="宋体" w:eastAsia="宋体" w:cs="宋体"/>
          <w:spacing w:val="-35"/>
          <w:sz w:val="20"/>
          <w:szCs w:val="20"/>
        </w:rPr>
        <w:t xml:space="preserve"> </w:t>
      </w:r>
      <w:r>
        <w:rPr>
          <w:rFonts w:ascii="宋体" w:hAnsi="宋体" w:eastAsia="宋体" w:cs="宋体"/>
          <w:spacing w:val="5"/>
          <w:sz w:val="20"/>
          <w:szCs w:val="20"/>
        </w:rPr>
        <w:t>5000</w:t>
      </w:r>
      <w:r>
        <w:rPr>
          <w:rFonts w:ascii="宋体" w:hAnsi="宋体" w:eastAsia="宋体" w:cs="宋体"/>
          <w:spacing w:val="-36"/>
          <w:sz w:val="20"/>
          <w:szCs w:val="20"/>
        </w:rPr>
        <w:t xml:space="preserve"> </w:t>
      </w:r>
      <w:r>
        <w:rPr>
          <w:rFonts w:ascii="宋体" w:hAnsi="宋体" w:eastAsia="宋体" w:cs="宋体"/>
          <w:spacing w:val="5"/>
          <w:sz w:val="20"/>
          <w:szCs w:val="20"/>
        </w:rPr>
        <w:t>万元及以上的为中型企业；从业人员</w:t>
      </w:r>
      <w:r>
        <w:rPr>
          <w:rFonts w:ascii="宋体" w:hAnsi="宋体" w:eastAsia="宋体" w:cs="宋体"/>
          <w:spacing w:val="-32"/>
          <w:sz w:val="20"/>
          <w:szCs w:val="20"/>
        </w:rPr>
        <w:t xml:space="preserve"> </w:t>
      </w:r>
      <w:r>
        <w:rPr>
          <w:rFonts w:ascii="宋体" w:hAnsi="宋体" w:eastAsia="宋体" w:cs="宋体"/>
          <w:spacing w:val="5"/>
          <w:sz w:val="20"/>
          <w:szCs w:val="20"/>
        </w:rPr>
        <w:t>5</w:t>
      </w:r>
      <w:r>
        <w:rPr>
          <w:rFonts w:ascii="宋体" w:hAnsi="宋体" w:eastAsia="宋体" w:cs="宋体"/>
          <w:spacing w:val="-39"/>
          <w:sz w:val="20"/>
          <w:szCs w:val="20"/>
        </w:rPr>
        <w:t xml:space="preserve"> </w:t>
      </w:r>
      <w:r>
        <w:rPr>
          <w:rFonts w:ascii="宋体" w:hAnsi="宋体" w:eastAsia="宋体" w:cs="宋体"/>
          <w:spacing w:val="5"/>
          <w:sz w:val="20"/>
          <w:szCs w:val="20"/>
        </w:rPr>
        <w:t>人及以上，且营业收入</w:t>
      </w:r>
      <w:r>
        <w:rPr>
          <w:rFonts w:ascii="宋体" w:hAnsi="宋体" w:eastAsia="宋体" w:cs="宋体"/>
          <w:spacing w:val="-24"/>
          <w:sz w:val="20"/>
          <w:szCs w:val="20"/>
        </w:rPr>
        <w:t xml:space="preserve"> </w:t>
      </w:r>
      <w:r>
        <w:rPr>
          <w:rFonts w:ascii="宋体" w:hAnsi="宋体" w:eastAsia="宋体" w:cs="宋体"/>
          <w:spacing w:val="5"/>
          <w:sz w:val="20"/>
          <w:szCs w:val="20"/>
        </w:rPr>
        <w:t>1000</w:t>
      </w:r>
      <w:r>
        <w:rPr>
          <w:rFonts w:ascii="宋体" w:hAnsi="宋体" w:eastAsia="宋体" w:cs="宋体"/>
          <w:spacing w:val="-33"/>
          <w:sz w:val="20"/>
          <w:szCs w:val="20"/>
        </w:rPr>
        <w:t xml:space="preserve"> </w:t>
      </w:r>
      <w:r>
        <w:rPr>
          <w:rFonts w:ascii="宋体" w:hAnsi="宋体" w:eastAsia="宋体" w:cs="宋体"/>
          <w:spacing w:val="5"/>
          <w:sz w:val="20"/>
          <w:szCs w:val="20"/>
        </w:rPr>
        <w:t>万元及</w:t>
      </w:r>
      <w:r>
        <w:rPr>
          <w:rFonts w:ascii="宋体" w:hAnsi="宋体" w:eastAsia="宋体" w:cs="宋体"/>
          <w:spacing w:val="7"/>
          <w:sz w:val="20"/>
          <w:szCs w:val="20"/>
        </w:rPr>
        <w:t>以上的为小型企业；从业人员</w:t>
      </w:r>
      <w:r>
        <w:rPr>
          <w:rFonts w:ascii="宋体" w:hAnsi="宋体" w:eastAsia="宋体" w:cs="宋体"/>
          <w:spacing w:val="-32"/>
          <w:sz w:val="20"/>
          <w:szCs w:val="20"/>
        </w:rPr>
        <w:t xml:space="preserve"> </w:t>
      </w:r>
      <w:r>
        <w:rPr>
          <w:rFonts w:ascii="宋体" w:hAnsi="宋体" w:eastAsia="宋体" w:cs="宋体"/>
          <w:spacing w:val="7"/>
          <w:sz w:val="20"/>
          <w:szCs w:val="20"/>
        </w:rPr>
        <w:t>5</w:t>
      </w:r>
      <w:r>
        <w:rPr>
          <w:rFonts w:ascii="宋体" w:hAnsi="宋体" w:eastAsia="宋体" w:cs="宋体"/>
          <w:spacing w:val="-39"/>
          <w:sz w:val="20"/>
          <w:szCs w:val="20"/>
        </w:rPr>
        <w:t xml:space="preserve"> </w:t>
      </w:r>
      <w:r>
        <w:rPr>
          <w:rFonts w:ascii="宋体" w:hAnsi="宋体" w:eastAsia="宋体" w:cs="宋体"/>
          <w:spacing w:val="7"/>
          <w:sz w:val="20"/>
          <w:szCs w:val="20"/>
        </w:rPr>
        <w:t>人以下或营业收入</w:t>
      </w:r>
      <w:r>
        <w:rPr>
          <w:rFonts w:ascii="宋体" w:hAnsi="宋体" w:eastAsia="宋体" w:cs="宋体"/>
          <w:spacing w:val="-22"/>
          <w:sz w:val="20"/>
          <w:szCs w:val="20"/>
        </w:rPr>
        <w:t xml:space="preserve"> </w:t>
      </w:r>
      <w:r>
        <w:rPr>
          <w:rFonts w:ascii="宋体" w:hAnsi="宋体" w:eastAsia="宋体" w:cs="宋体"/>
          <w:spacing w:val="7"/>
          <w:sz w:val="20"/>
          <w:szCs w:val="20"/>
        </w:rPr>
        <w:t>1000</w:t>
      </w:r>
      <w:r>
        <w:rPr>
          <w:rFonts w:ascii="宋体" w:hAnsi="宋体" w:eastAsia="宋体" w:cs="宋体"/>
          <w:spacing w:val="-35"/>
          <w:sz w:val="20"/>
          <w:szCs w:val="20"/>
        </w:rPr>
        <w:t xml:space="preserve"> </w:t>
      </w:r>
      <w:r>
        <w:rPr>
          <w:rFonts w:ascii="宋体" w:hAnsi="宋体" w:eastAsia="宋体" w:cs="宋体"/>
          <w:spacing w:val="7"/>
          <w:sz w:val="20"/>
          <w:szCs w:val="20"/>
        </w:rPr>
        <w:t>万元以下的为微型企业。</w:t>
      </w:r>
    </w:p>
    <w:p w14:paraId="59A11470">
      <w:pPr>
        <w:spacing w:before="221" w:line="364" w:lineRule="auto"/>
        <w:ind w:left="13" w:right="11" w:firstLine="423"/>
        <w:rPr>
          <w:rFonts w:ascii="宋体" w:hAnsi="宋体" w:eastAsia="宋体" w:cs="宋体"/>
          <w:sz w:val="20"/>
          <w:szCs w:val="20"/>
        </w:rPr>
      </w:pPr>
      <w:r>
        <w:rPr>
          <w:rFonts w:ascii="宋体" w:hAnsi="宋体" w:eastAsia="宋体" w:cs="宋体"/>
          <w:spacing w:val="7"/>
          <w:sz w:val="20"/>
          <w:szCs w:val="20"/>
        </w:rPr>
        <w:t>（五）零售业。从业人员</w:t>
      </w:r>
      <w:r>
        <w:rPr>
          <w:rFonts w:ascii="宋体" w:hAnsi="宋体" w:eastAsia="宋体" w:cs="宋体"/>
          <w:spacing w:val="-24"/>
          <w:sz w:val="20"/>
          <w:szCs w:val="20"/>
        </w:rPr>
        <w:t xml:space="preserve"> </w:t>
      </w:r>
      <w:r>
        <w:rPr>
          <w:rFonts w:ascii="宋体" w:hAnsi="宋体" w:eastAsia="宋体" w:cs="宋体"/>
          <w:spacing w:val="7"/>
          <w:sz w:val="20"/>
          <w:szCs w:val="20"/>
        </w:rPr>
        <w:t>300</w:t>
      </w:r>
      <w:r>
        <w:rPr>
          <w:rFonts w:ascii="宋体" w:hAnsi="宋体" w:eastAsia="宋体" w:cs="宋体"/>
          <w:spacing w:val="-39"/>
          <w:sz w:val="20"/>
          <w:szCs w:val="20"/>
        </w:rPr>
        <w:t xml:space="preserve"> </w:t>
      </w:r>
      <w:r>
        <w:rPr>
          <w:rFonts w:ascii="宋体" w:hAnsi="宋体" w:eastAsia="宋体" w:cs="宋体"/>
          <w:spacing w:val="7"/>
          <w:sz w:val="20"/>
          <w:szCs w:val="20"/>
        </w:rPr>
        <w:t>人以下或营业收入</w:t>
      </w:r>
      <w:r>
        <w:rPr>
          <w:rFonts w:ascii="宋体" w:hAnsi="宋体" w:eastAsia="宋体" w:cs="宋体"/>
          <w:spacing w:val="-34"/>
          <w:sz w:val="20"/>
          <w:szCs w:val="20"/>
        </w:rPr>
        <w:t xml:space="preserve"> </w:t>
      </w:r>
      <w:r>
        <w:rPr>
          <w:rFonts w:ascii="宋体" w:hAnsi="宋体" w:eastAsia="宋体" w:cs="宋体"/>
          <w:spacing w:val="7"/>
          <w:sz w:val="20"/>
          <w:szCs w:val="20"/>
        </w:rPr>
        <w:t>20000</w:t>
      </w:r>
      <w:r>
        <w:rPr>
          <w:rFonts w:ascii="宋体" w:hAnsi="宋体" w:eastAsia="宋体" w:cs="宋体"/>
          <w:spacing w:val="-33"/>
          <w:sz w:val="20"/>
          <w:szCs w:val="20"/>
        </w:rPr>
        <w:t xml:space="preserve"> </w:t>
      </w:r>
      <w:r>
        <w:rPr>
          <w:rFonts w:ascii="宋体" w:hAnsi="宋体" w:eastAsia="宋体" w:cs="宋体"/>
          <w:spacing w:val="7"/>
          <w:sz w:val="20"/>
          <w:szCs w:val="20"/>
        </w:rPr>
        <w:t>万元以下的为中小微型企业。其中，从业人员50</w:t>
      </w:r>
      <w:r>
        <w:rPr>
          <w:rFonts w:ascii="宋体" w:hAnsi="宋体" w:eastAsia="宋体" w:cs="宋体"/>
          <w:spacing w:val="-36"/>
          <w:sz w:val="20"/>
          <w:szCs w:val="20"/>
        </w:rPr>
        <w:t xml:space="preserve"> </w:t>
      </w:r>
      <w:r>
        <w:rPr>
          <w:rFonts w:ascii="宋体" w:hAnsi="宋体" w:eastAsia="宋体" w:cs="宋体"/>
          <w:spacing w:val="7"/>
          <w:sz w:val="20"/>
          <w:szCs w:val="20"/>
        </w:rPr>
        <w:t>人及以上，且营业收入</w:t>
      </w:r>
      <w:r>
        <w:rPr>
          <w:rFonts w:ascii="宋体" w:hAnsi="宋体" w:eastAsia="宋体" w:cs="宋体"/>
          <w:spacing w:val="-33"/>
          <w:sz w:val="20"/>
          <w:szCs w:val="20"/>
        </w:rPr>
        <w:t xml:space="preserve"> </w:t>
      </w:r>
      <w:r>
        <w:rPr>
          <w:rFonts w:ascii="宋体" w:hAnsi="宋体" w:eastAsia="宋体" w:cs="宋体"/>
          <w:spacing w:val="7"/>
          <w:sz w:val="20"/>
          <w:szCs w:val="20"/>
        </w:rPr>
        <w:t>500</w:t>
      </w:r>
      <w:r>
        <w:rPr>
          <w:rFonts w:ascii="宋体" w:hAnsi="宋体" w:eastAsia="宋体" w:cs="宋体"/>
          <w:spacing w:val="-35"/>
          <w:sz w:val="20"/>
          <w:szCs w:val="20"/>
        </w:rPr>
        <w:t xml:space="preserve"> </w:t>
      </w:r>
      <w:r>
        <w:rPr>
          <w:rFonts w:ascii="宋体" w:hAnsi="宋体" w:eastAsia="宋体" w:cs="宋体"/>
          <w:spacing w:val="7"/>
          <w:sz w:val="20"/>
          <w:szCs w:val="20"/>
        </w:rPr>
        <w:t>万元及以上</w:t>
      </w:r>
      <w:r>
        <w:rPr>
          <w:rFonts w:ascii="宋体" w:hAnsi="宋体" w:eastAsia="宋体" w:cs="宋体"/>
          <w:spacing w:val="6"/>
          <w:sz w:val="20"/>
          <w:szCs w:val="20"/>
        </w:rPr>
        <w:t>的为中型企业；从业人员</w:t>
      </w:r>
      <w:r>
        <w:rPr>
          <w:rFonts w:ascii="宋体" w:hAnsi="宋体" w:eastAsia="宋体" w:cs="宋体"/>
          <w:spacing w:val="-21"/>
          <w:sz w:val="20"/>
          <w:szCs w:val="20"/>
        </w:rPr>
        <w:t xml:space="preserve"> </w:t>
      </w:r>
      <w:r>
        <w:rPr>
          <w:rFonts w:ascii="宋体" w:hAnsi="宋体" w:eastAsia="宋体" w:cs="宋体"/>
          <w:spacing w:val="6"/>
          <w:sz w:val="20"/>
          <w:szCs w:val="20"/>
        </w:rPr>
        <w:t>10</w:t>
      </w:r>
      <w:r>
        <w:rPr>
          <w:rFonts w:ascii="宋体" w:hAnsi="宋体" w:eastAsia="宋体" w:cs="宋体"/>
          <w:spacing w:val="-39"/>
          <w:sz w:val="20"/>
          <w:szCs w:val="20"/>
        </w:rPr>
        <w:t xml:space="preserve"> </w:t>
      </w:r>
      <w:r>
        <w:rPr>
          <w:rFonts w:ascii="宋体" w:hAnsi="宋体" w:eastAsia="宋体" w:cs="宋体"/>
          <w:spacing w:val="6"/>
          <w:sz w:val="20"/>
          <w:szCs w:val="20"/>
        </w:rPr>
        <w:t>人及以上，且营业收入</w:t>
      </w:r>
      <w:r>
        <w:rPr>
          <w:rFonts w:ascii="宋体" w:hAnsi="宋体" w:eastAsia="宋体" w:cs="宋体"/>
          <w:spacing w:val="-21"/>
          <w:sz w:val="20"/>
          <w:szCs w:val="20"/>
        </w:rPr>
        <w:t xml:space="preserve"> </w:t>
      </w:r>
      <w:r>
        <w:rPr>
          <w:rFonts w:ascii="宋体" w:hAnsi="宋体" w:eastAsia="宋体" w:cs="宋体"/>
          <w:spacing w:val="6"/>
          <w:sz w:val="20"/>
          <w:szCs w:val="20"/>
        </w:rPr>
        <w:t>100</w:t>
      </w:r>
      <w:r>
        <w:rPr>
          <w:rFonts w:ascii="宋体" w:hAnsi="宋体" w:eastAsia="宋体" w:cs="宋体"/>
          <w:spacing w:val="-35"/>
          <w:sz w:val="20"/>
          <w:szCs w:val="20"/>
        </w:rPr>
        <w:t xml:space="preserve"> </w:t>
      </w:r>
      <w:r>
        <w:rPr>
          <w:rFonts w:ascii="宋体" w:hAnsi="宋体" w:eastAsia="宋体" w:cs="宋体"/>
          <w:spacing w:val="6"/>
          <w:sz w:val="20"/>
          <w:szCs w:val="20"/>
        </w:rPr>
        <w:t>万元及</w:t>
      </w:r>
      <w:r>
        <w:rPr>
          <w:rFonts w:ascii="宋体" w:hAnsi="宋体" w:eastAsia="宋体" w:cs="宋体"/>
          <w:spacing w:val="7"/>
          <w:sz w:val="20"/>
          <w:szCs w:val="20"/>
        </w:rPr>
        <w:t>以上的为小型企业；从业人员</w:t>
      </w:r>
      <w:r>
        <w:rPr>
          <w:rFonts w:ascii="宋体" w:hAnsi="宋体" w:eastAsia="宋体" w:cs="宋体"/>
          <w:spacing w:val="-21"/>
          <w:sz w:val="20"/>
          <w:szCs w:val="20"/>
        </w:rPr>
        <w:t xml:space="preserve"> </w:t>
      </w:r>
      <w:r>
        <w:rPr>
          <w:rFonts w:ascii="宋体" w:hAnsi="宋体" w:eastAsia="宋体" w:cs="宋体"/>
          <w:spacing w:val="7"/>
          <w:sz w:val="20"/>
          <w:szCs w:val="20"/>
        </w:rPr>
        <w:t>10</w:t>
      </w:r>
      <w:r>
        <w:rPr>
          <w:rFonts w:ascii="宋体" w:hAnsi="宋体" w:eastAsia="宋体" w:cs="宋体"/>
          <w:spacing w:val="-39"/>
          <w:sz w:val="20"/>
          <w:szCs w:val="20"/>
        </w:rPr>
        <w:t xml:space="preserve"> </w:t>
      </w:r>
      <w:r>
        <w:rPr>
          <w:rFonts w:ascii="宋体" w:hAnsi="宋体" w:eastAsia="宋体" w:cs="宋体"/>
          <w:spacing w:val="7"/>
          <w:sz w:val="20"/>
          <w:szCs w:val="20"/>
        </w:rPr>
        <w:t>人以下或营业收入</w:t>
      </w:r>
      <w:r>
        <w:rPr>
          <w:rFonts w:ascii="宋体" w:hAnsi="宋体" w:eastAsia="宋体" w:cs="宋体"/>
          <w:spacing w:val="-21"/>
          <w:sz w:val="20"/>
          <w:szCs w:val="20"/>
        </w:rPr>
        <w:t xml:space="preserve"> </w:t>
      </w:r>
      <w:r>
        <w:rPr>
          <w:rFonts w:ascii="宋体" w:hAnsi="宋体" w:eastAsia="宋体" w:cs="宋体"/>
          <w:spacing w:val="7"/>
          <w:sz w:val="20"/>
          <w:szCs w:val="20"/>
        </w:rPr>
        <w:t>1</w:t>
      </w:r>
      <w:r>
        <w:rPr>
          <w:rFonts w:ascii="宋体" w:hAnsi="宋体" w:eastAsia="宋体" w:cs="宋体"/>
          <w:spacing w:val="6"/>
          <w:sz w:val="20"/>
          <w:szCs w:val="20"/>
        </w:rPr>
        <w:t>00</w:t>
      </w:r>
      <w:r>
        <w:rPr>
          <w:rFonts w:ascii="宋体" w:hAnsi="宋体" w:eastAsia="宋体" w:cs="宋体"/>
          <w:spacing w:val="-35"/>
          <w:sz w:val="20"/>
          <w:szCs w:val="20"/>
        </w:rPr>
        <w:t xml:space="preserve"> </w:t>
      </w:r>
      <w:r>
        <w:rPr>
          <w:rFonts w:ascii="宋体" w:hAnsi="宋体" w:eastAsia="宋体" w:cs="宋体"/>
          <w:spacing w:val="6"/>
          <w:sz w:val="20"/>
          <w:szCs w:val="20"/>
        </w:rPr>
        <w:t>万元以下的为微型企业。</w:t>
      </w:r>
    </w:p>
    <w:p w14:paraId="53CC7854">
      <w:pPr>
        <w:spacing w:before="221" w:line="364" w:lineRule="auto"/>
        <w:ind w:left="8" w:right="7" w:firstLine="430"/>
        <w:rPr>
          <w:rFonts w:ascii="宋体" w:hAnsi="宋体" w:eastAsia="宋体" w:cs="宋体"/>
          <w:sz w:val="20"/>
          <w:szCs w:val="20"/>
        </w:rPr>
      </w:pPr>
      <w:r>
        <w:rPr>
          <w:rFonts w:ascii="宋体" w:hAnsi="宋体" w:eastAsia="宋体" w:cs="宋体"/>
          <w:spacing w:val="7"/>
          <w:sz w:val="20"/>
          <w:szCs w:val="20"/>
        </w:rPr>
        <w:t>（六）交通运输业。从业人员</w:t>
      </w:r>
      <w:r>
        <w:rPr>
          <w:rFonts w:ascii="宋体" w:hAnsi="宋体" w:eastAsia="宋体" w:cs="宋体"/>
          <w:spacing w:val="-10"/>
          <w:sz w:val="20"/>
          <w:szCs w:val="20"/>
        </w:rPr>
        <w:t xml:space="preserve"> </w:t>
      </w:r>
      <w:r>
        <w:rPr>
          <w:rFonts w:ascii="宋体" w:hAnsi="宋体" w:eastAsia="宋体" w:cs="宋体"/>
          <w:spacing w:val="7"/>
          <w:sz w:val="20"/>
          <w:szCs w:val="20"/>
        </w:rPr>
        <w:t>1000</w:t>
      </w:r>
      <w:r>
        <w:rPr>
          <w:rFonts w:ascii="宋体" w:hAnsi="宋体" w:eastAsia="宋体" w:cs="宋体"/>
          <w:spacing w:val="-36"/>
          <w:sz w:val="20"/>
          <w:szCs w:val="20"/>
        </w:rPr>
        <w:t xml:space="preserve"> </w:t>
      </w:r>
      <w:r>
        <w:rPr>
          <w:rFonts w:ascii="宋体" w:hAnsi="宋体" w:eastAsia="宋体" w:cs="宋体"/>
          <w:spacing w:val="7"/>
          <w:sz w:val="20"/>
          <w:szCs w:val="20"/>
        </w:rPr>
        <w:t>人以下或营业收入</w:t>
      </w:r>
      <w:r>
        <w:rPr>
          <w:rFonts w:ascii="宋体" w:hAnsi="宋体" w:eastAsia="宋体" w:cs="宋体"/>
          <w:spacing w:val="-35"/>
          <w:sz w:val="20"/>
          <w:szCs w:val="20"/>
        </w:rPr>
        <w:t xml:space="preserve"> </w:t>
      </w:r>
      <w:r>
        <w:rPr>
          <w:rFonts w:ascii="宋体" w:hAnsi="宋体" w:eastAsia="宋体" w:cs="宋体"/>
          <w:spacing w:val="7"/>
          <w:sz w:val="20"/>
          <w:szCs w:val="20"/>
        </w:rPr>
        <w:t>30000</w:t>
      </w:r>
      <w:r>
        <w:rPr>
          <w:rFonts w:ascii="宋体" w:hAnsi="宋体" w:eastAsia="宋体" w:cs="宋体"/>
          <w:spacing w:val="-33"/>
          <w:sz w:val="20"/>
          <w:szCs w:val="20"/>
        </w:rPr>
        <w:t xml:space="preserve"> </w:t>
      </w:r>
      <w:r>
        <w:rPr>
          <w:rFonts w:ascii="宋体" w:hAnsi="宋体" w:eastAsia="宋体" w:cs="宋体"/>
          <w:spacing w:val="7"/>
          <w:sz w:val="20"/>
          <w:szCs w:val="20"/>
        </w:rPr>
        <w:t>万元以下的为中小微型企业。其中，从</w:t>
      </w:r>
      <w:r>
        <w:rPr>
          <w:rFonts w:ascii="宋体" w:hAnsi="宋体" w:eastAsia="宋体" w:cs="宋体"/>
          <w:spacing w:val="4"/>
          <w:sz w:val="20"/>
          <w:szCs w:val="20"/>
        </w:rPr>
        <w:t>业人员</w:t>
      </w:r>
      <w:r>
        <w:rPr>
          <w:rFonts w:ascii="宋体" w:hAnsi="宋体" w:eastAsia="宋体" w:cs="宋体"/>
          <w:spacing w:val="-33"/>
          <w:sz w:val="20"/>
          <w:szCs w:val="20"/>
        </w:rPr>
        <w:t xml:space="preserve"> </w:t>
      </w:r>
      <w:r>
        <w:rPr>
          <w:rFonts w:ascii="宋体" w:hAnsi="宋体" w:eastAsia="宋体" w:cs="宋体"/>
          <w:spacing w:val="4"/>
          <w:sz w:val="20"/>
          <w:szCs w:val="20"/>
        </w:rPr>
        <w:t>300</w:t>
      </w:r>
      <w:r>
        <w:rPr>
          <w:rFonts w:ascii="宋体" w:hAnsi="宋体" w:eastAsia="宋体" w:cs="宋体"/>
          <w:spacing w:val="-38"/>
          <w:sz w:val="20"/>
          <w:szCs w:val="20"/>
        </w:rPr>
        <w:t xml:space="preserve"> </w:t>
      </w:r>
      <w:r>
        <w:rPr>
          <w:rFonts w:ascii="宋体" w:hAnsi="宋体" w:eastAsia="宋体" w:cs="宋体"/>
          <w:spacing w:val="4"/>
          <w:sz w:val="20"/>
          <w:szCs w:val="20"/>
        </w:rPr>
        <w:t>人及以上，且营业收入</w:t>
      </w:r>
      <w:r>
        <w:rPr>
          <w:rFonts w:ascii="宋体" w:hAnsi="宋体" w:eastAsia="宋体" w:cs="宋体"/>
          <w:spacing w:val="-33"/>
          <w:sz w:val="20"/>
          <w:szCs w:val="20"/>
        </w:rPr>
        <w:t xml:space="preserve"> </w:t>
      </w:r>
      <w:r>
        <w:rPr>
          <w:rFonts w:ascii="宋体" w:hAnsi="宋体" w:eastAsia="宋体" w:cs="宋体"/>
          <w:spacing w:val="4"/>
          <w:sz w:val="20"/>
          <w:szCs w:val="20"/>
        </w:rPr>
        <w:t>3000</w:t>
      </w:r>
      <w:r>
        <w:rPr>
          <w:rFonts w:ascii="宋体" w:hAnsi="宋体" w:eastAsia="宋体" w:cs="宋体"/>
          <w:spacing w:val="-33"/>
          <w:sz w:val="20"/>
          <w:szCs w:val="20"/>
        </w:rPr>
        <w:t xml:space="preserve"> </w:t>
      </w:r>
      <w:r>
        <w:rPr>
          <w:rFonts w:ascii="宋体" w:hAnsi="宋体" w:eastAsia="宋体" w:cs="宋体"/>
          <w:spacing w:val="4"/>
          <w:sz w:val="20"/>
          <w:szCs w:val="20"/>
        </w:rPr>
        <w:t>万元</w:t>
      </w:r>
      <w:r>
        <w:rPr>
          <w:rFonts w:ascii="宋体" w:hAnsi="宋体" w:eastAsia="宋体" w:cs="宋体"/>
          <w:spacing w:val="3"/>
          <w:sz w:val="20"/>
          <w:szCs w:val="20"/>
        </w:rPr>
        <w:t>及以上的为中型企业；从业人员</w:t>
      </w:r>
      <w:r>
        <w:rPr>
          <w:rFonts w:ascii="宋体" w:hAnsi="宋体" w:eastAsia="宋体" w:cs="宋体"/>
          <w:spacing w:val="-37"/>
          <w:sz w:val="20"/>
          <w:szCs w:val="20"/>
        </w:rPr>
        <w:t xml:space="preserve"> </w:t>
      </w:r>
      <w:r>
        <w:rPr>
          <w:rFonts w:ascii="宋体" w:hAnsi="宋体" w:eastAsia="宋体" w:cs="宋体"/>
          <w:spacing w:val="3"/>
          <w:sz w:val="20"/>
          <w:szCs w:val="20"/>
        </w:rPr>
        <w:t>20</w:t>
      </w:r>
      <w:r>
        <w:rPr>
          <w:rFonts w:ascii="宋体" w:hAnsi="宋体" w:eastAsia="宋体" w:cs="宋体"/>
          <w:spacing w:val="-36"/>
          <w:sz w:val="20"/>
          <w:szCs w:val="20"/>
        </w:rPr>
        <w:t xml:space="preserve"> </w:t>
      </w:r>
      <w:r>
        <w:rPr>
          <w:rFonts w:ascii="宋体" w:hAnsi="宋体" w:eastAsia="宋体" w:cs="宋体"/>
          <w:spacing w:val="3"/>
          <w:sz w:val="20"/>
          <w:szCs w:val="20"/>
        </w:rPr>
        <w:t>人及以上，且营业收入</w:t>
      </w:r>
      <w:r>
        <w:rPr>
          <w:rFonts w:ascii="宋体" w:hAnsi="宋体" w:eastAsia="宋体" w:cs="宋体"/>
          <w:spacing w:val="-34"/>
          <w:sz w:val="20"/>
          <w:szCs w:val="20"/>
        </w:rPr>
        <w:t xml:space="preserve"> </w:t>
      </w:r>
      <w:r>
        <w:rPr>
          <w:rFonts w:ascii="宋体" w:hAnsi="宋体" w:eastAsia="宋体" w:cs="宋体"/>
          <w:spacing w:val="3"/>
          <w:sz w:val="20"/>
          <w:szCs w:val="20"/>
        </w:rPr>
        <w:t>200</w:t>
      </w:r>
      <w:r>
        <w:rPr>
          <w:rFonts w:ascii="宋体" w:hAnsi="宋体" w:eastAsia="宋体" w:cs="宋体"/>
          <w:spacing w:val="8"/>
          <w:sz w:val="20"/>
          <w:szCs w:val="20"/>
        </w:rPr>
        <w:t>万元及以上的为小型企业；从业人员</w:t>
      </w:r>
      <w:r>
        <w:rPr>
          <w:rFonts w:ascii="宋体" w:hAnsi="宋体" w:eastAsia="宋体" w:cs="宋体"/>
          <w:spacing w:val="-34"/>
          <w:sz w:val="20"/>
          <w:szCs w:val="20"/>
        </w:rPr>
        <w:t xml:space="preserve"> </w:t>
      </w:r>
      <w:r>
        <w:rPr>
          <w:rFonts w:ascii="宋体" w:hAnsi="宋体" w:eastAsia="宋体" w:cs="宋体"/>
          <w:spacing w:val="8"/>
          <w:sz w:val="20"/>
          <w:szCs w:val="20"/>
        </w:rPr>
        <w:t>20</w:t>
      </w:r>
      <w:r>
        <w:rPr>
          <w:rFonts w:ascii="宋体" w:hAnsi="宋体" w:eastAsia="宋体" w:cs="宋体"/>
          <w:spacing w:val="-37"/>
          <w:sz w:val="20"/>
          <w:szCs w:val="20"/>
        </w:rPr>
        <w:t xml:space="preserve"> </w:t>
      </w:r>
      <w:r>
        <w:rPr>
          <w:rFonts w:ascii="宋体" w:hAnsi="宋体" w:eastAsia="宋体" w:cs="宋体"/>
          <w:spacing w:val="8"/>
          <w:sz w:val="20"/>
          <w:szCs w:val="20"/>
        </w:rPr>
        <w:t>人以下或营业收入</w:t>
      </w:r>
      <w:r>
        <w:rPr>
          <w:rFonts w:ascii="宋体" w:hAnsi="宋体" w:eastAsia="宋体" w:cs="宋体"/>
          <w:spacing w:val="-36"/>
          <w:sz w:val="20"/>
          <w:szCs w:val="20"/>
        </w:rPr>
        <w:t xml:space="preserve"> </w:t>
      </w:r>
      <w:r>
        <w:rPr>
          <w:rFonts w:ascii="宋体" w:hAnsi="宋体" w:eastAsia="宋体" w:cs="宋体"/>
          <w:spacing w:val="7"/>
          <w:sz w:val="20"/>
          <w:szCs w:val="20"/>
        </w:rPr>
        <w:t>200</w:t>
      </w:r>
      <w:r>
        <w:rPr>
          <w:rFonts w:ascii="宋体" w:hAnsi="宋体" w:eastAsia="宋体" w:cs="宋体"/>
          <w:spacing w:val="-33"/>
          <w:sz w:val="20"/>
          <w:szCs w:val="20"/>
        </w:rPr>
        <w:t xml:space="preserve"> </w:t>
      </w:r>
      <w:r>
        <w:rPr>
          <w:rFonts w:ascii="宋体" w:hAnsi="宋体" w:eastAsia="宋体" w:cs="宋体"/>
          <w:spacing w:val="7"/>
          <w:sz w:val="20"/>
          <w:szCs w:val="20"/>
        </w:rPr>
        <w:t>万元以下的为微型企业。</w:t>
      </w:r>
    </w:p>
    <w:p w14:paraId="6E193E4C">
      <w:pPr>
        <w:spacing w:before="221" w:line="330" w:lineRule="auto"/>
        <w:ind w:left="24" w:right="11" w:firstLine="412"/>
        <w:rPr>
          <w:rFonts w:ascii="宋体" w:hAnsi="宋体" w:eastAsia="宋体" w:cs="宋体"/>
          <w:sz w:val="20"/>
          <w:szCs w:val="20"/>
        </w:rPr>
      </w:pPr>
      <w:r>
        <w:rPr>
          <w:rFonts w:ascii="宋体" w:hAnsi="宋体" w:eastAsia="宋体" w:cs="宋体"/>
          <w:spacing w:val="7"/>
          <w:sz w:val="20"/>
          <w:szCs w:val="20"/>
        </w:rPr>
        <w:t>（七）仓储业。从业人员</w:t>
      </w:r>
      <w:r>
        <w:rPr>
          <w:rFonts w:ascii="宋体" w:hAnsi="宋体" w:eastAsia="宋体" w:cs="宋体"/>
          <w:spacing w:val="-26"/>
          <w:sz w:val="20"/>
          <w:szCs w:val="20"/>
        </w:rPr>
        <w:t xml:space="preserve"> </w:t>
      </w:r>
      <w:r>
        <w:rPr>
          <w:rFonts w:ascii="宋体" w:hAnsi="宋体" w:eastAsia="宋体" w:cs="宋体"/>
          <w:spacing w:val="7"/>
          <w:sz w:val="20"/>
          <w:szCs w:val="20"/>
        </w:rPr>
        <w:t>200</w:t>
      </w:r>
      <w:r>
        <w:rPr>
          <w:rFonts w:ascii="宋体" w:hAnsi="宋体" w:eastAsia="宋体" w:cs="宋体"/>
          <w:spacing w:val="-39"/>
          <w:sz w:val="20"/>
          <w:szCs w:val="20"/>
        </w:rPr>
        <w:t xml:space="preserve"> </w:t>
      </w:r>
      <w:r>
        <w:rPr>
          <w:rFonts w:ascii="宋体" w:hAnsi="宋体" w:eastAsia="宋体" w:cs="宋体"/>
          <w:spacing w:val="7"/>
          <w:sz w:val="20"/>
          <w:szCs w:val="20"/>
        </w:rPr>
        <w:t>人以下或营业收入</w:t>
      </w:r>
      <w:r>
        <w:rPr>
          <w:rFonts w:ascii="宋体" w:hAnsi="宋体" w:eastAsia="宋体" w:cs="宋体"/>
          <w:spacing w:val="-32"/>
          <w:sz w:val="20"/>
          <w:szCs w:val="20"/>
        </w:rPr>
        <w:t xml:space="preserve"> </w:t>
      </w:r>
      <w:r>
        <w:rPr>
          <w:rFonts w:ascii="宋体" w:hAnsi="宋体" w:eastAsia="宋体" w:cs="宋体"/>
          <w:spacing w:val="7"/>
          <w:sz w:val="20"/>
          <w:szCs w:val="20"/>
        </w:rPr>
        <w:t>30000</w:t>
      </w:r>
      <w:r>
        <w:rPr>
          <w:rFonts w:ascii="宋体" w:hAnsi="宋体" w:eastAsia="宋体" w:cs="宋体"/>
          <w:spacing w:val="-33"/>
          <w:sz w:val="20"/>
          <w:szCs w:val="20"/>
        </w:rPr>
        <w:t xml:space="preserve"> </w:t>
      </w:r>
      <w:r>
        <w:rPr>
          <w:rFonts w:ascii="宋体" w:hAnsi="宋体" w:eastAsia="宋体" w:cs="宋体"/>
          <w:spacing w:val="7"/>
          <w:sz w:val="20"/>
          <w:szCs w:val="20"/>
        </w:rPr>
        <w:t>万元以下的为中小微型企业。其中，从业人员</w:t>
      </w:r>
      <w:r>
        <w:rPr>
          <w:rFonts w:ascii="宋体" w:hAnsi="宋体" w:eastAsia="宋体" w:cs="宋体"/>
          <w:spacing w:val="6"/>
          <w:sz w:val="20"/>
          <w:szCs w:val="20"/>
        </w:rPr>
        <w:t>100</w:t>
      </w:r>
      <w:r>
        <w:rPr>
          <w:rFonts w:ascii="宋体" w:hAnsi="宋体" w:eastAsia="宋体" w:cs="宋体"/>
          <w:spacing w:val="-34"/>
          <w:sz w:val="20"/>
          <w:szCs w:val="20"/>
        </w:rPr>
        <w:t xml:space="preserve"> </w:t>
      </w:r>
      <w:r>
        <w:rPr>
          <w:rFonts w:ascii="宋体" w:hAnsi="宋体" w:eastAsia="宋体" w:cs="宋体"/>
          <w:spacing w:val="6"/>
          <w:sz w:val="20"/>
          <w:szCs w:val="20"/>
        </w:rPr>
        <w:t>人及以上，且营业收入</w:t>
      </w:r>
      <w:r>
        <w:rPr>
          <w:rFonts w:ascii="宋体" w:hAnsi="宋体" w:eastAsia="宋体" w:cs="宋体"/>
          <w:spacing w:val="-21"/>
          <w:sz w:val="20"/>
          <w:szCs w:val="20"/>
        </w:rPr>
        <w:t xml:space="preserve"> </w:t>
      </w:r>
      <w:r>
        <w:rPr>
          <w:rFonts w:ascii="宋体" w:hAnsi="宋体" w:eastAsia="宋体" w:cs="宋体"/>
          <w:spacing w:val="6"/>
          <w:sz w:val="20"/>
          <w:szCs w:val="20"/>
        </w:rPr>
        <w:t>1000</w:t>
      </w:r>
      <w:r>
        <w:rPr>
          <w:rFonts w:ascii="宋体" w:hAnsi="宋体" w:eastAsia="宋体" w:cs="宋体"/>
          <w:spacing w:val="-36"/>
          <w:sz w:val="20"/>
          <w:szCs w:val="20"/>
        </w:rPr>
        <w:t xml:space="preserve"> </w:t>
      </w:r>
      <w:r>
        <w:rPr>
          <w:rFonts w:ascii="宋体" w:hAnsi="宋体" w:eastAsia="宋体" w:cs="宋体"/>
          <w:spacing w:val="6"/>
          <w:sz w:val="20"/>
          <w:szCs w:val="20"/>
        </w:rPr>
        <w:t>万元及以上的为中型企业；从业人员</w:t>
      </w:r>
      <w:r>
        <w:rPr>
          <w:rFonts w:ascii="宋体" w:hAnsi="宋体" w:eastAsia="宋体" w:cs="宋体"/>
          <w:spacing w:val="-34"/>
          <w:sz w:val="20"/>
          <w:szCs w:val="20"/>
        </w:rPr>
        <w:t xml:space="preserve"> </w:t>
      </w:r>
      <w:r>
        <w:rPr>
          <w:rFonts w:ascii="宋体" w:hAnsi="宋体" w:eastAsia="宋体" w:cs="宋体"/>
          <w:spacing w:val="6"/>
          <w:sz w:val="20"/>
          <w:szCs w:val="20"/>
        </w:rPr>
        <w:t>20</w:t>
      </w:r>
      <w:r>
        <w:rPr>
          <w:rFonts w:ascii="宋体" w:hAnsi="宋体" w:eastAsia="宋体" w:cs="宋体"/>
          <w:spacing w:val="-38"/>
          <w:sz w:val="20"/>
          <w:szCs w:val="20"/>
        </w:rPr>
        <w:t xml:space="preserve"> </w:t>
      </w:r>
      <w:r>
        <w:rPr>
          <w:rFonts w:ascii="宋体" w:hAnsi="宋体" w:eastAsia="宋体" w:cs="宋体"/>
          <w:spacing w:val="6"/>
          <w:sz w:val="20"/>
          <w:szCs w:val="20"/>
        </w:rPr>
        <w:t>人及以上，且营业收入</w:t>
      </w:r>
      <w:r>
        <w:rPr>
          <w:rFonts w:ascii="宋体" w:hAnsi="宋体" w:eastAsia="宋体" w:cs="宋体"/>
          <w:spacing w:val="-22"/>
          <w:sz w:val="20"/>
          <w:szCs w:val="20"/>
        </w:rPr>
        <w:t xml:space="preserve"> </w:t>
      </w:r>
      <w:r>
        <w:rPr>
          <w:rFonts w:ascii="宋体" w:hAnsi="宋体" w:eastAsia="宋体" w:cs="宋体"/>
          <w:spacing w:val="6"/>
          <w:sz w:val="20"/>
          <w:szCs w:val="20"/>
        </w:rPr>
        <w:t>100</w:t>
      </w:r>
      <w:r>
        <w:rPr>
          <w:rFonts w:ascii="宋体" w:hAnsi="宋体" w:eastAsia="宋体" w:cs="宋体"/>
          <w:spacing w:val="-35"/>
          <w:sz w:val="20"/>
          <w:szCs w:val="20"/>
        </w:rPr>
        <w:t xml:space="preserve"> </w:t>
      </w:r>
      <w:r>
        <w:rPr>
          <w:rFonts w:ascii="宋体" w:hAnsi="宋体" w:eastAsia="宋体" w:cs="宋体"/>
          <w:spacing w:val="6"/>
          <w:sz w:val="20"/>
          <w:szCs w:val="20"/>
        </w:rPr>
        <w:t>万元</w:t>
      </w:r>
    </w:p>
    <w:p w14:paraId="6FCF5EDE">
      <w:pPr>
        <w:spacing w:line="330" w:lineRule="auto"/>
        <w:rPr>
          <w:rFonts w:ascii="宋体" w:hAnsi="宋体" w:eastAsia="宋体" w:cs="宋体"/>
          <w:sz w:val="20"/>
          <w:szCs w:val="20"/>
        </w:rPr>
        <w:sectPr>
          <w:headerReference r:id="rId109" w:type="default"/>
          <w:footerReference r:id="rId110" w:type="default"/>
          <w:pgSz w:w="11906" w:h="16839"/>
          <w:pgMar w:top="1329" w:right="1125" w:bottom="1156" w:left="1131" w:header="829" w:footer="994" w:gutter="0"/>
          <w:cols w:space="720" w:num="1"/>
        </w:sectPr>
      </w:pPr>
    </w:p>
    <w:p w14:paraId="372A90CA">
      <w:pPr>
        <w:spacing w:before="126" w:line="228" w:lineRule="auto"/>
        <w:ind w:left="8"/>
        <w:rPr>
          <w:rFonts w:ascii="宋体" w:hAnsi="宋体" w:eastAsia="宋体" w:cs="宋体"/>
          <w:sz w:val="20"/>
          <w:szCs w:val="20"/>
        </w:rPr>
      </w:pPr>
      <w:r>
        <w:pict>
          <v:shape id="_x0000_s1115" o:spid="_x0000_s1115" style="position:absolute;left:0pt;margin-left:56.7pt;margin-top:65.5pt;height:0.75pt;width:481.9pt;mso-position-horizontal-relative:page;mso-position-vertical-relative:page;z-index:251734016;mso-width-relative:page;mso-height-relative:page;" fillcolor="#000000" filled="t" stroked="f" coordsize="9637,15" o:allowincell="f" path="m0,0l9637,0,9637,14,0,14,0,0xe">
            <v:path/>
            <v:fill on="t" focussize="0,0"/>
            <v:stroke on="f"/>
            <v:imagedata o:title=""/>
            <o:lock v:ext="edit"/>
          </v:shape>
        </w:pict>
      </w:r>
      <w:r>
        <w:rPr>
          <w:rFonts w:ascii="宋体" w:hAnsi="宋体" w:eastAsia="宋体" w:cs="宋体"/>
          <w:spacing w:val="7"/>
          <w:sz w:val="20"/>
          <w:szCs w:val="20"/>
        </w:rPr>
        <w:t>及以上的为小型企业；从业人员</w:t>
      </w:r>
      <w:r>
        <w:rPr>
          <w:rFonts w:ascii="宋体" w:hAnsi="宋体" w:eastAsia="宋体" w:cs="宋体"/>
          <w:spacing w:val="-27"/>
          <w:sz w:val="20"/>
          <w:szCs w:val="20"/>
        </w:rPr>
        <w:t xml:space="preserve"> </w:t>
      </w:r>
      <w:r>
        <w:rPr>
          <w:rFonts w:ascii="宋体" w:hAnsi="宋体" w:eastAsia="宋体" w:cs="宋体"/>
          <w:spacing w:val="7"/>
          <w:sz w:val="20"/>
          <w:szCs w:val="20"/>
        </w:rPr>
        <w:t>20</w:t>
      </w:r>
      <w:r>
        <w:rPr>
          <w:rFonts w:ascii="宋体" w:hAnsi="宋体" w:eastAsia="宋体" w:cs="宋体"/>
          <w:spacing w:val="-37"/>
          <w:sz w:val="20"/>
          <w:szCs w:val="20"/>
        </w:rPr>
        <w:t xml:space="preserve"> </w:t>
      </w:r>
      <w:r>
        <w:rPr>
          <w:rFonts w:ascii="宋体" w:hAnsi="宋体" w:eastAsia="宋体" w:cs="宋体"/>
          <w:spacing w:val="7"/>
          <w:sz w:val="20"/>
          <w:szCs w:val="20"/>
        </w:rPr>
        <w:t>人以下或营业收入</w:t>
      </w:r>
      <w:r>
        <w:rPr>
          <w:rFonts w:ascii="宋体" w:hAnsi="宋体" w:eastAsia="宋体" w:cs="宋体"/>
          <w:spacing w:val="-23"/>
          <w:sz w:val="20"/>
          <w:szCs w:val="20"/>
        </w:rPr>
        <w:t xml:space="preserve"> </w:t>
      </w:r>
      <w:r>
        <w:rPr>
          <w:rFonts w:ascii="宋体" w:hAnsi="宋体" w:eastAsia="宋体" w:cs="宋体"/>
          <w:spacing w:val="7"/>
          <w:sz w:val="20"/>
          <w:szCs w:val="20"/>
        </w:rPr>
        <w:t>100</w:t>
      </w:r>
      <w:r>
        <w:rPr>
          <w:rFonts w:ascii="宋体" w:hAnsi="宋体" w:eastAsia="宋体" w:cs="宋体"/>
          <w:spacing w:val="-33"/>
          <w:sz w:val="20"/>
          <w:szCs w:val="20"/>
        </w:rPr>
        <w:t xml:space="preserve"> </w:t>
      </w:r>
      <w:r>
        <w:rPr>
          <w:rFonts w:ascii="宋体" w:hAnsi="宋体" w:eastAsia="宋体" w:cs="宋体"/>
          <w:spacing w:val="7"/>
          <w:sz w:val="20"/>
          <w:szCs w:val="20"/>
        </w:rPr>
        <w:t>万元以下的为微型企业。</w:t>
      </w:r>
    </w:p>
    <w:p w14:paraId="20B75B8E">
      <w:pPr>
        <w:spacing w:before="220" w:line="364" w:lineRule="auto"/>
        <w:ind w:left="10" w:right="70" w:firstLine="428"/>
        <w:rPr>
          <w:rFonts w:ascii="宋体" w:hAnsi="宋体" w:eastAsia="宋体" w:cs="宋体"/>
          <w:sz w:val="20"/>
          <w:szCs w:val="20"/>
        </w:rPr>
      </w:pPr>
      <w:r>
        <w:rPr>
          <w:rFonts w:ascii="宋体" w:hAnsi="宋体" w:eastAsia="宋体" w:cs="宋体"/>
          <w:spacing w:val="7"/>
          <w:sz w:val="20"/>
          <w:szCs w:val="20"/>
        </w:rPr>
        <w:t>（八）邮政业。从业人员</w:t>
      </w:r>
      <w:r>
        <w:rPr>
          <w:rFonts w:ascii="宋体" w:hAnsi="宋体" w:eastAsia="宋体" w:cs="宋体"/>
          <w:spacing w:val="-10"/>
          <w:sz w:val="20"/>
          <w:szCs w:val="20"/>
        </w:rPr>
        <w:t xml:space="preserve"> </w:t>
      </w:r>
      <w:r>
        <w:rPr>
          <w:rFonts w:ascii="宋体" w:hAnsi="宋体" w:eastAsia="宋体" w:cs="宋体"/>
          <w:spacing w:val="7"/>
          <w:sz w:val="20"/>
          <w:szCs w:val="20"/>
        </w:rPr>
        <w:t>1000</w:t>
      </w:r>
      <w:r>
        <w:rPr>
          <w:rFonts w:ascii="宋体" w:hAnsi="宋体" w:eastAsia="宋体" w:cs="宋体"/>
          <w:spacing w:val="-36"/>
          <w:sz w:val="20"/>
          <w:szCs w:val="20"/>
        </w:rPr>
        <w:t xml:space="preserve"> </w:t>
      </w:r>
      <w:r>
        <w:rPr>
          <w:rFonts w:ascii="宋体" w:hAnsi="宋体" w:eastAsia="宋体" w:cs="宋体"/>
          <w:spacing w:val="7"/>
          <w:sz w:val="20"/>
          <w:szCs w:val="20"/>
        </w:rPr>
        <w:t>人以下或营业收入</w:t>
      </w:r>
      <w:r>
        <w:rPr>
          <w:rFonts w:ascii="宋体" w:hAnsi="宋体" w:eastAsia="宋体" w:cs="宋体"/>
          <w:spacing w:val="-35"/>
          <w:sz w:val="20"/>
          <w:szCs w:val="20"/>
        </w:rPr>
        <w:t xml:space="preserve"> </w:t>
      </w:r>
      <w:r>
        <w:rPr>
          <w:rFonts w:ascii="宋体" w:hAnsi="宋体" w:eastAsia="宋体" w:cs="宋体"/>
          <w:spacing w:val="7"/>
          <w:sz w:val="20"/>
          <w:szCs w:val="20"/>
        </w:rPr>
        <w:t>30000</w:t>
      </w:r>
      <w:r>
        <w:rPr>
          <w:rFonts w:ascii="宋体" w:hAnsi="宋体" w:eastAsia="宋体" w:cs="宋体"/>
          <w:spacing w:val="-33"/>
          <w:sz w:val="20"/>
          <w:szCs w:val="20"/>
        </w:rPr>
        <w:t xml:space="preserve"> </w:t>
      </w:r>
      <w:r>
        <w:rPr>
          <w:rFonts w:ascii="宋体" w:hAnsi="宋体" w:eastAsia="宋体" w:cs="宋体"/>
          <w:spacing w:val="7"/>
          <w:sz w:val="20"/>
          <w:szCs w:val="20"/>
        </w:rPr>
        <w:t>万元以下的为中小微型企业。其中，从业人</w:t>
      </w:r>
      <w:r>
        <w:rPr>
          <w:rFonts w:ascii="宋体" w:hAnsi="宋体" w:eastAsia="宋体" w:cs="宋体"/>
          <w:spacing w:val="6"/>
          <w:sz w:val="20"/>
          <w:szCs w:val="20"/>
        </w:rPr>
        <w:t>员</w:t>
      </w:r>
      <w:r>
        <w:rPr>
          <w:rFonts w:ascii="宋体" w:hAnsi="宋体" w:eastAsia="宋体" w:cs="宋体"/>
          <w:spacing w:val="-32"/>
          <w:sz w:val="20"/>
          <w:szCs w:val="20"/>
        </w:rPr>
        <w:t xml:space="preserve"> </w:t>
      </w:r>
      <w:r>
        <w:rPr>
          <w:rFonts w:ascii="宋体" w:hAnsi="宋体" w:eastAsia="宋体" w:cs="宋体"/>
          <w:spacing w:val="6"/>
          <w:sz w:val="20"/>
          <w:szCs w:val="20"/>
        </w:rPr>
        <w:t>300</w:t>
      </w:r>
      <w:r>
        <w:rPr>
          <w:rFonts w:ascii="宋体" w:hAnsi="宋体" w:eastAsia="宋体" w:cs="宋体"/>
          <w:spacing w:val="-39"/>
          <w:sz w:val="20"/>
          <w:szCs w:val="20"/>
        </w:rPr>
        <w:t xml:space="preserve"> </w:t>
      </w:r>
      <w:r>
        <w:rPr>
          <w:rFonts w:ascii="宋体" w:hAnsi="宋体" w:eastAsia="宋体" w:cs="宋体"/>
          <w:spacing w:val="6"/>
          <w:sz w:val="20"/>
          <w:szCs w:val="20"/>
        </w:rPr>
        <w:t>人及以上，且营业收入</w:t>
      </w:r>
      <w:r>
        <w:rPr>
          <w:rFonts w:ascii="宋体" w:hAnsi="宋体" w:eastAsia="宋体" w:cs="宋体"/>
          <w:spacing w:val="-34"/>
          <w:sz w:val="20"/>
          <w:szCs w:val="20"/>
        </w:rPr>
        <w:t xml:space="preserve"> </w:t>
      </w:r>
      <w:r>
        <w:rPr>
          <w:rFonts w:ascii="宋体" w:hAnsi="宋体" w:eastAsia="宋体" w:cs="宋体"/>
          <w:spacing w:val="6"/>
          <w:sz w:val="20"/>
          <w:szCs w:val="20"/>
        </w:rPr>
        <w:t>2000</w:t>
      </w:r>
      <w:r>
        <w:rPr>
          <w:rFonts w:ascii="宋体" w:hAnsi="宋体" w:eastAsia="宋体" w:cs="宋体"/>
          <w:spacing w:val="-35"/>
          <w:sz w:val="20"/>
          <w:szCs w:val="20"/>
        </w:rPr>
        <w:t xml:space="preserve"> </w:t>
      </w:r>
      <w:r>
        <w:rPr>
          <w:rFonts w:ascii="宋体" w:hAnsi="宋体" w:eastAsia="宋体" w:cs="宋体"/>
          <w:spacing w:val="6"/>
          <w:sz w:val="20"/>
          <w:szCs w:val="20"/>
        </w:rPr>
        <w:t>万元及以上的为中型企业；从业人员</w:t>
      </w:r>
      <w:r>
        <w:rPr>
          <w:rFonts w:ascii="宋体" w:hAnsi="宋体" w:eastAsia="宋体" w:cs="宋体"/>
          <w:spacing w:val="-35"/>
          <w:sz w:val="20"/>
          <w:szCs w:val="20"/>
        </w:rPr>
        <w:t xml:space="preserve"> </w:t>
      </w:r>
      <w:r>
        <w:rPr>
          <w:rFonts w:ascii="宋体" w:hAnsi="宋体" w:eastAsia="宋体" w:cs="宋体"/>
          <w:spacing w:val="6"/>
          <w:sz w:val="20"/>
          <w:szCs w:val="20"/>
        </w:rPr>
        <w:t>20</w:t>
      </w:r>
      <w:r>
        <w:rPr>
          <w:rFonts w:ascii="宋体" w:hAnsi="宋体" w:eastAsia="宋体" w:cs="宋体"/>
          <w:spacing w:val="-36"/>
          <w:sz w:val="20"/>
          <w:szCs w:val="20"/>
        </w:rPr>
        <w:t xml:space="preserve"> </w:t>
      </w:r>
      <w:r>
        <w:rPr>
          <w:rFonts w:ascii="宋体" w:hAnsi="宋体" w:eastAsia="宋体" w:cs="宋体"/>
          <w:spacing w:val="6"/>
          <w:sz w:val="20"/>
          <w:szCs w:val="20"/>
        </w:rPr>
        <w:t>人及以上，且营业收</w:t>
      </w:r>
      <w:r>
        <w:rPr>
          <w:rFonts w:ascii="宋体" w:hAnsi="宋体" w:eastAsia="宋体" w:cs="宋体"/>
          <w:spacing w:val="5"/>
          <w:sz w:val="20"/>
          <w:szCs w:val="20"/>
        </w:rPr>
        <w:t>入</w:t>
      </w:r>
      <w:r>
        <w:rPr>
          <w:rFonts w:ascii="宋体" w:hAnsi="宋体" w:eastAsia="宋体" w:cs="宋体"/>
          <w:spacing w:val="-24"/>
          <w:sz w:val="20"/>
          <w:szCs w:val="20"/>
        </w:rPr>
        <w:t xml:space="preserve"> </w:t>
      </w:r>
      <w:r>
        <w:rPr>
          <w:rFonts w:ascii="宋体" w:hAnsi="宋体" w:eastAsia="宋体" w:cs="宋体"/>
          <w:spacing w:val="5"/>
          <w:sz w:val="20"/>
          <w:szCs w:val="20"/>
        </w:rPr>
        <w:t>100</w:t>
      </w:r>
      <w:r>
        <w:rPr>
          <w:rFonts w:ascii="宋体" w:hAnsi="宋体" w:eastAsia="宋体" w:cs="宋体"/>
          <w:spacing w:val="-33"/>
          <w:sz w:val="20"/>
          <w:szCs w:val="20"/>
        </w:rPr>
        <w:t xml:space="preserve"> </w:t>
      </w:r>
      <w:r>
        <w:rPr>
          <w:rFonts w:ascii="宋体" w:hAnsi="宋体" w:eastAsia="宋体" w:cs="宋体"/>
          <w:spacing w:val="5"/>
          <w:sz w:val="20"/>
          <w:szCs w:val="20"/>
        </w:rPr>
        <w:t>万</w:t>
      </w:r>
      <w:r>
        <w:rPr>
          <w:rFonts w:ascii="宋体" w:hAnsi="宋体" w:eastAsia="宋体" w:cs="宋体"/>
          <w:spacing w:val="7"/>
          <w:sz w:val="20"/>
          <w:szCs w:val="20"/>
        </w:rPr>
        <w:t>元及以上的为小型企业；从业人员</w:t>
      </w:r>
      <w:r>
        <w:rPr>
          <w:rFonts w:ascii="宋体" w:hAnsi="宋体" w:eastAsia="宋体" w:cs="宋体"/>
          <w:spacing w:val="-26"/>
          <w:sz w:val="20"/>
          <w:szCs w:val="20"/>
        </w:rPr>
        <w:t xml:space="preserve"> </w:t>
      </w:r>
      <w:r>
        <w:rPr>
          <w:rFonts w:ascii="宋体" w:hAnsi="宋体" w:eastAsia="宋体" w:cs="宋体"/>
          <w:spacing w:val="7"/>
          <w:sz w:val="20"/>
          <w:szCs w:val="20"/>
        </w:rPr>
        <w:t>20</w:t>
      </w:r>
      <w:r>
        <w:rPr>
          <w:rFonts w:ascii="宋体" w:hAnsi="宋体" w:eastAsia="宋体" w:cs="宋体"/>
          <w:spacing w:val="-38"/>
          <w:sz w:val="20"/>
          <w:szCs w:val="20"/>
        </w:rPr>
        <w:t xml:space="preserve"> </w:t>
      </w:r>
      <w:r>
        <w:rPr>
          <w:rFonts w:ascii="宋体" w:hAnsi="宋体" w:eastAsia="宋体" w:cs="宋体"/>
          <w:spacing w:val="7"/>
          <w:sz w:val="20"/>
          <w:szCs w:val="20"/>
        </w:rPr>
        <w:t>人以下或营业收入</w:t>
      </w:r>
      <w:r>
        <w:rPr>
          <w:rFonts w:ascii="宋体" w:hAnsi="宋体" w:eastAsia="宋体" w:cs="宋体"/>
          <w:spacing w:val="-22"/>
          <w:sz w:val="20"/>
          <w:szCs w:val="20"/>
        </w:rPr>
        <w:t xml:space="preserve"> </w:t>
      </w:r>
      <w:r>
        <w:rPr>
          <w:rFonts w:ascii="宋体" w:hAnsi="宋体" w:eastAsia="宋体" w:cs="宋体"/>
          <w:spacing w:val="7"/>
          <w:sz w:val="20"/>
          <w:szCs w:val="20"/>
        </w:rPr>
        <w:t>100</w:t>
      </w:r>
      <w:r>
        <w:rPr>
          <w:rFonts w:ascii="宋体" w:hAnsi="宋体" w:eastAsia="宋体" w:cs="宋体"/>
          <w:spacing w:val="-35"/>
          <w:sz w:val="20"/>
          <w:szCs w:val="20"/>
        </w:rPr>
        <w:t xml:space="preserve"> </w:t>
      </w:r>
      <w:r>
        <w:rPr>
          <w:rFonts w:ascii="宋体" w:hAnsi="宋体" w:eastAsia="宋体" w:cs="宋体"/>
          <w:spacing w:val="7"/>
          <w:sz w:val="20"/>
          <w:szCs w:val="20"/>
        </w:rPr>
        <w:t>万元以下的为微型企业。</w:t>
      </w:r>
    </w:p>
    <w:p w14:paraId="4454A3E2">
      <w:pPr>
        <w:spacing w:before="221" w:line="364" w:lineRule="auto"/>
        <w:ind w:left="8" w:right="73" w:firstLine="428"/>
        <w:rPr>
          <w:rFonts w:ascii="宋体" w:hAnsi="宋体" w:eastAsia="宋体" w:cs="宋体"/>
          <w:sz w:val="20"/>
          <w:szCs w:val="20"/>
        </w:rPr>
      </w:pPr>
      <w:r>
        <w:rPr>
          <w:rFonts w:ascii="宋体" w:hAnsi="宋体" w:eastAsia="宋体" w:cs="宋体"/>
          <w:spacing w:val="7"/>
          <w:sz w:val="20"/>
          <w:szCs w:val="20"/>
        </w:rPr>
        <w:t>（九）住宿业。从业人员</w:t>
      </w:r>
      <w:r>
        <w:rPr>
          <w:rFonts w:ascii="宋体" w:hAnsi="宋体" w:eastAsia="宋体" w:cs="宋体"/>
          <w:spacing w:val="-32"/>
          <w:sz w:val="20"/>
          <w:szCs w:val="20"/>
        </w:rPr>
        <w:t xml:space="preserve"> </w:t>
      </w:r>
      <w:r>
        <w:rPr>
          <w:rFonts w:ascii="宋体" w:hAnsi="宋体" w:eastAsia="宋体" w:cs="宋体"/>
          <w:spacing w:val="7"/>
          <w:sz w:val="20"/>
          <w:szCs w:val="20"/>
        </w:rPr>
        <w:t>300</w:t>
      </w:r>
      <w:r>
        <w:rPr>
          <w:rFonts w:ascii="宋体" w:hAnsi="宋体" w:eastAsia="宋体" w:cs="宋体"/>
          <w:spacing w:val="-39"/>
          <w:sz w:val="20"/>
          <w:szCs w:val="20"/>
        </w:rPr>
        <w:t xml:space="preserve"> </w:t>
      </w:r>
      <w:r>
        <w:rPr>
          <w:rFonts w:ascii="宋体" w:hAnsi="宋体" w:eastAsia="宋体" w:cs="宋体"/>
          <w:spacing w:val="7"/>
          <w:sz w:val="20"/>
          <w:szCs w:val="20"/>
        </w:rPr>
        <w:t>人以下或营业收入</w:t>
      </w:r>
      <w:r>
        <w:rPr>
          <w:rFonts w:ascii="宋体" w:hAnsi="宋体" w:eastAsia="宋体" w:cs="宋体"/>
          <w:spacing w:val="-21"/>
          <w:sz w:val="20"/>
          <w:szCs w:val="20"/>
        </w:rPr>
        <w:t xml:space="preserve"> </w:t>
      </w:r>
      <w:r>
        <w:rPr>
          <w:rFonts w:ascii="宋体" w:hAnsi="宋体" w:eastAsia="宋体" w:cs="宋体"/>
          <w:spacing w:val="7"/>
          <w:sz w:val="20"/>
          <w:szCs w:val="20"/>
        </w:rPr>
        <w:t>10000</w:t>
      </w:r>
      <w:r>
        <w:rPr>
          <w:rFonts w:ascii="宋体" w:hAnsi="宋体" w:eastAsia="宋体" w:cs="宋体"/>
          <w:spacing w:val="-33"/>
          <w:sz w:val="20"/>
          <w:szCs w:val="20"/>
        </w:rPr>
        <w:t xml:space="preserve"> </w:t>
      </w:r>
      <w:r>
        <w:rPr>
          <w:rFonts w:ascii="宋体" w:hAnsi="宋体" w:eastAsia="宋体" w:cs="宋体"/>
          <w:spacing w:val="7"/>
          <w:sz w:val="20"/>
          <w:szCs w:val="20"/>
        </w:rPr>
        <w:t>万元以下的为中小微型企业。其中</w:t>
      </w:r>
      <w:r>
        <w:rPr>
          <w:rFonts w:ascii="宋体" w:hAnsi="宋体" w:eastAsia="宋体" w:cs="宋体"/>
          <w:spacing w:val="6"/>
          <w:sz w:val="20"/>
          <w:szCs w:val="20"/>
        </w:rPr>
        <w:t>，从业人员</w:t>
      </w:r>
      <w:r>
        <w:rPr>
          <w:rFonts w:ascii="宋体" w:hAnsi="宋体" w:eastAsia="宋体" w:cs="宋体"/>
          <w:spacing w:val="7"/>
          <w:sz w:val="20"/>
          <w:szCs w:val="20"/>
        </w:rPr>
        <w:t>100</w:t>
      </w:r>
      <w:r>
        <w:rPr>
          <w:rFonts w:ascii="宋体" w:hAnsi="宋体" w:eastAsia="宋体" w:cs="宋体"/>
          <w:spacing w:val="-39"/>
          <w:sz w:val="20"/>
          <w:szCs w:val="20"/>
        </w:rPr>
        <w:t xml:space="preserve"> </w:t>
      </w:r>
      <w:r>
        <w:rPr>
          <w:rFonts w:ascii="宋体" w:hAnsi="宋体" w:eastAsia="宋体" w:cs="宋体"/>
          <w:spacing w:val="7"/>
          <w:sz w:val="20"/>
          <w:szCs w:val="20"/>
        </w:rPr>
        <w:t>人及以上，且营业收入</w:t>
      </w:r>
      <w:r>
        <w:rPr>
          <w:rFonts w:ascii="宋体" w:hAnsi="宋体" w:eastAsia="宋体" w:cs="宋体"/>
          <w:spacing w:val="-34"/>
          <w:sz w:val="20"/>
          <w:szCs w:val="20"/>
        </w:rPr>
        <w:t xml:space="preserve"> </w:t>
      </w:r>
      <w:r>
        <w:rPr>
          <w:rFonts w:ascii="宋体" w:hAnsi="宋体" w:eastAsia="宋体" w:cs="宋体"/>
          <w:spacing w:val="7"/>
          <w:sz w:val="20"/>
          <w:szCs w:val="20"/>
        </w:rPr>
        <w:t>2000</w:t>
      </w:r>
      <w:r>
        <w:rPr>
          <w:rFonts w:ascii="宋体" w:hAnsi="宋体" w:eastAsia="宋体" w:cs="宋体"/>
          <w:spacing w:val="-35"/>
          <w:sz w:val="20"/>
          <w:szCs w:val="20"/>
        </w:rPr>
        <w:t xml:space="preserve"> </w:t>
      </w:r>
      <w:r>
        <w:rPr>
          <w:rFonts w:ascii="宋体" w:hAnsi="宋体" w:eastAsia="宋体" w:cs="宋体"/>
          <w:spacing w:val="7"/>
          <w:sz w:val="20"/>
          <w:szCs w:val="20"/>
        </w:rPr>
        <w:t>万元及以</w:t>
      </w:r>
      <w:r>
        <w:rPr>
          <w:rFonts w:ascii="宋体" w:hAnsi="宋体" w:eastAsia="宋体" w:cs="宋体"/>
          <w:spacing w:val="6"/>
          <w:sz w:val="20"/>
          <w:szCs w:val="20"/>
        </w:rPr>
        <w:t>上的为中型企业；从业人员</w:t>
      </w:r>
      <w:r>
        <w:rPr>
          <w:rFonts w:ascii="宋体" w:hAnsi="宋体" w:eastAsia="宋体" w:cs="宋体"/>
          <w:spacing w:val="-22"/>
          <w:sz w:val="20"/>
          <w:szCs w:val="20"/>
        </w:rPr>
        <w:t xml:space="preserve"> </w:t>
      </w:r>
      <w:r>
        <w:rPr>
          <w:rFonts w:ascii="宋体" w:hAnsi="宋体" w:eastAsia="宋体" w:cs="宋体"/>
          <w:spacing w:val="6"/>
          <w:sz w:val="20"/>
          <w:szCs w:val="20"/>
        </w:rPr>
        <w:t>10</w:t>
      </w:r>
      <w:r>
        <w:rPr>
          <w:rFonts w:ascii="宋体" w:hAnsi="宋体" w:eastAsia="宋体" w:cs="宋体"/>
          <w:spacing w:val="-38"/>
          <w:sz w:val="20"/>
          <w:szCs w:val="20"/>
        </w:rPr>
        <w:t xml:space="preserve"> </w:t>
      </w:r>
      <w:r>
        <w:rPr>
          <w:rFonts w:ascii="宋体" w:hAnsi="宋体" w:eastAsia="宋体" w:cs="宋体"/>
          <w:spacing w:val="6"/>
          <w:sz w:val="20"/>
          <w:szCs w:val="20"/>
        </w:rPr>
        <w:t>人及以上，且营业收入</w:t>
      </w:r>
      <w:r>
        <w:rPr>
          <w:rFonts w:ascii="宋体" w:hAnsi="宋体" w:eastAsia="宋体" w:cs="宋体"/>
          <w:spacing w:val="-21"/>
          <w:sz w:val="20"/>
          <w:szCs w:val="20"/>
        </w:rPr>
        <w:t xml:space="preserve"> </w:t>
      </w:r>
      <w:r>
        <w:rPr>
          <w:rFonts w:ascii="宋体" w:hAnsi="宋体" w:eastAsia="宋体" w:cs="宋体"/>
          <w:spacing w:val="6"/>
          <w:sz w:val="20"/>
          <w:szCs w:val="20"/>
        </w:rPr>
        <w:t>100</w:t>
      </w:r>
      <w:r>
        <w:rPr>
          <w:rFonts w:ascii="宋体" w:hAnsi="宋体" w:eastAsia="宋体" w:cs="宋体"/>
          <w:spacing w:val="-36"/>
          <w:sz w:val="20"/>
          <w:szCs w:val="20"/>
        </w:rPr>
        <w:t xml:space="preserve"> </w:t>
      </w:r>
      <w:r>
        <w:rPr>
          <w:rFonts w:ascii="宋体" w:hAnsi="宋体" w:eastAsia="宋体" w:cs="宋体"/>
          <w:spacing w:val="6"/>
          <w:sz w:val="20"/>
          <w:szCs w:val="20"/>
        </w:rPr>
        <w:t>万元</w:t>
      </w:r>
      <w:r>
        <w:rPr>
          <w:rFonts w:ascii="宋体" w:hAnsi="宋体" w:eastAsia="宋体" w:cs="宋体"/>
          <w:spacing w:val="7"/>
          <w:sz w:val="20"/>
          <w:szCs w:val="20"/>
        </w:rPr>
        <w:t>及以上的为小型企业；从业人员</w:t>
      </w:r>
      <w:r>
        <w:rPr>
          <w:rFonts w:ascii="宋体" w:hAnsi="宋体" w:eastAsia="宋体" w:cs="宋体"/>
          <w:spacing w:val="-21"/>
          <w:sz w:val="20"/>
          <w:szCs w:val="20"/>
        </w:rPr>
        <w:t xml:space="preserve"> </w:t>
      </w:r>
      <w:r>
        <w:rPr>
          <w:rFonts w:ascii="宋体" w:hAnsi="宋体" w:eastAsia="宋体" w:cs="宋体"/>
          <w:spacing w:val="7"/>
          <w:sz w:val="20"/>
          <w:szCs w:val="20"/>
        </w:rPr>
        <w:t>10</w:t>
      </w:r>
      <w:r>
        <w:rPr>
          <w:rFonts w:ascii="宋体" w:hAnsi="宋体" w:eastAsia="宋体" w:cs="宋体"/>
          <w:spacing w:val="-37"/>
          <w:sz w:val="20"/>
          <w:szCs w:val="20"/>
        </w:rPr>
        <w:t xml:space="preserve"> </w:t>
      </w:r>
      <w:r>
        <w:rPr>
          <w:rFonts w:ascii="宋体" w:hAnsi="宋体" w:eastAsia="宋体" w:cs="宋体"/>
          <w:spacing w:val="7"/>
          <w:sz w:val="20"/>
          <w:szCs w:val="20"/>
        </w:rPr>
        <w:t>人以下或营业收入</w:t>
      </w:r>
      <w:r>
        <w:rPr>
          <w:rFonts w:ascii="宋体" w:hAnsi="宋体" w:eastAsia="宋体" w:cs="宋体"/>
          <w:spacing w:val="-23"/>
          <w:sz w:val="20"/>
          <w:szCs w:val="20"/>
        </w:rPr>
        <w:t xml:space="preserve"> </w:t>
      </w:r>
      <w:r>
        <w:rPr>
          <w:rFonts w:ascii="宋体" w:hAnsi="宋体" w:eastAsia="宋体" w:cs="宋体"/>
          <w:spacing w:val="7"/>
          <w:sz w:val="20"/>
          <w:szCs w:val="20"/>
        </w:rPr>
        <w:t>100</w:t>
      </w:r>
      <w:r>
        <w:rPr>
          <w:rFonts w:ascii="宋体" w:hAnsi="宋体" w:eastAsia="宋体" w:cs="宋体"/>
          <w:spacing w:val="-33"/>
          <w:sz w:val="20"/>
          <w:szCs w:val="20"/>
        </w:rPr>
        <w:t xml:space="preserve"> </w:t>
      </w:r>
      <w:r>
        <w:rPr>
          <w:rFonts w:ascii="宋体" w:hAnsi="宋体" w:eastAsia="宋体" w:cs="宋体"/>
          <w:spacing w:val="7"/>
          <w:sz w:val="20"/>
          <w:szCs w:val="20"/>
        </w:rPr>
        <w:t>万元以下的</w:t>
      </w:r>
      <w:r>
        <w:rPr>
          <w:rFonts w:ascii="宋体" w:hAnsi="宋体" w:eastAsia="宋体" w:cs="宋体"/>
          <w:spacing w:val="6"/>
          <w:sz w:val="20"/>
          <w:szCs w:val="20"/>
        </w:rPr>
        <w:t>为微型企业。</w:t>
      </w:r>
    </w:p>
    <w:p w14:paraId="4BA0161C">
      <w:pPr>
        <w:spacing w:before="220" w:line="364" w:lineRule="auto"/>
        <w:ind w:left="8" w:right="73" w:firstLine="428"/>
        <w:rPr>
          <w:rFonts w:ascii="宋体" w:hAnsi="宋体" w:eastAsia="宋体" w:cs="宋体"/>
          <w:sz w:val="20"/>
          <w:szCs w:val="20"/>
        </w:rPr>
      </w:pPr>
      <w:r>
        <w:rPr>
          <w:rFonts w:ascii="宋体" w:hAnsi="宋体" w:eastAsia="宋体" w:cs="宋体"/>
          <w:spacing w:val="7"/>
          <w:sz w:val="20"/>
          <w:szCs w:val="20"/>
        </w:rPr>
        <w:t>（十）餐饮业。从业人员</w:t>
      </w:r>
      <w:r>
        <w:rPr>
          <w:rFonts w:ascii="宋体" w:hAnsi="宋体" w:eastAsia="宋体" w:cs="宋体"/>
          <w:spacing w:val="-32"/>
          <w:sz w:val="20"/>
          <w:szCs w:val="20"/>
        </w:rPr>
        <w:t xml:space="preserve"> </w:t>
      </w:r>
      <w:r>
        <w:rPr>
          <w:rFonts w:ascii="宋体" w:hAnsi="宋体" w:eastAsia="宋体" w:cs="宋体"/>
          <w:spacing w:val="7"/>
          <w:sz w:val="20"/>
          <w:szCs w:val="20"/>
        </w:rPr>
        <w:t>300</w:t>
      </w:r>
      <w:r>
        <w:rPr>
          <w:rFonts w:ascii="宋体" w:hAnsi="宋体" w:eastAsia="宋体" w:cs="宋体"/>
          <w:spacing w:val="-39"/>
          <w:sz w:val="20"/>
          <w:szCs w:val="20"/>
        </w:rPr>
        <w:t xml:space="preserve"> </w:t>
      </w:r>
      <w:r>
        <w:rPr>
          <w:rFonts w:ascii="宋体" w:hAnsi="宋体" w:eastAsia="宋体" w:cs="宋体"/>
          <w:spacing w:val="7"/>
          <w:sz w:val="20"/>
          <w:szCs w:val="20"/>
        </w:rPr>
        <w:t>人以下或营业收入</w:t>
      </w:r>
      <w:r>
        <w:rPr>
          <w:rFonts w:ascii="宋体" w:hAnsi="宋体" w:eastAsia="宋体" w:cs="宋体"/>
          <w:spacing w:val="-21"/>
          <w:sz w:val="20"/>
          <w:szCs w:val="20"/>
        </w:rPr>
        <w:t xml:space="preserve"> </w:t>
      </w:r>
      <w:r>
        <w:rPr>
          <w:rFonts w:ascii="宋体" w:hAnsi="宋体" w:eastAsia="宋体" w:cs="宋体"/>
          <w:spacing w:val="7"/>
          <w:sz w:val="20"/>
          <w:szCs w:val="20"/>
        </w:rPr>
        <w:t>10000</w:t>
      </w:r>
      <w:r>
        <w:rPr>
          <w:rFonts w:ascii="宋体" w:hAnsi="宋体" w:eastAsia="宋体" w:cs="宋体"/>
          <w:spacing w:val="-33"/>
          <w:sz w:val="20"/>
          <w:szCs w:val="20"/>
        </w:rPr>
        <w:t xml:space="preserve"> </w:t>
      </w:r>
      <w:r>
        <w:rPr>
          <w:rFonts w:ascii="宋体" w:hAnsi="宋体" w:eastAsia="宋体" w:cs="宋体"/>
          <w:spacing w:val="7"/>
          <w:sz w:val="20"/>
          <w:szCs w:val="20"/>
        </w:rPr>
        <w:t>万元以下的为中小微型企业。其中</w:t>
      </w:r>
      <w:r>
        <w:rPr>
          <w:rFonts w:ascii="宋体" w:hAnsi="宋体" w:eastAsia="宋体" w:cs="宋体"/>
          <w:spacing w:val="6"/>
          <w:sz w:val="20"/>
          <w:szCs w:val="20"/>
        </w:rPr>
        <w:t>，从业人员</w:t>
      </w:r>
      <w:r>
        <w:rPr>
          <w:rFonts w:ascii="宋体" w:hAnsi="宋体" w:eastAsia="宋体" w:cs="宋体"/>
          <w:spacing w:val="7"/>
          <w:sz w:val="20"/>
          <w:szCs w:val="20"/>
        </w:rPr>
        <w:t>100</w:t>
      </w:r>
      <w:r>
        <w:rPr>
          <w:rFonts w:ascii="宋体" w:hAnsi="宋体" w:eastAsia="宋体" w:cs="宋体"/>
          <w:spacing w:val="-39"/>
          <w:sz w:val="20"/>
          <w:szCs w:val="20"/>
        </w:rPr>
        <w:t xml:space="preserve"> </w:t>
      </w:r>
      <w:r>
        <w:rPr>
          <w:rFonts w:ascii="宋体" w:hAnsi="宋体" w:eastAsia="宋体" w:cs="宋体"/>
          <w:spacing w:val="7"/>
          <w:sz w:val="20"/>
          <w:szCs w:val="20"/>
        </w:rPr>
        <w:t>人及以上，且营业收入</w:t>
      </w:r>
      <w:r>
        <w:rPr>
          <w:rFonts w:ascii="宋体" w:hAnsi="宋体" w:eastAsia="宋体" w:cs="宋体"/>
          <w:spacing w:val="-34"/>
          <w:sz w:val="20"/>
          <w:szCs w:val="20"/>
        </w:rPr>
        <w:t xml:space="preserve"> </w:t>
      </w:r>
      <w:r>
        <w:rPr>
          <w:rFonts w:ascii="宋体" w:hAnsi="宋体" w:eastAsia="宋体" w:cs="宋体"/>
          <w:spacing w:val="7"/>
          <w:sz w:val="20"/>
          <w:szCs w:val="20"/>
        </w:rPr>
        <w:t>2000</w:t>
      </w:r>
      <w:r>
        <w:rPr>
          <w:rFonts w:ascii="宋体" w:hAnsi="宋体" w:eastAsia="宋体" w:cs="宋体"/>
          <w:spacing w:val="-35"/>
          <w:sz w:val="20"/>
          <w:szCs w:val="20"/>
        </w:rPr>
        <w:t xml:space="preserve"> </w:t>
      </w:r>
      <w:r>
        <w:rPr>
          <w:rFonts w:ascii="宋体" w:hAnsi="宋体" w:eastAsia="宋体" w:cs="宋体"/>
          <w:spacing w:val="7"/>
          <w:sz w:val="20"/>
          <w:szCs w:val="20"/>
        </w:rPr>
        <w:t>万元及以</w:t>
      </w:r>
      <w:r>
        <w:rPr>
          <w:rFonts w:ascii="宋体" w:hAnsi="宋体" w:eastAsia="宋体" w:cs="宋体"/>
          <w:spacing w:val="6"/>
          <w:sz w:val="20"/>
          <w:szCs w:val="20"/>
        </w:rPr>
        <w:t>上的为中型企业；从业人员</w:t>
      </w:r>
      <w:r>
        <w:rPr>
          <w:rFonts w:ascii="宋体" w:hAnsi="宋体" w:eastAsia="宋体" w:cs="宋体"/>
          <w:spacing w:val="-22"/>
          <w:sz w:val="20"/>
          <w:szCs w:val="20"/>
        </w:rPr>
        <w:t xml:space="preserve"> </w:t>
      </w:r>
      <w:r>
        <w:rPr>
          <w:rFonts w:ascii="宋体" w:hAnsi="宋体" w:eastAsia="宋体" w:cs="宋体"/>
          <w:spacing w:val="6"/>
          <w:sz w:val="20"/>
          <w:szCs w:val="20"/>
        </w:rPr>
        <w:t>10</w:t>
      </w:r>
      <w:r>
        <w:rPr>
          <w:rFonts w:ascii="宋体" w:hAnsi="宋体" w:eastAsia="宋体" w:cs="宋体"/>
          <w:spacing w:val="-38"/>
          <w:sz w:val="20"/>
          <w:szCs w:val="20"/>
        </w:rPr>
        <w:t xml:space="preserve"> </w:t>
      </w:r>
      <w:r>
        <w:rPr>
          <w:rFonts w:ascii="宋体" w:hAnsi="宋体" w:eastAsia="宋体" w:cs="宋体"/>
          <w:spacing w:val="6"/>
          <w:sz w:val="20"/>
          <w:szCs w:val="20"/>
        </w:rPr>
        <w:t>人及以上，且营业收入</w:t>
      </w:r>
      <w:r>
        <w:rPr>
          <w:rFonts w:ascii="宋体" w:hAnsi="宋体" w:eastAsia="宋体" w:cs="宋体"/>
          <w:spacing w:val="-21"/>
          <w:sz w:val="20"/>
          <w:szCs w:val="20"/>
        </w:rPr>
        <w:t xml:space="preserve"> </w:t>
      </w:r>
      <w:r>
        <w:rPr>
          <w:rFonts w:ascii="宋体" w:hAnsi="宋体" w:eastAsia="宋体" w:cs="宋体"/>
          <w:spacing w:val="6"/>
          <w:sz w:val="20"/>
          <w:szCs w:val="20"/>
        </w:rPr>
        <w:t>100</w:t>
      </w:r>
      <w:r>
        <w:rPr>
          <w:rFonts w:ascii="宋体" w:hAnsi="宋体" w:eastAsia="宋体" w:cs="宋体"/>
          <w:spacing w:val="-36"/>
          <w:sz w:val="20"/>
          <w:szCs w:val="20"/>
        </w:rPr>
        <w:t xml:space="preserve"> </w:t>
      </w:r>
      <w:r>
        <w:rPr>
          <w:rFonts w:ascii="宋体" w:hAnsi="宋体" w:eastAsia="宋体" w:cs="宋体"/>
          <w:spacing w:val="6"/>
          <w:sz w:val="20"/>
          <w:szCs w:val="20"/>
        </w:rPr>
        <w:t>万元</w:t>
      </w:r>
      <w:r>
        <w:rPr>
          <w:rFonts w:ascii="宋体" w:hAnsi="宋体" w:eastAsia="宋体" w:cs="宋体"/>
          <w:spacing w:val="7"/>
          <w:sz w:val="20"/>
          <w:szCs w:val="20"/>
        </w:rPr>
        <w:t>及以上的为小型企业；从业人员</w:t>
      </w:r>
      <w:r>
        <w:rPr>
          <w:rFonts w:ascii="宋体" w:hAnsi="宋体" w:eastAsia="宋体" w:cs="宋体"/>
          <w:spacing w:val="-21"/>
          <w:sz w:val="20"/>
          <w:szCs w:val="20"/>
        </w:rPr>
        <w:t xml:space="preserve"> </w:t>
      </w:r>
      <w:r>
        <w:rPr>
          <w:rFonts w:ascii="宋体" w:hAnsi="宋体" w:eastAsia="宋体" w:cs="宋体"/>
          <w:spacing w:val="7"/>
          <w:sz w:val="20"/>
          <w:szCs w:val="20"/>
        </w:rPr>
        <w:t>10</w:t>
      </w:r>
      <w:r>
        <w:rPr>
          <w:rFonts w:ascii="宋体" w:hAnsi="宋体" w:eastAsia="宋体" w:cs="宋体"/>
          <w:spacing w:val="-37"/>
          <w:sz w:val="20"/>
          <w:szCs w:val="20"/>
        </w:rPr>
        <w:t xml:space="preserve"> </w:t>
      </w:r>
      <w:r>
        <w:rPr>
          <w:rFonts w:ascii="宋体" w:hAnsi="宋体" w:eastAsia="宋体" w:cs="宋体"/>
          <w:spacing w:val="7"/>
          <w:sz w:val="20"/>
          <w:szCs w:val="20"/>
        </w:rPr>
        <w:t>人以下或营业收入</w:t>
      </w:r>
      <w:r>
        <w:rPr>
          <w:rFonts w:ascii="宋体" w:hAnsi="宋体" w:eastAsia="宋体" w:cs="宋体"/>
          <w:spacing w:val="-23"/>
          <w:sz w:val="20"/>
          <w:szCs w:val="20"/>
        </w:rPr>
        <w:t xml:space="preserve"> </w:t>
      </w:r>
      <w:r>
        <w:rPr>
          <w:rFonts w:ascii="宋体" w:hAnsi="宋体" w:eastAsia="宋体" w:cs="宋体"/>
          <w:spacing w:val="7"/>
          <w:sz w:val="20"/>
          <w:szCs w:val="20"/>
        </w:rPr>
        <w:t>100</w:t>
      </w:r>
      <w:r>
        <w:rPr>
          <w:rFonts w:ascii="宋体" w:hAnsi="宋体" w:eastAsia="宋体" w:cs="宋体"/>
          <w:spacing w:val="-33"/>
          <w:sz w:val="20"/>
          <w:szCs w:val="20"/>
        </w:rPr>
        <w:t xml:space="preserve"> </w:t>
      </w:r>
      <w:r>
        <w:rPr>
          <w:rFonts w:ascii="宋体" w:hAnsi="宋体" w:eastAsia="宋体" w:cs="宋体"/>
          <w:spacing w:val="7"/>
          <w:sz w:val="20"/>
          <w:szCs w:val="20"/>
        </w:rPr>
        <w:t>万元以下的</w:t>
      </w:r>
      <w:r>
        <w:rPr>
          <w:rFonts w:ascii="宋体" w:hAnsi="宋体" w:eastAsia="宋体" w:cs="宋体"/>
          <w:spacing w:val="6"/>
          <w:sz w:val="20"/>
          <w:szCs w:val="20"/>
        </w:rPr>
        <w:t>为微型企业。</w:t>
      </w:r>
    </w:p>
    <w:p w14:paraId="70EB51C1">
      <w:pPr>
        <w:spacing w:before="221" w:line="364" w:lineRule="auto"/>
        <w:ind w:left="11" w:right="70" w:firstLine="427"/>
        <w:rPr>
          <w:rFonts w:ascii="宋体" w:hAnsi="宋体" w:eastAsia="宋体" w:cs="宋体"/>
          <w:sz w:val="20"/>
          <w:szCs w:val="20"/>
        </w:rPr>
      </w:pPr>
      <w:r>
        <w:rPr>
          <w:rFonts w:ascii="宋体" w:hAnsi="宋体" w:eastAsia="宋体" w:cs="宋体"/>
          <w:spacing w:val="7"/>
          <w:sz w:val="20"/>
          <w:szCs w:val="20"/>
        </w:rPr>
        <w:t>（十一）信息传输业。从业人员</w:t>
      </w:r>
      <w:r>
        <w:rPr>
          <w:rFonts w:ascii="宋体" w:hAnsi="宋体" w:eastAsia="宋体" w:cs="宋体"/>
          <w:spacing w:val="-34"/>
          <w:sz w:val="20"/>
          <w:szCs w:val="20"/>
        </w:rPr>
        <w:t xml:space="preserve"> </w:t>
      </w:r>
      <w:r>
        <w:rPr>
          <w:rFonts w:ascii="宋体" w:hAnsi="宋体" w:eastAsia="宋体" w:cs="宋体"/>
          <w:spacing w:val="7"/>
          <w:sz w:val="20"/>
          <w:szCs w:val="20"/>
        </w:rPr>
        <w:t>2000</w:t>
      </w:r>
      <w:r>
        <w:rPr>
          <w:rFonts w:ascii="宋体" w:hAnsi="宋体" w:eastAsia="宋体" w:cs="宋体"/>
          <w:spacing w:val="-39"/>
          <w:sz w:val="20"/>
          <w:szCs w:val="20"/>
        </w:rPr>
        <w:t xml:space="preserve"> </w:t>
      </w:r>
      <w:r>
        <w:rPr>
          <w:rFonts w:ascii="宋体" w:hAnsi="宋体" w:eastAsia="宋体" w:cs="宋体"/>
          <w:spacing w:val="7"/>
          <w:sz w:val="20"/>
          <w:szCs w:val="20"/>
        </w:rPr>
        <w:t>人以下或营业收入</w:t>
      </w:r>
      <w:r>
        <w:rPr>
          <w:rFonts w:ascii="宋体" w:hAnsi="宋体" w:eastAsia="宋体" w:cs="宋体"/>
          <w:spacing w:val="-21"/>
          <w:sz w:val="20"/>
          <w:szCs w:val="20"/>
        </w:rPr>
        <w:t xml:space="preserve"> </w:t>
      </w:r>
      <w:r>
        <w:rPr>
          <w:rFonts w:ascii="宋体" w:hAnsi="宋体" w:eastAsia="宋体" w:cs="宋体"/>
          <w:spacing w:val="7"/>
          <w:sz w:val="20"/>
          <w:szCs w:val="20"/>
        </w:rPr>
        <w:t>100000</w:t>
      </w:r>
      <w:r>
        <w:rPr>
          <w:rFonts w:ascii="宋体" w:hAnsi="宋体" w:eastAsia="宋体" w:cs="宋体"/>
          <w:spacing w:val="-35"/>
          <w:sz w:val="20"/>
          <w:szCs w:val="20"/>
        </w:rPr>
        <w:t xml:space="preserve"> </w:t>
      </w:r>
      <w:r>
        <w:rPr>
          <w:rFonts w:ascii="宋体" w:hAnsi="宋体" w:eastAsia="宋体" w:cs="宋体"/>
          <w:spacing w:val="7"/>
          <w:sz w:val="20"/>
          <w:szCs w:val="20"/>
        </w:rPr>
        <w:t>万元以下的为中小</w:t>
      </w:r>
      <w:r>
        <w:rPr>
          <w:rFonts w:ascii="宋体" w:hAnsi="宋体" w:eastAsia="宋体" w:cs="宋体"/>
          <w:spacing w:val="6"/>
          <w:sz w:val="20"/>
          <w:szCs w:val="20"/>
        </w:rPr>
        <w:t>微型企业。其中，从业人员</w:t>
      </w:r>
      <w:r>
        <w:rPr>
          <w:rFonts w:ascii="宋体" w:hAnsi="宋体" w:eastAsia="宋体" w:cs="宋体"/>
          <w:spacing w:val="-10"/>
          <w:sz w:val="20"/>
          <w:szCs w:val="20"/>
        </w:rPr>
        <w:t xml:space="preserve"> </w:t>
      </w:r>
      <w:r>
        <w:rPr>
          <w:rFonts w:ascii="宋体" w:hAnsi="宋体" w:eastAsia="宋体" w:cs="宋体"/>
          <w:spacing w:val="6"/>
          <w:sz w:val="20"/>
          <w:szCs w:val="20"/>
        </w:rPr>
        <w:t>100</w:t>
      </w:r>
      <w:r>
        <w:rPr>
          <w:rFonts w:ascii="宋体" w:hAnsi="宋体" w:eastAsia="宋体" w:cs="宋体"/>
          <w:spacing w:val="-38"/>
          <w:sz w:val="20"/>
          <w:szCs w:val="20"/>
        </w:rPr>
        <w:t xml:space="preserve"> </w:t>
      </w:r>
      <w:r>
        <w:rPr>
          <w:rFonts w:ascii="宋体" w:hAnsi="宋体" w:eastAsia="宋体" w:cs="宋体"/>
          <w:spacing w:val="6"/>
          <w:sz w:val="20"/>
          <w:szCs w:val="20"/>
        </w:rPr>
        <w:t>人及以上，且营业收入</w:t>
      </w:r>
      <w:r>
        <w:rPr>
          <w:rFonts w:ascii="宋体" w:hAnsi="宋体" w:eastAsia="宋体" w:cs="宋体"/>
          <w:spacing w:val="-24"/>
          <w:sz w:val="20"/>
          <w:szCs w:val="20"/>
        </w:rPr>
        <w:t xml:space="preserve"> </w:t>
      </w:r>
      <w:r>
        <w:rPr>
          <w:rFonts w:ascii="宋体" w:hAnsi="宋体" w:eastAsia="宋体" w:cs="宋体"/>
          <w:spacing w:val="6"/>
          <w:sz w:val="20"/>
          <w:szCs w:val="20"/>
        </w:rPr>
        <w:t>1000</w:t>
      </w:r>
      <w:r>
        <w:rPr>
          <w:rFonts w:ascii="宋体" w:hAnsi="宋体" w:eastAsia="宋体" w:cs="宋体"/>
          <w:spacing w:val="-36"/>
          <w:sz w:val="20"/>
          <w:szCs w:val="20"/>
        </w:rPr>
        <w:t xml:space="preserve"> </w:t>
      </w:r>
      <w:r>
        <w:rPr>
          <w:rFonts w:ascii="宋体" w:hAnsi="宋体" w:eastAsia="宋体" w:cs="宋体"/>
          <w:spacing w:val="6"/>
          <w:sz w:val="20"/>
          <w:szCs w:val="20"/>
        </w:rPr>
        <w:t>万元及以上的为中型企业；从业人员</w:t>
      </w:r>
      <w:r>
        <w:rPr>
          <w:rFonts w:ascii="宋体" w:hAnsi="宋体" w:eastAsia="宋体" w:cs="宋体"/>
          <w:spacing w:val="-21"/>
          <w:sz w:val="20"/>
          <w:szCs w:val="20"/>
        </w:rPr>
        <w:t xml:space="preserve"> </w:t>
      </w:r>
      <w:r>
        <w:rPr>
          <w:rFonts w:ascii="宋体" w:hAnsi="宋体" w:eastAsia="宋体" w:cs="宋体"/>
          <w:spacing w:val="6"/>
          <w:sz w:val="20"/>
          <w:szCs w:val="20"/>
        </w:rPr>
        <w:t>10</w:t>
      </w:r>
      <w:r>
        <w:rPr>
          <w:rFonts w:ascii="宋体" w:hAnsi="宋体" w:eastAsia="宋体" w:cs="宋体"/>
          <w:spacing w:val="-39"/>
          <w:sz w:val="20"/>
          <w:szCs w:val="20"/>
        </w:rPr>
        <w:t xml:space="preserve"> </w:t>
      </w:r>
      <w:r>
        <w:rPr>
          <w:rFonts w:ascii="宋体" w:hAnsi="宋体" w:eastAsia="宋体" w:cs="宋体"/>
          <w:spacing w:val="6"/>
          <w:sz w:val="20"/>
          <w:szCs w:val="20"/>
        </w:rPr>
        <w:t>人及以上，且营业收入</w:t>
      </w:r>
      <w:r>
        <w:rPr>
          <w:rFonts w:ascii="宋体" w:hAnsi="宋体" w:eastAsia="宋体" w:cs="宋体"/>
          <w:spacing w:val="7"/>
          <w:sz w:val="20"/>
          <w:szCs w:val="20"/>
        </w:rPr>
        <w:t>100</w:t>
      </w:r>
      <w:r>
        <w:rPr>
          <w:rFonts w:ascii="宋体" w:hAnsi="宋体" w:eastAsia="宋体" w:cs="宋体"/>
          <w:spacing w:val="-35"/>
          <w:sz w:val="20"/>
          <w:szCs w:val="20"/>
        </w:rPr>
        <w:t xml:space="preserve"> </w:t>
      </w:r>
      <w:r>
        <w:rPr>
          <w:rFonts w:ascii="宋体" w:hAnsi="宋体" w:eastAsia="宋体" w:cs="宋体"/>
          <w:spacing w:val="7"/>
          <w:sz w:val="20"/>
          <w:szCs w:val="20"/>
        </w:rPr>
        <w:t>万元及以上的为小型企业；从业人员</w:t>
      </w:r>
      <w:r>
        <w:rPr>
          <w:rFonts w:ascii="宋体" w:hAnsi="宋体" w:eastAsia="宋体" w:cs="宋体"/>
          <w:spacing w:val="-21"/>
          <w:sz w:val="20"/>
          <w:szCs w:val="20"/>
        </w:rPr>
        <w:t xml:space="preserve"> </w:t>
      </w:r>
      <w:r>
        <w:rPr>
          <w:rFonts w:ascii="宋体" w:hAnsi="宋体" w:eastAsia="宋体" w:cs="宋体"/>
          <w:spacing w:val="7"/>
          <w:sz w:val="20"/>
          <w:szCs w:val="20"/>
        </w:rPr>
        <w:t>10</w:t>
      </w:r>
      <w:r>
        <w:rPr>
          <w:rFonts w:ascii="宋体" w:hAnsi="宋体" w:eastAsia="宋体" w:cs="宋体"/>
          <w:spacing w:val="-37"/>
          <w:sz w:val="20"/>
          <w:szCs w:val="20"/>
        </w:rPr>
        <w:t xml:space="preserve"> </w:t>
      </w:r>
      <w:r>
        <w:rPr>
          <w:rFonts w:ascii="宋体" w:hAnsi="宋体" w:eastAsia="宋体" w:cs="宋体"/>
          <w:spacing w:val="6"/>
          <w:sz w:val="20"/>
          <w:szCs w:val="20"/>
        </w:rPr>
        <w:t>人以下或营业收入</w:t>
      </w:r>
      <w:r>
        <w:rPr>
          <w:rFonts w:ascii="宋体" w:hAnsi="宋体" w:eastAsia="宋体" w:cs="宋体"/>
          <w:spacing w:val="-21"/>
          <w:sz w:val="20"/>
          <w:szCs w:val="20"/>
        </w:rPr>
        <w:t xml:space="preserve"> </w:t>
      </w:r>
      <w:r>
        <w:rPr>
          <w:rFonts w:ascii="宋体" w:hAnsi="宋体" w:eastAsia="宋体" w:cs="宋体"/>
          <w:spacing w:val="6"/>
          <w:sz w:val="20"/>
          <w:szCs w:val="20"/>
        </w:rPr>
        <w:t>100</w:t>
      </w:r>
      <w:r>
        <w:rPr>
          <w:rFonts w:ascii="宋体" w:hAnsi="宋体" w:eastAsia="宋体" w:cs="宋体"/>
          <w:spacing w:val="-35"/>
          <w:sz w:val="20"/>
          <w:szCs w:val="20"/>
        </w:rPr>
        <w:t xml:space="preserve"> </w:t>
      </w:r>
      <w:r>
        <w:rPr>
          <w:rFonts w:ascii="宋体" w:hAnsi="宋体" w:eastAsia="宋体" w:cs="宋体"/>
          <w:spacing w:val="6"/>
          <w:sz w:val="20"/>
          <w:szCs w:val="20"/>
        </w:rPr>
        <w:t>万元以下的为微型企业。</w:t>
      </w:r>
    </w:p>
    <w:p w14:paraId="54D3FA74">
      <w:pPr>
        <w:spacing w:before="221" w:line="364" w:lineRule="auto"/>
        <w:ind w:left="8" w:firstLine="390"/>
        <w:rPr>
          <w:rFonts w:ascii="宋体" w:hAnsi="宋体" w:eastAsia="宋体" w:cs="宋体"/>
          <w:sz w:val="20"/>
          <w:szCs w:val="20"/>
        </w:rPr>
      </w:pPr>
      <w:r>
        <w:rPr>
          <w:rFonts w:ascii="宋体" w:hAnsi="宋体" w:eastAsia="宋体" w:cs="宋体"/>
          <w:spacing w:val="5"/>
          <w:sz w:val="20"/>
          <w:szCs w:val="20"/>
        </w:rPr>
        <w:t>（十二）软件和信息技术服务业。从业人员</w:t>
      </w:r>
      <w:r>
        <w:rPr>
          <w:rFonts w:ascii="宋体" w:hAnsi="宋体" w:eastAsia="宋体" w:cs="宋体"/>
          <w:spacing w:val="-32"/>
          <w:sz w:val="20"/>
          <w:szCs w:val="20"/>
        </w:rPr>
        <w:t xml:space="preserve"> </w:t>
      </w:r>
      <w:r>
        <w:rPr>
          <w:rFonts w:ascii="宋体" w:hAnsi="宋体" w:eastAsia="宋体" w:cs="宋体"/>
          <w:spacing w:val="5"/>
          <w:sz w:val="20"/>
          <w:szCs w:val="20"/>
        </w:rPr>
        <w:t>300</w:t>
      </w:r>
      <w:r>
        <w:rPr>
          <w:rFonts w:ascii="宋体" w:hAnsi="宋体" w:eastAsia="宋体" w:cs="宋体"/>
          <w:spacing w:val="-39"/>
          <w:sz w:val="20"/>
          <w:szCs w:val="20"/>
        </w:rPr>
        <w:t xml:space="preserve"> </w:t>
      </w:r>
      <w:r>
        <w:rPr>
          <w:rFonts w:ascii="宋体" w:hAnsi="宋体" w:eastAsia="宋体" w:cs="宋体"/>
          <w:spacing w:val="5"/>
          <w:sz w:val="20"/>
          <w:szCs w:val="20"/>
        </w:rPr>
        <w:t>人以下或营业收入</w:t>
      </w:r>
      <w:r>
        <w:rPr>
          <w:rFonts w:ascii="宋体" w:hAnsi="宋体" w:eastAsia="宋体" w:cs="宋体"/>
          <w:spacing w:val="-21"/>
          <w:sz w:val="20"/>
          <w:szCs w:val="20"/>
        </w:rPr>
        <w:t xml:space="preserve"> </w:t>
      </w:r>
      <w:r>
        <w:rPr>
          <w:rFonts w:ascii="宋体" w:hAnsi="宋体" w:eastAsia="宋体" w:cs="宋体"/>
          <w:spacing w:val="5"/>
          <w:sz w:val="20"/>
          <w:szCs w:val="20"/>
        </w:rPr>
        <w:t>10000</w:t>
      </w:r>
      <w:r>
        <w:rPr>
          <w:rFonts w:ascii="宋体" w:hAnsi="宋体" w:eastAsia="宋体" w:cs="宋体"/>
          <w:spacing w:val="-36"/>
          <w:sz w:val="20"/>
          <w:szCs w:val="20"/>
        </w:rPr>
        <w:t xml:space="preserve"> </w:t>
      </w:r>
      <w:r>
        <w:rPr>
          <w:rFonts w:ascii="宋体" w:hAnsi="宋体" w:eastAsia="宋体" w:cs="宋体"/>
          <w:spacing w:val="5"/>
          <w:sz w:val="20"/>
          <w:szCs w:val="20"/>
        </w:rPr>
        <w:t>万元以下的为中小微型企</w:t>
      </w:r>
      <w:r>
        <w:rPr>
          <w:rFonts w:ascii="宋体" w:hAnsi="宋体" w:eastAsia="宋体" w:cs="宋体"/>
          <w:spacing w:val="4"/>
          <w:sz w:val="20"/>
          <w:szCs w:val="20"/>
        </w:rPr>
        <w:t>业。</w:t>
      </w:r>
      <w:r>
        <w:rPr>
          <w:rFonts w:ascii="宋体" w:hAnsi="宋体" w:eastAsia="宋体" w:cs="宋体"/>
          <w:spacing w:val="6"/>
          <w:sz w:val="20"/>
          <w:szCs w:val="20"/>
        </w:rPr>
        <w:t>其中，从业人员</w:t>
      </w:r>
      <w:r>
        <w:rPr>
          <w:rFonts w:ascii="宋体" w:hAnsi="宋体" w:eastAsia="宋体" w:cs="宋体"/>
          <w:spacing w:val="-6"/>
          <w:sz w:val="20"/>
          <w:szCs w:val="20"/>
        </w:rPr>
        <w:t xml:space="preserve"> </w:t>
      </w:r>
      <w:r>
        <w:rPr>
          <w:rFonts w:ascii="宋体" w:hAnsi="宋体" w:eastAsia="宋体" w:cs="宋体"/>
          <w:spacing w:val="6"/>
          <w:sz w:val="20"/>
          <w:szCs w:val="20"/>
        </w:rPr>
        <w:t>100</w:t>
      </w:r>
      <w:r>
        <w:rPr>
          <w:rFonts w:ascii="宋体" w:hAnsi="宋体" w:eastAsia="宋体" w:cs="宋体"/>
          <w:spacing w:val="-42"/>
          <w:sz w:val="20"/>
          <w:szCs w:val="20"/>
        </w:rPr>
        <w:t xml:space="preserve"> </w:t>
      </w:r>
      <w:r>
        <w:rPr>
          <w:rFonts w:ascii="宋体" w:hAnsi="宋体" w:eastAsia="宋体" w:cs="宋体"/>
          <w:spacing w:val="6"/>
          <w:sz w:val="20"/>
          <w:szCs w:val="20"/>
        </w:rPr>
        <w:t>人及以上，且营业收入</w:t>
      </w:r>
      <w:r>
        <w:rPr>
          <w:rFonts w:ascii="宋体" w:hAnsi="宋体" w:eastAsia="宋体" w:cs="宋体"/>
          <w:spacing w:val="-23"/>
          <w:sz w:val="20"/>
          <w:szCs w:val="20"/>
        </w:rPr>
        <w:t xml:space="preserve"> </w:t>
      </w:r>
      <w:r>
        <w:rPr>
          <w:rFonts w:ascii="宋体" w:hAnsi="宋体" w:eastAsia="宋体" w:cs="宋体"/>
          <w:spacing w:val="6"/>
          <w:sz w:val="20"/>
          <w:szCs w:val="20"/>
        </w:rPr>
        <w:t>1000</w:t>
      </w:r>
      <w:r>
        <w:rPr>
          <w:rFonts w:ascii="宋体" w:hAnsi="宋体" w:eastAsia="宋体" w:cs="宋体"/>
          <w:spacing w:val="-36"/>
          <w:sz w:val="20"/>
          <w:szCs w:val="20"/>
        </w:rPr>
        <w:t xml:space="preserve"> </w:t>
      </w:r>
      <w:r>
        <w:rPr>
          <w:rFonts w:ascii="宋体" w:hAnsi="宋体" w:eastAsia="宋体" w:cs="宋体"/>
          <w:spacing w:val="6"/>
          <w:sz w:val="20"/>
          <w:szCs w:val="20"/>
        </w:rPr>
        <w:t>万元及以上的为中型企业；从业人员</w:t>
      </w:r>
      <w:r>
        <w:rPr>
          <w:rFonts w:ascii="宋体" w:hAnsi="宋体" w:eastAsia="宋体" w:cs="宋体"/>
          <w:spacing w:val="-21"/>
          <w:sz w:val="20"/>
          <w:szCs w:val="20"/>
        </w:rPr>
        <w:t xml:space="preserve"> </w:t>
      </w:r>
      <w:r>
        <w:rPr>
          <w:rFonts w:ascii="宋体" w:hAnsi="宋体" w:eastAsia="宋体" w:cs="宋体"/>
          <w:spacing w:val="6"/>
          <w:sz w:val="20"/>
          <w:szCs w:val="20"/>
        </w:rPr>
        <w:t>10</w:t>
      </w:r>
      <w:r>
        <w:rPr>
          <w:rFonts w:ascii="宋体" w:hAnsi="宋体" w:eastAsia="宋体" w:cs="宋体"/>
          <w:spacing w:val="-39"/>
          <w:sz w:val="20"/>
          <w:szCs w:val="20"/>
        </w:rPr>
        <w:t xml:space="preserve"> </w:t>
      </w:r>
      <w:r>
        <w:rPr>
          <w:rFonts w:ascii="宋体" w:hAnsi="宋体" w:eastAsia="宋体" w:cs="宋体"/>
          <w:spacing w:val="6"/>
          <w:sz w:val="20"/>
          <w:szCs w:val="20"/>
        </w:rPr>
        <w:t>人及以上，且营</w:t>
      </w:r>
      <w:r>
        <w:rPr>
          <w:rFonts w:ascii="宋体" w:hAnsi="宋体" w:eastAsia="宋体" w:cs="宋体"/>
          <w:spacing w:val="7"/>
          <w:sz w:val="20"/>
          <w:szCs w:val="20"/>
        </w:rPr>
        <w:t>业收入</w:t>
      </w:r>
      <w:r>
        <w:rPr>
          <w:rFonts w:ascii="宋体" w:hAnsi="宋体" w:eastAsia="宋体" w:cs="宋体"/>
          <w:spacing w:val="-32"/>
          <w:sz w:val="20"/>
          <w:szCs w:val="20"/>
        </w:rPr>
        <w:t xml:space="preserve"> </w:t>
      </w:r>
      <w:r>
        <w:rPr>
          <w:rFonts w:ascii="宋体" w:hAnsi="宋体" w:eastAsia="宋体" w:cs="宋体"/>
          <w:spacing w:val="7"/>
          <w:sz w:val="20"/>
          <w:szCs w:val="20"/>
        </w:rPr>
        <w:t>50</w:t>
      </w:r>
      <w:r>
        <w:rPr>
          <w:rFonts w:ascii="宋体" w:hAnsi="宋体" w:eastAsia="宋体" w:cs="宋体"/>
          <w:spacing w:val="-36"/>
          <w:sz w:val="20"/>
          <w:szCs w:val="20"/>
        </w:rPr>
        <w:t xml:space="preserve"> </w:t>
      </w:r>
      <w:r>
        <w:rPr>
          <w:rFonts w:ascii="宋体" w:hAnsi="宋体" w:eastAsia="宋体" w:cs="宋体"/>
          <w:spacing w:val="7"/>
          <w:sz w:val="20"/>
          <w:szCs w:val="20"/>
        </w:rPr>
        <w:t>万元及以上的为小型企业；从业人员</w:t>
      </w:r>
      <w:r>
        <w:rPr>
          <w:rFonts w:ascii="宋体" w:hAnsi="宋体" w:eastAsia="宋体" w:cs="宋体"/>
          <w:spacing w:val="-21"/>
          <w:sz w:val="20"/>
          <w:szCs w:val="20"/>
        </w:rPr>
        <w:t xml:space="preserve"> </w:t>
      </w:r>
      <w:r>
        <w:rPr>
          <w:rFonts w:ascii="宋体" w:hAnsi="宋体" w:eastAsia="宋体" w:cs="宋体"/>
          <w:spacing w:val="7"/>
          <w:sz w:val="20"/>
          <w:szCs w:val="20"/>
        </w:rPr>
        <w:t>10</w:t>
      </w:r>
      <w:r>
        <w:rPr>
          <w:rFonts w:ascii="宋体" w:hAnsi="宋体" w:eastAsia="宋体" w:cs="宋体"/>
          <w:spacing w:val="-39"/>
          <w:sz w:val="20"/>
          <w:szCs w:val="20"/>
        </w:rPr>
        <w:t xml:space="preserve"> </w:t>
      </w:r>
      <w:r>
        <w:rPr>
          <w:rFonts w:ascii="宋体" w:hAnsi="宋体" w:eastAsia="宋体" w:cs="宋体"/>
          <w:spacing w:val="7"/>
          <w:sz w:val="20"/>
          <w:szCs w:val="20"/>
        </w:rPr>
        <w:t>人以下或营业收入</w:t>
      </w:r>
      <w:r>
        <w:rPr>
          <w:rFonts w:ascii="宋体" w:hAnsi="宋体" w:eastAsia="宋体" w:cs="宋体"/>
          <w:spacing w:val="-32"/>
          <w:sz w:val="20"/>
          <w:szCs w:val="20"/>
        </w:rPr>
        <w:t xml:space="preserve"> </w:t>
      </w:r>
      <w:r>
        <w:rPr>
          <w:rFonts w:ascii="宋体" w:hAnsi="宋体" w:eastAsia="宋体" w:cs="宋体"/>
          <w:spacing w:val="7"/>
          <w:sz w:val="20"/>
          <w:szCs w:val="20"/>
        </w:rPr>
        <w:t>50</w:t>
      </w:r>
      <w:r>
        <w:rPr>
          <w:rFonts w:ascii="宋体" w:hAnsi="宋体" w:eastAsia="宋体" w:cs="宋体"/>
          <w:spacing w:val="-33"/>
          <w:sz w:val="20"/>
          <w:szCs w:val="20"/>
        </w:rPr>
        <w:t xml:space="preserve"> </w:t>
      </w:r>
      <w:r>
        <w:rPr>
          <w:rFonts w:ascii="宋体" w:hAnsi="宋体" w:eastAsia="宋体" w:cs="宋体"/>
          <w:spacing w:val="7"/>
          <w:sz w:val="20"/>
          <w:szCs w:val="20"/>
        </w:rPr>
        <w:t>万元</w:t>
      </w:r>
      <w:r>
        <w:rPr>
          <w:rFonts w:ascii="宋体" w:hAnsi="宋体" w:eastAsia="宋体" w:cs="宋体"/>
          <w:spacing w:val="6"/>
          <w:sz w:val="20"/>
          <w:szCs w:val="20"/>
        </w:rPr>
        <w:t>以下的为微型企业。</w:t>
      </w:r>
    </w:p>
    <w:p w14:paraId="377BCCF3">
      <w:pPr>
        <w:spacing w:before="221" w:line="384" w:lineRule="auto"/>
        <w:ind w:left="8" w:firstLine="426"/>
        <w:rPr>
          <w:rFonts w:ascii="宋体" w:hAnsi="宋体" w:eastAsia="宋体" w:cs="宋体"/>
          <w:sz w:val="20"/>
          <w:szCs w:val="20"/>
        </w:rPr>
      </w:pPr>
      <w:r>
        <w:rPr>
          <w:rFonts w:ascii="宋体" w:hAnsi="宋体" w:eastAsia="宋体" w:cs="宋体"/>
          <w:spacing w:val="6"/>
          <w:sz w:val="20"/>
          <w:szCs w:val="20"/>
        </w:rPr>
        <w:t>（十三）房地产开发经营。营业收入</w:t>
      </w:r>
      <w:r>
        <w:rPr>
          <w:rFonts w:ascii="宋体" w:hAnsi="宋体" w:eastAsia="宋体" w:cs="宋体"/>
          <w:spacing w:val="-30"/>
          <w:sz w:val="20"/>
          <w:szCs w:val="20"/>
        </w:rPr>
        <w:t xml:space="preserve"> </w:t>
      </w:r>
      <w:r>
        <w:rPr>
          <w:rFonts w:ascii="宋体" w:hAnsi="宋体" w:eastAsia="宋体" w:cs="宋体"/>
          <w:spacing w:val="6"/>
          <w:sz w:val="20"/>
          <w:szCs w:val="20"/>
        </w:rPr>
        <w:t>200000</w:t>
      </w:r>
      <w:r>
        <w:rPr>
          <w:rFonts w:ascii="宋体" w:hAnsi="宋体" w:eastAsia="宋体" w:cs="宋体"/>
          <w:spacing w:val="-33"/>
          <w:sz w:val="20"/>
          <w:szCs w:val="20"/>
        </w:rPr>
        <w:t xml:space="preserve"> </w:t>
      </w:r>
      <w:r>
        <w:rPr>
          <w:rFonts w:ascii="宋体" w:hAnsi="宋体" w:eastAsia="宋体" w:cs="宋体"/>
          <w:spacing w:val="6"/>
          <w:sz w:val="20"/>
          <w:szCs w:val="20"/>
        </w:rPr>
        <w:t>万元以下或资产总额</w:t>
      </w:r>
      <w:r>
        <w:rPr>
          <w:rFonts w:ascii="宋体" w:hAnsi="宋体" w:eastAsia="宋体" w:cs="宋体"/>
          <w:spacing w:val="-24"/>
          <w:sz w:val="20"/>
          <w:szCs w:val="20"/>
        </w:rPr>
        <w:t xml:space="preserve"> </w:t>
      </w:r>
      <w:r>
        <w:rPr>
          <w:rFonts w:ascii="宋体" w:hAnsi="宋体" w:eastAsia="宋体" w:cs="宋体"/>
          <w:spacing w:val="6"/>
          <w:sz w:val="20"/>
          <w:szCs w:val="20"/>
        </w:rPr>
        <w:t>10000</w:t>
      </w:r>
      <w:r>
        <w:rPr>
          <w:rFonts w:ascii="宋体" w:hAnsi="宋体" w:eastAsia="宋体" w:cs="宋体"/>
          <w:spacing w:val="-33"/>
          <w:sz w:val="20"/>
          <w:szCs w:val="20"/>
        </w:rPr>
        <w:t xml:space="preserve"> </w:t>
      </w:r>
      <w:r>
        <w:rPr>
          <w:rFonts w:ascii="宋体" w:hAnsi="宋体" w:eastAsia="宋体" w:cs="宋体"/>
          <w:spacing w:val="6"/>
          <w:sz w:val="20"/>
          <w:szCs w:val="20"/>
        </w:rPr>
        <w:t>万元以下的为中小微型企业。</w:t>
      </w:r>
      <w:r>
        <w:rPr>
          <w:rFonts w:ascii="宋体" w:hAnsi="宋体" w:eastAsia="宋体" w:cs="宋体"/>
          <w:spacing w:val="4"/>
          <w:sz w:val="20"/>
          <w:szCs w:val="20"/>
        </w:rPr>
        <w:t>其中，营业收入</w:t>
      </w:r>
      <w:r>
        <w:rPr>
          <w:rFonts w:ascii="宋体" w:hAnsi="宋体" w:eastAsia="宋体" w:cs="宋体"/>
          <w:spacing w:val="-21"/>
          <w:sz w:val="20"/>
          <w:szCs w:val="20"/>
        </w:rPr>
        <w:t xml:space="preserve"> </w:t>
      </w:r>
      <w:r>
        <w:rPr>
          <w:rFonts w:ascii="宋体" w:hAnsi="宋体" w:eastAsia="宋体" w:cs="宋体"/>
          <w:spacing w:val="4"/>
          <w:sz w:val="20"/>
          <w:szCs w:val="20"/>
        </w:rPr>
        <w:t>1000</w:t>
      </w:r>
      <w:r>
        <w:rPr>
          <w:rFonts w:ascii="宋体" w:hAnsi="宋体" w:eastAsia="宋体" w:cs="宋体"/>
          <w:spacing w:val="-36"/>
          <w:sz w:val="20"/>
          <w:szCs w:val="20"/>
        </w:rPr>
        <w:t xml:space="preserve"> </w:t>
      </w:r>
      <w:r>
        <w:rPr>
          <w:rFonts w:ascii="宋体" w:hAnsi="宋体" w:eastAsia="宋体" w:cs="宋体"/>
          <w:spacing w:val="4"/>
          <w:sz w:val="20"/>
          <w:szCs w:val="20"/>
        </w:rPr>
        <w:t>万元及以上，且资产总额</w:t>
      </w:r>
      <w:r>
        <w:rPr>
          <w:rFonts w:ascii="宋体" w:hAnsi="宋体" w:eastAsia="宋体" w:cs="宋体"/>
          <w:spacing w:val="-35"/>
          <w:sz w:val="20"/>
          <w:szCs w:val="20"/>
        </w:rPr>
        <w:t xml:space="preserve"> </w:t>
      </w:r>
      <w:r>
        <w:rPr>
          <w:rFonts w:ascii="宋体" w:hAnsi="宋体" w:eastAsia="宋体" w:cs="宋体"/>
          <w:spacing w:val="4"/>
          <w:sz w:val="20"/>
          <w:szCs w:val="20"/>
        </w:rPr>
        <w:t>5000</w:t>
      </w:r>
      <w:r>
        <w:rPr>
          <w:rFonts w:ascii="宋体" w:hAnsi="宋体" w:eastAsia="宋体" w:cs="宋体"/>
          <w:spacing w:val="-33"/>
          <w:sz w:val="20"/>
          <w:szCs w:val="20"/>
        </w:rPr>
        <w:t xml:space="preserve"> </w:t>
      </w:r>
      <w:r>
        <w:rPr>
          <w:rFonts w:ascii="宋体" w:hAnsi="宋体" w:eastAsia="宋体" w:cs="宋体"/>
          <w:spacing w:val="4"/>
          <w:sz w:val="20"/>
          <w:szCs w:val="20"/>
        </w:rPr>
        <w:t>万元及</w:t>
      </w:r>
      <w:r>
        <w:rPr>
          <w:rFonts w:ascii="宋体" w:hAnsi="宋体" w:eastAsia="宋体" w:cs="宋体"/>
          <w:spacing w:val="3"/>
          <w:sz w:val="20"/>
          <w:szCs w:val="20"/>
        </w:rPr>
        <w:t>以上的为中型企业；营业收入</w:t>
      </w:r>
      <w:r>
        <w:rPr>
          <w:rFonts w:ascii="宋体" w:hAnsi="宋体" w:eastAsia="宋体" w:cs="宋体"/>
          <w:spacing w:val="-21"/>
          <w:sz w:val="20"/>
          <w:szCs w:val="20"/>
        </w:rPr>
        <w:t xml:space="preserve"> </w:t>
      </w:r>
      <w:r>
        <w:rPr>
          <w:rFonts w:ascii="宋体" w:hAnsi="宋体" w:eastAsia="宋体" w:cs="宋体"/>
          <w:spacing w:val="3"/>
          <w:sz w:val="20"/>
          <w:szCs w:val="20"/>
        </w:rPr>
        <w:t>100</w:t>
      </w:r>
      <w:r>
        <w:rPr>
          <w:rFonts w:ascii="宋体" w:hAnsi="宋体" w:eastAsia="宋体" w:cs="宋体"/>
          <w:spacing w:val="-35"/>
          <w:sz w:val="20"/>
          <w:szCs w:val="20"/>
        </w:rPr>
        <w:t xml:space="preserve"> </w:t>
      </w:r>
      <w:r>
        <w:rPr>
          <w:rFonts w:ascii="宋体" w:hAnsi="宋体" w:eastAsia="宋体" w:cs="宋体"/>
          <w:spacing w:val="3"/>
          <w:sz w:val="20"/>
          <w:szCs w:val="20"/>
        </w:rPr>
        <w:t>万元及以上，</w:t>
      </w:r>
      <w:r>
        <w:rPr>
          <w:rFonts w:ascii="宋体" w:hAnsi="宋体" w:eastAsia="宋体" w:cs="宋体"/>
          <w:spacing w:val="7"/>
          <w:sz w:val="20"/>
          <w:szCs w:val="20"/>
        </w:rPr>
        <w:t>且资产总额</w:t>
      </w:r>
      <w:r>
        <w:rPr>
          <w:rFonts w:ascii="宋体" w:hAnsi="宋体" w:eastAsia="宋体" w:cs="宋体"/>
          <w:spacing w:val="-34"/>
          <w:sz w:val="20"/>
          <w:szCs w:val="20"/>
        </w:rPr>
        <w:t xml:space="preserve"> </w:t>
      </w:r>
      <w:r>
        <w:rPr>
          <w:rFonts w:ascii="宋体" w:hAnsi="宋体" w:eastAsia="宋体" w:cs="宋体"/>
          <w:spacing w:val="7"/>
          <w:sz w:val="20"/>
          <w:szCs w:val="20"/>
        </w:rPr>
        <w:t>2000</w:t>
      </w:r>
      <w:r>
        <w:rPr>
          <w:rFonts w:ascii="宋体" w:hAnsi="宋体" w:eastAsia="宋体" w:cs="宋体"/>
          <w:spacing w:val="-33"/>
          <w:sz w:val="20"/>
          <w:szCs w:val="20"/>
        </w:rPr>
        <w:t xml:space="preserve"> </w:t>
      </w:r>
      <w:r>
        <w:rPr>
          <w:rFonts w:ascii="宋体" w:hAnsi="宋体" w:eastAsia="宋体" w:cs="宋体"/>
          <w:spacing w:val="7"/>
          <w:sz w:val="20"/>
          <w:szCs w:val="20"/>
        </w:rPr>
        <w:t>万元及以上的为小型企业；营业</w:t>
      </w:r>
      <w:r>
        <w:rPr>
          <w:rFonts w:ascii="宋体" w:hAnsi="宋体" w:eastAsia="宋体" w:cs="宋体"/>
          <w:spacing w:val="6"/>
          <w:sz w:val="20"/>
          <w:szCs w:val="20"/>
        </w:rPr>
        <w:t>收入</w:t>
      </w:r>
      <w:r>
        <w:rPr>
          <w:rFonts w:ascii="宋体" w:hAnsi="宋体" w:eastAsia="宋体" w:cs="宋体"/>
          <w:spacing w:val="-24"/>
          <w:sz w:val="20"/>
          <w:szCs w:val="20"/>
        </w:rPr>
        <w:t xml:space="preserve"> </w:t>
      </w:r>
      <w:r>
        <w:rPr>
          <w:rFonts w:ascii="宋体" w:hAnsi="宋体" w:eastAsia="宋体" w:cs="宋体"/>
          <w:spacing w:val="6"/>
          <w:sz w:val="20"/>
          <w:szCs w:val="20"/>
        </w:rPr>
        <w:t>100</w:t>
      </w:r>
      <w:r>
        <w:rPr>
          <w:rFonts w:ascii="宋体" w:hAnsi="宋体" w:eastAsia="宋体" w:cs="宋体"/>
          <w:spacing w:val="-33"/>
          <w:sz w:val="20"/>
          <w:szCs w:val="20"/>
        </w:rPr>
        <w:t xml:space="preserve"> </w:t>
      </w:r>
      <w:r>
        <w:rPr>
          <w:rFonts w:ascii="宋体" w:hAnsi="宋体" w:eastAsia="宋体" w:cs="宋体"/>
          <w:spacing w:val="6"/>
          <w:sz w:val="20"/>
          <w:szCs w:val="20"/>
        </w:rPr>
        <w:t>万元以下或资产总额</w:t>
      </w:r>
      <w:r>
        <w:rPr>
          <w:rFonts w:ascii="宋体" w:hAnsi="宋体" w:eastAsia="宋体" w:cs="宋体"/>
          <w:spacing w:val="-36"/>
          <w:sz w:val="20"/>
          <w:szCs w:val="20"/>
        </w:rPr>
        <w:t xml:space="preserve"> </w:t>
      </w:r>
      <w:r>
        <w:rPr>
          <w:rFonts w:ascii="宋体" w:hAnsi="宋体" w:eastAsia="宋体" w:cs="宋体"/>
          <w:spacing w:val="6"/>
          <w:sz w:val="20"/>
          <w:szCs w:val="20"/>
        </w:rPr>
        <w:t>2000</w:t>
      </w:r>
      <w:r>
        <w:rPr>
          <w:rFonts w:ascii="宋体" w:hAnsi="宋体" w:eastAsia="宋体" w:cs="宋体"/>
          <w:spacing w:val="-33"/>
          <w:sz w:val="20"/>
          <w:szCs w:val="20"/>
        </w:rPr>
        <w:t xml:space="preserve"> </w:t>
      </w:r>
      <w:r>
        <w:rPr>
          <w:rFonts w:ascii="宋体" w:hAnsi="宋体" w:eastAsia="宋体" w:cs="宋体"/>
          <w:spacing w:val="6"/>
          <w:sz w:val="20"/>
          <w:szCs w:val="20"/>
        </w:rPr>
        <w:t>万元以下的为微型企</w:t>
      </w:r>
      <w:r>
        <w:rPr>
          <w:rFonts w:ascii="宋体" w:hAnsi="宋体" w:eastAsia="宋体" w:cs="宋体"/>
          <w:sz w:val="20"/>
          <w:szCs w:val="20"/>
        </w:rPr>
        <w:t>业。</w:t>
      </w:r>
    </w:p>
    <w:p w14:paraId="4C58FE6A">
      <w:pPr>
        <w:spacing w:before="208" w:line="364" w:lineRule="auto"/>
        <w:ind w:left="10" w:right="69" w:firstLine="426"/>
        <w:rPr>
          <w:rFonts w:ascii="宋体" w:hAnsi="宋体" w:eastAsia="宋体" w:cs="宋体"/>
          <w:sz w:val="20"/>
          <w:szCs w:val="20"/>
        </w:rPr>
      </w:pPr>
      <w:r>
        <w:rPr>
          <w:rFonts w:ascii="宋体" w:hAnsi="宋体" w:eastAsia="宋体" w:cs="宋体"/>
          <w:spacing w:val="7"/>
          <w:sz w:val="20"/>
          <w:szCs w:val="20"/>
        </w:rPr>
        <w:t>（十四）物业管理。从业人员</w:t>
      </w:r>
      <w:r>
        <w:rPr>
          <w:rFonts w:ascii="宋体" w:hAnsi="宋体" w:eastAsia="宋体" w:cs="宋体"/>
          <w:spacing w:val="-22"/>
          <w:sz w:val="20"/>
          <w:szCs w:val="20"/>
        </w:rPr>
        <w:t xml:space="preserve"> </w:t>
      </w:r>
      <w:r>
        <w:rPr>
          <w:rFonts w:ascii="宋体" w:hAnsi="宋体" w:eastAsia="宋体" w:cs="宋体"/>
          <w:spacing w:val="7"/>
          <w:sz w:val="20"/>
          <w:szCs w:val="20"/>
        </w:rPr>
        <w:t>1000</w:t>
      </w:r>
      <w:r>
        <w:rPr>
          <w:rFonts w:ascii="宋体" w:hAnsi="宋体" w:eastAsia="宋体" w:cs="宋体"/>
          <w:spacing w:val="-38"/>
          <w:sz w:val="20"/>
          <w:szCs w:val="20"/>
        </w:rPr>
        <w:t xml:space="preserve"> </w:t>
      </w:r>
      <w:r>
        <w:rPr>
          <w:rFonts w:ascii="宋体" w:hAnsi="宋体" w:eastAsia="宋体" w:cs="宋体"/>
          <w:spacing w:val="7"/>
          <w:sz w:val="20"/>
          <w:szCs w:val="20"/>
        </w:rPr>
        <w:t>人以下或营业收入</w:t>
      </w:r>
      <w:r>
        <w:rPr>
          <w:rFonts w:ascii="宋体" w:hAnsi="宋体" w:eastAsia="宋体" w:cs="宋体"/>
          <w:spacing w:val="-33"/>
          <w:sz w:val="20"/>
          <w:szCs w:val="20"/>
        </w:rPr>
        <w:t xml:space="preserve"> </w:t>
      </w:r>
      <w:r>
        <w:rPr>
          <w:rFonts w:ascii="宋体" w:hAnsi="宋体" w:eastAsia="宋体" w:cs="宋体"/>
          <w:spacing w:val="7"/>
          <w:sz w:val="20"/>
          <w:szCs w:val="20"/>
        </w:rPr>
        <w:t>5000</w:t>
      </w:r>
      <w:r>
        <w:rPr>
          <w:rFonts w:ascii="宋体" w:hAnsi="宋体" w:eastAsia="宋体" w:cs="宋体"/>
          <w:spacing w:val="-35"/>
          <w:sz w:val="20"/>
          <w:szCs w:val="20"/>
        </w:rPr>
        <w:t xml:space="preserve"> </w:t>
      </w:r>
      <w:r>
        <w:rPr>
          <w:rFonts w:ascii="宋体" w:hAnsi="宋体" w:eastAsia="宋体" w:cs="宋体"/>
          <w:spacing w:val="7"/>
          <w:sz w:val="20"/>
          <w:szCs w:val="20"/>
        </w:rPr>
        <w:t>万元以下的为中小微型企业。其中，</w:t>
      </w:r>
      <w:r>
        <w:rPr>
          <w:rFonts w:ascii="宋体" w:hAnsi="宋体" w:eastAsia="宋体" w:cs="宋体"/>
          <w:spacing w:val="6"/>
          <w:sz w:val="20"/>
          <w:szCs w:val="20"/>
        </w:rPr>
        <w:t>从业</w:t>
      </w:r>
      <w:r>
        <w:rPr>
          <w:rFonts w:ascii="宋体" w:hAnsi="宋体" w:eastAsia="宋体" w:cs="宋体"/>
          <w:spacing w:val="5"/>
          <w:sz w:val="20"/>
          <w:szCs w:val="20"/>
        </w:rPr>
        <w:t>人员</w:t>
      </w:r>
      <w:r>
        <w:rPr>
          <w:rFonts w:ascii="宋体" w:hAnsi="宋体" w:eastAsia="宋体" w:cs="宋体"/>
          <w:spacing w:val="-33"/>
          <w:sz w:val="20"/>
          <w:szCs w:val="20"/>
        </w:rPr>
        <w:t xml:space="preserve"> </w:t>
      </w:r>
      <w:r>
        <w:rPr>
          <w:rFonts w:ascii="宋体" w:hAnsi="宋体" w:eastAsia="宋体" w:cs="宋体"/>
          <w:spacing w:val="5"/>
          <w:sz w:val="20"/>
          <w:szCs w:val="20"/>
        </w:rPr>
        <w:t>300</w:t>
      </w:r>
      <w:r>
        <w:rPr>
          <w:rFonts w:ascii="宋体" w:hAnsi="宋体" w:eastAsia="宋体" w:cs="宋体"/>
          <w:spacing w:val="-38"/>
          <w:sz w:val="20"/>
          <w:szCs w:val="20"/>
        </w:rPr>
        <w:t xml:space="preserve"> </w:t>
      </w:r>
      <w:r>
        <w:rPr>
          <w:rFonts w:ascii="宋体" w:hAnsi="宋体" w:eastAsia="宋体" w:cs="宋体"/>
          <w:spacing w:val="5"/>
          <w:sz w:val="20"/>
          <w:szCs w:val="20"/>
        </w:rPr>
        <w:t>人及以上，且营业收入</w:t>
      </w:r>
      <w:r>
        <w:rPr>
          <w:rFonts w:ascii="宋体" w:hAnsi="宋体" w:eastAsia="宋体" w:cs="宋体"/>
          <w:spacing w:val="-24"/>
          <w:sz w:val="20"/>
          <w:szCs w:val="20"/>
        </w:rPr>
        <w:t xml:space="preserve"> </w:t>
      </w:r>
      <w:r>
        <w:rPr>
          <w:rFonts w:ascii="宋体" w:hAnsi="宋体" w:eastAsia="宋体" w:cs="宋体"/>
          <w:spacing w:val="5"/>
          <w:sz w:val="20"/>
          <w:szCs w:val="20"/>
        </w:rPr>
        <w:t>1000</w:t>
      </w:r>
      <w:r>
        <w:rPr>
          <w:rFonts w:ascii="宋体" w:hAnsi="宋体" w:eastAsia="宋体" w:cs="宋体"/>
          <w:spacing w:val="-33"/>
          <w:sz w:val="20"/>
          <w:szCs w:val="20"/>
        </w:rPr>
        <w:t xml:space="preserve"> </w:t>
      </w:r>
      <w:r>
        <w:rPr>
          <w:rFonts w:ascii="宋体" w:hAnsi="宋体" w:eastAsia="宋体" w:cs="宋体"/>
          <w:spacing w:val="5"/>
          <w:sz w:val="20"/>
          <w:szCs w:val="20"/>
        </w:rPr>
        <w:t>万元及以上的为中型企业；从业人员</w:t>
      </w:r>
      <w:r>
        <w:rPr>
          <w:rFonts w:ascii="宋体" w:hAnsi="宋体" w:eastAsia="宋体" w:cs="宋体"/>
          <w:spacing w:val="-21"/>
          <w:sz w:val="20"/>
          <w:szCs w:val="20"/>
        </w:rPr>
        <w:t xml:space="preserve"> </w:t>
      </w:r>
      <w:r>
        <w:rPr>
          <w:rFonts w:ascii="宋体" w:hAnsi="宋体" w:eastAsia="宋体" w:cs="宋体"/>
          <w:spacing w:val="5"/>
          <w:sz w:val="20"/>
          <w:szCs w:val="20"/>
        </w:rPr>
        <w:t>100</w:t>
      </w:r>
      <w:r>
        <w:rPr>
          <w:rFonts w:ascii="宋体" w:hAnsi="宋体" w:eastAsia="宋体" w:cs="宋体"/>
          <w:spacing w:val="-39"/>
          <w:sz w:val="20"/>
          <w:szCs w:val="20"/>
        </w:rPr>
        <w:t xml:space="preserve"> </w:t>
      </w:r>
      <w:r>
        <w:rPr>
          <w:rFonts w:ascii="宋体" w:hAnsi="宋体" w:eastAsia="宋体" w:cs="宋体"/>
          <w:spacing w:val="5"/>
          <w:sz w:val="20"/>
          <w:szCs w:val="20"/>
        </w:rPr>
        <w:t>人及以上，且营</w:t>
      </w:r>
      <w:r>
        <w:rPr>
          <w:rFonts w:ascii="宋体" w:hAnsi="宋体" w:eastAsia="宋体" w:cs="宋体"/>
          <w:spacing w:val="4"/>
          <w:sz w:val="20"/>
          <w:szCs w:val="20"/>
        </w:rPr>
        <w:t>业收入</w:t>
      </w:r>
      <w:r>
        <w:rPr>
          <w:rFonts w:ascii="宋体" w:hAnsi="宋体" w:eastAsia="宋体" w:cs="宋体"/>
          <w:spacing w:val="-33"/>
          <w:sz w:val="20"/>
          <w:szCs w:val="20"/>
        </w:rPr>
        <w:t xml:space="preserve"> </w:t>
      </w:r>
      <w:r>
        <w:rPr>
          <w:rFonts w:ascii="宋体" w:hAnsi="宋体" w:eastAsia="宋体" w:cs="宋体"/>
          <w:spacing w:val="4"/>
          <w:sz w:val="20"/>
          <w:szCs w:val="20"/>
        </w:rPr>
        <w:t>500</w:t>
      </w:r>
      <w:r>
        <w:rPr>
          <w:rFonts w:ascii="宋体" w:hAnsi="宋体" w:eastAsia="宋体" w:cs="宋体"/>
          <w:spacing w:val="7"/>
          <w:sz w:val="20"/>
          <w:szCs w:val="20"/>
        </w:rPr>
        <w:t>万元及以上的为小型企业；从业人员</w:t>
      </w:r>
      <w:r>
        <w:rPr>
          <w:rFonts w:ascii="宋体" w:hAnsi="宋体" w:eastAsia="宋体" w:cs="宋体"/>
          <w:spacing w:val="-14"/>
          <w:sz w:val="20"/>
          <w:szCs w:val="20"/>
        </w:rPr>
        <w:t xml:space="preserve"> </w:t>
      </w:r>
      <w:r>
        <w:rPr>
          <w:rFonts w:ascii="宋体" w:hAnsi="宋体" w:eastAsia="宋体" w:cs="宋体"/>
          <w:spacing w:val="7"/>
          <w:sz w:val="20"/>
          <w:szCs w:val="20"/>
        </w:rPr>
        <w:t>100</w:t>
      </w:r>
      <w:r>
        <w:rPr>
          <w:rFonts w:ascii="宋体" w:hAnsi="宋体" w:eastAsia="宋体" w:cs="宋体"/>
          <w:spacing w:val="-39"/>
          <w:sz w:val="20"/>
          <w:szCs w:val="20"/>
        </w:rPr>
        <w:t xml:space="preserve"> </w:t>
      </w:r>
      <w:r>
        <w:rPr>
          <w:rFonts w:ascii="宋体" w:hAnsi="宋体" w:eastAsia="宋体" w:cs="宋体"/>
          <w:spacing w:val="7"/>
          <w:sz w:val="20"/>
          <w:szCs w:val="20"/>
        </w:rPr>
        <w:t>人以下或营业收入</w:t>
      </w:r>
      <w:r>
        <w:rPr>
          <w:rFonts w:ascii="宋体" w:hAnsi="宋体" w:eastAsia="宋体" w:cs="宋体"/>
          <w:spacing w:val="-32"/>
          <w:sz w:val="20"/>
          <w:szCs w:val="20"/>
        </w:rPr>
        <w:t xml:space="preserve"> </w:t>
      </w:r>
      <w:r>
        <w:rPr>
          <w:rFonts w:ascii="宋体" w:hAnsi="宋体" w:eastAsia="宋体" w:cs="宋体"/>
          <w:spacing w:val="7"/>
          <w:sz w:val="20"/>
          <w:szCs w:val="20"/>
        </w:rPr>
        <w:t>500</w:t>
      </w:r>
      <w:r>
        <w:rPr>
          <w:rFonts w:ascii="宋体" w:hAnsi="宋体" w:eastAsia="宋体" w:cs="宋体"/>
          <w:spacing w:val="-36"/>
          <w:sz w:val="20"/>
          <w:szCs w:val="20"/>
        </w:rPr>
        <w:t xml:space="preserve"> </w:t>
      </w:r>
      <w:r>
        <w:rPr>
          <w:rFonts w:ascii="宋体" w:hAnsi="宋体" w:eastAsia="宋体" w:cs="宋体"/>
          <w:spacing w:val="7"/>
          <w:sz w:val="20"/>
          <w:szCs w:val="20"/>
        </w:rPr>
        <w:t>万元以下的为微型企业。</w:t>
      </w:r>
    </w:p>
    <w:p w14:paraId="7454E633">
      <w:pPr>
        <w:spacing w:before="221" w:line="228" w:lineRule="auto"/>
        <w:ind w:left="439"/>
        <w:rPr>
          <w:rFonts w:ascii="宋体" w:hAnsi="宋体" w:eastAsia="宋体" w:cs="宋体"/>
          <w:sz w:val="20"/>
          <w:szCs w:val="20"/>
        </w:rPr>
      </w:pPr>
      <w:r>
        <w:rPr>
          <w:rFonts w:ascii="宋体" w:hAnsi="宋体" w:eastAsia="宋体" w:cs="宋体"/>
          <w:spacing w:val="7"/>
          <w:sz w:val="20"/>
          <w:szCs w:val="20"/>
        </w:rPr>
        <w:t>（十五）租赁和商务服务业。从业人员</w:t>
      </w:r>
      <w:r>
        <w:rPr>
          <w:rFonts w:ascii="宋体" w:hAnsi="宋体" w:eastAsia="宋体" w:cs="宋体"/>
          <w:spacing w:val="-30"/>
          <w:sz w:val="20"/>
          <w:szCs w:val="20"/>
        </w:rPr>
        <w:t xml:space="preserve"> </w:t>
      </w:r>
      <w:r>
        <w:rPr>
          <w:rFonts w:ascii="宋体" w:hAnsi="宋体" w:eastAsia="宋体" w:cs="宋体"/>
          <w:spacing w:val="7"/>
          <w:sz w:val="20"/>
          <w:szCs w:val="20"/>
        </w:rPr>
        <w:t>300</w:t>
      </w:r>
      <w:r>
        <w:rPr>
          <w:rFonts w:ascii="宋体" w:hAnsi="宋体" w:eastAsia="宋体" w:cs="宋体"/>
          <w:spacing w:val="-39"/>
          <w:sz w:val="20"/>
          <w:szCs w:val="20"/>
        </w:rPr>
        <w:t xml:space="preserve"> </w:t>
      </w:r>
      <w:r>
        <w:rPr>
          <w:rFonts w:ascii="宋体" w:hAnsi="宋体" w:eastAsia="宋体" w:cs="宋体"/>
          <w:spacing w:val="7"/>
          <w:sz w:val="20"/>
          <w:szCs w:val="20"/>
        </w:rPr>
        <w:t>人以下或资产总额</w:t>
      </w:r>
      <w:r>
        <w:rPr>
          <w:rFonts w:ascii="宋体" w:hAnsi="宋体" w:eastAsia="宋体" w:cs="宋体"/>
          <w:spacing w:val="-21"/>
          <w:sz w:val="20"/>
          <w:szCs w:val="20"/>
        </w:rPr>
        <w:t xml:space="preserve"> </w:t>
      </w:r>
      <w:r>
        <w:rPr>
          <w:rFonts w:ascii="宋体" w:hAnsi="宋体" w:eastAsia="宋体" w:cs="宋体"/>
          <w:spacing w:val="7"/>
          <w:sz w:val="20"/>
          <w:szCs w:val="20"/>
        </w:rPr>
        <w:t>120000</w:t>
      </w:r>
      <w:r>
        <w:rPr>
          <w:rFonts w:ascii="宋体" w:hAnsi="宋体" w:eastAsia="宋体" w:cs="宋体"/>
          <w:spacing w:val="-35"/>
          <w:sz w:val="20"/>
          <w:szCs w:val="20"/>
        </w:rPr>
        <w:t xml:space="preserve"> </w:t>
      </w:r>
      <w:r>
        <w:rPr>
          <w:rFonts w:ascii="宋体" w:hAnsi="宋体" w:eastAsia="宋体" w:cs="宋体"/>
          <w:spacing w:val="7"/>
          <w:sz w:val="20"/>
          <w:szCs w:val="20"/>
        </w:rPr>
        <w:t>万元以下的为中小微型企业。</w:t>
      </w:r>
    </w:p>
    <w:p w14:paraId="36AEF86B">
      <w:pPr>
        <w:spacing w:before="221" w:line="330" w:lineRule="auto"/>
        <w:ind w:left="8" w:right="73"/>
        <w:rPr>
          <w:rFonts w:ascii="宋体" w:hAnsi="宋体" w:eastAsia="宋体" w:cs="宋体"/>
          <w:sz w:val="20"/>
          <w:szCs w:val="20"/>
        </w:rPr>
      </w:pPr>
      <w:r>
        <w:rPr>
          <w:rFonts w:ascii="宋体" w:hAnsi="宋体" w:eastAsia="宋体" w:cs="宋体"/>
          <w:spacing w:val="7"/>
          <w:sz w:val="20"/>
          <w:szCs w:val="20"/>
        </w:rPr>
        <w:t>其中，从业人员</w:t>
      </w:r>
      <w:r>
        <w:rPr>
          <w:rFonts w:ascii="宋体" w:hAnsi="宋体" w:eastAsia="宋体" w:cs="宋体"/>
          <w:spacing w:val="-19"/>
          <w:sz w:val="20"/>
          <w:szCs w:val="20"/>
        </w:rPr>
        <w:t xml:space="preserve"> </w:t>
      </w:r>
      <w:r>
        <w:rPr>
          <w:rFonts w:ascii="宋体" w:hAnsi="宋体" w:eastAsia="宋体" w:cs="宋体"/>
          <w:spacing w:val="7"/>
          <w:sz w:val="20"/>
          <w:szCs w:val="20"/>
        </w:rPr>
        <w:t>100</w:t>
      </w:r>
      <w:r>
        <w:rPr>
          <w:rFonts w:ascii="宋体" w:hAnsi="宋体" w:eastAsia="宋体" w:cs="宋体"/>
          <w:spacing w:val="-41"/>
          <w:sz w:val="20"/>
          <w:szCs w:val="20"/>
        </w:rPr>
        <w:t xml:space="preserve"> </w:t>
      </w:r>
      <w:r>
        <w:rPr>
          <w:rFonts w:ascii="宋体" w:hAnsi="宋体" w:eastAsia="宋体" w:cs="宋体"/>
          <w:spacing w:val="7"/>
          <w:sz w:val="20"/>
          <w:szCs w:val="20"/>
        </w:rPr>
        <w:t>人及以上，且资产总额</w:t>
      </w:r>
      <w:r>
        <w:rPr>
          <w:rFonts w:ascii="宋体" w:hAnsi="宋体" w:eastAsia="宋体" w:cs="宋体"/>
          <w:spacing w:val="-38"/>
          <w:sz w:val="20"/>
          <w:szCs w:val="20"/>
        </w:rPr>
        <w:t xml:space="preserve"> </w:t>
      </w:r>
      <w:r>
        <w:rPr>
          <w:rFonts w:ascii="宋体" w:hAnsi="宋体" w:eastAsia="宋体" w:cs="宋体"/>
          <w:spacing w:val="7"/>
          <w:sz w:val="20"/>
          <w:szCs w:val="20"/>
        </w:rPr>
        <w:t>8000</w:t>
      </w:r>
      <w:r>
        <w:rPr>
          <w:rFonts w:ascii="宋体" w:hAnsi="宋体" w:eastAsia="宋体" w:cs="宋体"/>
          <w:spacing w:val="-35"/>
          <w:sz w:val="20"/>
          <w:szCs w:val="20"/>
        </w:rPr>
        <w:t xml:space="preserve"> </w:t>
      </w:r>
      <w:r>
        <w:rPr>
          <w:rFonts w:ascii="宋体" w:hAnsi="宋体" w:eastAsia="宋体" w:cs="宋体"/>
          <w:spacing w:val="7"/>
          <w:sz w:val="20"/>
          <w:szCs w:val="20"/>
        </w:rPr>
        <w:t>万</w:t>
      </w:r>
      <w:r>
        <w:rPr>
          <w:rFonts w:ascii="宋体" w:hAnsi="宋体" w:eastAsia="宋体" w:cs="宋体"/>
          <w:spacing w:val="6"/>
          <w:sz w:val="20"/>
          <w:szCs w:val="20"/>
        </w:rPr>
        <w:t>元及以上的为中型企业；从业人员</w:t>
      </w:r>
      <w:r>
        <w:rPr>
          <w:rFonts w:ascii="宋体" w:hAnsi="宋体" w:eastAsia="宋体" w:cs="宋体"/>
          <w:spacing w:val="-22"/>
          <w:sz w:val="20"/>
          <w:szCs w:val="20"/>
        </w:rPr>
        <w:t xml:space="preserve"> </w:t>
      </w:r>
      <w:r>
        <w:rPr>
          <w:rFonts w:ascii="宋体" w:hAnsi="宋体" w:eastAsia="宋体" w:cs="宋体"/>
          <w:spacing w:val="6"/>
          <w:sz w:val="20"/>
          <w:szCs w:val="20"/>
        </w:rPr>
        <w:t>10</w:t>
      </w:r>
      <w:r>
        <w:rPr>
          <w:rFonts w:ascii="宋体" w:hAnsi="宋体" w:eastAsia="宋体" w:cs="宋体"/>
          <w:spacing w:val="-38"/>
          <w:sz w:val="20"/>
          <w:szCs w:val="20"/>
        </w:rPr>
        <w:t xml:space="preserve"> </w:t>
      </w:r>
      <w:r>
        <w:rPr>
          <w:rFonts w:ascii="宋体" w:hAnsi="宋体" w:eastAsia="宋体" w:cs="宋体"/>
          <w:spacing w:val="6"/>
          <w:sz w:val="20"/>
          <w:szCs w:val="20"/>
        </w:rPr>
        <w:t>人及以上，且资产总额</w:t>
      </w:r>
      <w:r>
        <w:rPr>
          <w:rFonts w:ascii="宋体" w:hAnsi="宋体" w:eastAsia="宋体" w:cs="宋体"/>
          <w:spacing w:val="-10"/>
          <w:sz w:val="20"/>
          <w:szCs w:val="20"/>
        </w:rPr>
        <w:t xml:space="preserve"> </w:t>
      </w:r>
      <w:r>
        <w:rPr>
          <w:rFonts w:ascii="宋体" w:hAnsi="宋体" w:eastAsia="宋体" w:cs="宋体"/>
          <w:spacing w:val="6"/>
          <w:sz w:val="20"/>
          <w:szCs w:val="20"/>
        </w:rPr>
        <w:t>100</w:t>
      </w:r>
      <w:r>
        <w:rPr>
          <w:rFonts w:ascii="宋体" w:hAnsi="宋体" w:eastAsia="宋体" w:cs="宋体"/>
          <w:spacing w:val="-36"/>
          <w:sz w:val="20"/>
          <w:szCs w:val="20"/>
        </w:rPr>
        <w:t xml:space="preserve"> </w:t>
      </w:r>
      <w:r>
        <w:rPr>
          <w:rFonts w:ascii="宋体" w:hAnsi="宋体" w:eastAsia="宋体" w:cs="宋体"/>
          <w:spacing w:val="6"/>
          <w:sz w:val="20"/>
          <w:szCs w:val="20"/>
        </w:rPr>
        <w:t>万元及以上的为小型企业；从业人员</w:t>
      </w:r>
      <w:r>
        <w:rPr>
          <w:rFonts w:ascii="宋体" w:hAnsi="宋体" w:eastAsia="宋体" w:cs="宋体"/>
          <w:spacing w:val="-21"/>
          <w:sz w:val="20"/>
          <w:szCs w:val="20"/>
        </w:rPr>
        <w:t xml:space="preserve"> </w:t>
      </w:r>
      <w:r>
        <w:rPr>
          <w:rFonts w:ascii="宋体" w:hAnsi="宋体" w:eastAsia="宋体" w:cs="宋体"/>
          <w:spacing w:val="6"/>
          <w:sz w:val="20"/>
          <w:szCs w:val="20"/>
        </w:rPr>
        <w:t>10</w:t>
      </w:r>
      <w:r>
        <w:rPr>
          <w:rFonts w:ascii="宋体" w:hAnsi="宋体" w:eastAsia="宋体" w:cs="宋体"/>
          <w:spacing w:val="-39"/>
          <w:sz w:val="20"/>
          <w:szCs w:val="20"/>
        </w:rPr>
        <w:t xml:space="preserve"> </w:t>
      </w:r>
      <w:r>
        <w:rPr>
          <w:rFonts w:ascii="宋体" w:hAnsi="宋体" w:eastAsia="宋体" w:cs="宋体"/>
          <w:spacing w:val="6"/>
          <w:sz w:val="20"/>
          <w:szCs w:val="20"/>
        </w:rPr>
        <w:t>人以下或资产总额</w:t>
      </w:r>
      <w:r>
        <w:rPr>
          <w:rFonts w:ascii="宋体" w:hAnsi="宋体" w:eastAsia="宋体" w:cs="宋体"/>
          <w:spacing w:val="-21"/>
          <w:sz w:val="20"/>
          <w:szCs w:val="20"/>
        </w:rPr>
        <w:t xml:space="preserve"> </w:t>
      </w:r>
      <w:r>
        <w:rPr>
          <w:rFonts w:ascii="宋体" w:hAnsi="宋体" w:eastAsia="宋体" w:cs="宋体"/>
          <w:spacing w:val="6"/>
          <w:sz w:val="20"/>
          <w:szCs w:val="20"/>
        </w:rPr>
        <w:t>100</w:t>
      </w:r>
      <w:r>
        <w:rPr>
          <w:rFonts w:ascii="宋体" w:hAnsi="宋体" w:eastAsia="宋体" w:cs="宋体"/>
          <w:spacing w:val="-35"/>
          <w:sz w:val="20"/>
          <w:szCs w:val="20"/>
        </w:rPr>
        <w:t xml:space="preserve"> </w:t>
      </w:r>
      <w:r>
        <w:rPr>
          <w:rFonts w:ascii="宋体" w:hAnsi="宋体" w:eastAsia="宋体" w:cs="宋体"/>
          <w:spacing w:val="6"/>
          <w:sz w:val="20"/>
          <w:szCs w:val="20"/>
        </w:rPr>
        <w:t>万元以下的为微型企业。</w:t>
      </w:r>
    </w:p>
    <w:p w14:paraId="04E6BF28">
      <w:pPr>
        <w:spacing w:before="221" w:line="330" w:lineRule="auto"/>
        <w:ind w:left="11" w:right="70" w:firstLine="425"/>
        <w:rPr>
          <w:rFonts w:ascii="宋体" w:hAnsi="宋体" w:eastAsia="宋体" w:cs="宋体"/>
          <w:sz w:val="20"/>
          <w:szCs w:val="20"/>
        </w:rPr>
      </w:pPr>
      <w:r>
        <w:rPr>
          <w:rFonts w:ascii="宋体" w:hAnsi="宋体" w:eastAsia="宋体" w:cs="宋体"/>
          <w:spacing w:val="7"/>
          <w:sz w:val="20"/>
          <w:szCs w:val="20"/>
        </w:rPr>
        <w:t>（十六）其他未列明行业。从业人员</w:t>
      </w:r>
      <w:r>
        <w:rPr>
          <w:rFonts w:ascii="宋体" w:hAnsi="宋体" w:eastAsia="宋体" w:cs="宋体"/>
          <w:spacing w:val="-22"/>
          <w:sz w:val="20"/>
          <w:szCs w:val="20"/>
        </w:rPr>
        <w:t xml:space="preserve"> </w:t>
      </w:r>
      <w:r>
        <w:rPr>
          <w:rFonts w:ascii="宋体" w:hAnsi="宋体" w:eastAsia="宋体" w:cs="宋体"/>
          <w:spacing w:val="7"/>
          <w:sz w:val="20"/>
          <w:szCs w:val="20"/>
        </w:rPr>
        <w:t>300</w:t>
      </w:r>
      <w:r>
        <w:rPr>
          <w:rFonts w:ascii="宋体" w:hAnsi="宋体" w:eastAsia="宋体" w:cs="宋体"/>
          <w:spacing w:val="-39"/>
          <w:sz w:val="20"/>
          <w:szCs w:val="20"/>
        </w:rPr>
        <w:t xml:space="preserve"> </w:t>
      </w:r>
      <w:r>
        <w:rPr>
          <w:rFonts w:ascii="宋体" w:hAnsi="宋体" w:eastAsia="宋体" w:cs="宋体"/>
          <w:spacing w:val="7"/>
          <w:sz w:val="20"/>
          <w:szCs w:val="20"/>
        </w:rPr>
        <w:t>人以下的为中小微型企业。其中，从业人员</w:t>
      </w:r>
      <w:r>
        <w:rPr>
          <w:rFonts w:ascii="宋体" w:hAnsi="宋体" w:eastAsia="宋体" w:cs="宋体"/>
          <w:spacing w:val="-24"/>
          <w:sz w:val="20"/>
          <w:szCs w:val="20"/>
        </w:rPr>
        <w:t xml:space="preserve"> </w:t>
      </w:r>
      <w:r>
        <w:rPr>
          <w:rFonts w:ascii="宋体" w:hAnsi="宋体" w:eastAsia="宋体" w:cs="宋体"/>
          <w:spacing w:val="7"/>
          <w:sz w:val="20"/>
          <w:szCs w:val="20"/>
        </w:rPr>
        <w:t>100</w:t>
      </w:r>
      <w:r>
        <w:rPr>
          <w:rFonts w:ascii="宋体" w:hAnsi="宋体" w:eastAsia="宋体" w:cs="宋体"/>
          <w:spacing w:val="-36"/>
          <w:sz w:val="20"/>
          <w:szCs w:val="20"/>
        </w:rPr>
        <w:t xml:space="preserve"> </w:t>
      </w:r>
      <w:r>
        <w:rPr>
          <w:rFonts w:ascii="宋体" w:hAnsi="宋体" w:eastAsia="宋体" w:cs="宋体"/>
          <w:spacing w:val="7"/>
          <w:sz w:val="20"/>
          <w:szCs w:val="20"/>
        </w:rPr>
        <w:t>人及以上的为中型企业；从业人员</w:t>
      </w:r>
      <w:r>
        <w:rPr>
          <w:rFonts w:ascii="宋体" w:hAnsi="宋体" w:eastAsia="宋体" w:cs="宋体"/>
          <w:spacing w:val="-18"/>
          <w:sz w:val="20"/>
          <w:szCs w:val="20"/>
        </w:rPr>
        <w:t xml:space="preserve"> </w:t>
      </w:r>
      <w:r>
        <w:rPr>
          <w:rFonts w:ascii="宋体" w:hAnsi="宋体" w:eastAsia="宋体" w:cs="宋体"/>
          <w:spacing w:val="7"/>
          <w:sz w:val="20"/>
          <w:szCs w:val="20"/>
        </w:rPr>
        <w:t>10</w:t>
      </w:r>
      <w:r>
        <w:rPr>
          <w:rFonts w:ascii="宋体" w:hAnsi="宋体" w:eastAsia="宋体" w:cs="宋体"/>
          <w:spacing w:val="-36"/>
          <w:sz w:val="20"/>
          <w:szCs w:val="20"/>
        </w:rPr>
        <w:t xml:space="preserve"> </w:t>
      </w:r>
      <w:r>
        <w:rPr>
          <w:rFonts w:ascii="宋体" w:hAnsi="宋体" w:eastAsia="宋体" w:cs="宋体"/>
          <w:spacing w:val="7"/>
          <w:sz w:val="20"/>
          <w:szCs w:val="20"/>
        </w:rPr>
        <w:t>人及以上的为小型企业；从业人员</w:t>
      </w:r>
      <w:r>
        <w:rPr>
          <w:rFonts w:ascii="宋体" w:hAnsi="宋体" w:eastAsia="宋体" w:cs="宋体"/>
          <w:spacing w:val="-24"/>
          <w:sz w:val="20"/>
          <w:szCs w:val="20"/>
        </w:rPr>
        <w:t xml:space="preserve"> </w:t>
      </w:r>
      <w:r>
        <w:rPr>
          <w:rFonts w:ascii="宋体" w:hAnsi="宋体" w:eastAsia="宋体" w:cs="宋体"/>
          <w:spacing w:val="7"/>
          <w:sz w:val="20"/>
          <w:szCs w:val="20"/>
        </w:rPr>
        <w:t>10</w:t>
      </w:r>
      <w:r>
        <w:rPr>
          <w:rFonts w:ascii="宋体" w:hAnsi="宋体" w:eastAsia="宋体" w:cs="宋体"/>
          <w:spacing w:val="-38"/>
          <w:sz w:val="20"/>
          <w:szCs w:val="20"/>
        </w:rPr>
        <w:t xml:space="preserve"> </w:t>
      </w:r>
      <w:r>
        <w:rPr>
          <w:rFonts w:ascii="宋体" w:hAnsi="宋体" w:eastAsia="宋体" w:cs="宋体"/>
          <w:spacing w:val="7"/>
          <w:sz w:val="20"/>
          <w:szCs w:val="20"/>
        </w:rPr>
        <w:t>人以下的为微型企业。</w:t>
      </w:r>
    </w:p>
    <w:p w14:paraId="5B176AE3">
      <w:pPr>
        <w:spacing w:before="221" w:line="227" w:lineRule="auto"/>
        <w:ind w:left="432"/>
        <w:rPr>
          <w:rFonts w:ascii="宋体" w:hAnsi="宋体" w:eastAsia="宋体" w:cs="宋体"/>
          <w:sz w:val="20"/>
          <w:szCs w:val="20"/>
        </w:rPr>
      </w:pPr>
      <w:r>
        <w:rPr>
          <w:rFonts w:ascii="宋体" w:hAnsi="宋体" w:eastAsia="宋体" w:cs="宋体"/>
          <w:spacing w:val="9"/>
          <w:sz w:val="20"/>
          <w:szCs w:val="20"/>
        </w:rPr>
        <w:t>五、企业类型的划分以统计部门的统计数据为依</w:t>
      </w:r>
      <w:r>
        <w:rPr>
          <w:rFonts w:ascii="宋体" w:hAnsi="宋体" w:eastAsia="宋体" w:cs="宋体"/>
          <w:spacing w:val="8"/>
          <w:sz w:val="20"/>
          <w:szCs w:val="20"/>
        </w:rPr>
        <w:t>据。</w:t>
      </w:r>
    </w:p>
    <w:p w14:paraId="78989807">
      <w:pPr>
        <w:spacing w:before="222" w:line="227" w:lineRule="auto"/>
        <w:ind w:left="430"/>
        <w:rPr>
          <w:rFonts w:ascii="宋体" w:hAnsi="宋体" w:eastAsia="宋体" w:cs="宋体"/>
          <w:sz w:val="20"/>
          <w:szCs w:val="20"/>
        </w:rPr>
      </w:pPr>
      <w:r>
        <w:rPr>
          <w:rFonts w:ascii="宋体" w:hAnsi="宋体" w:eastAsia="宋体" w:cs="宋体"/>
          <w:spacing w:val="9"/>
          <w:sz w:val="20"/>
          <w:szCs w:val="20"/>
        </w:rPr>
        <w:t>六、本规定适用于在中华人民共和国境内依法设立的各类所有制和各种组织形式的企业。个体工商户</w:t>
      </w:r>
    </w:p>
    <w:p w14:paraId="47E24FCE">
      <w:pPr>
        <w:spacing w:line="227" w:lineRule="auto"/>
        <w:rPr>
          <w:rFonts w:ascii="宋体" w:hAnsi="宋体" w:eastAsia="宋体" w:cs="宋体"/>
          <w:sz w:val="20"/>
          <w:szCs w:val="20"/>
        </w:rPr>
        <w:sectPr>
          <w:footerReference r:id="rId111" w:type="default"/>
          <w:pgSz w:w="11906" w:h="16839"/>
          <w:pgMar w:top="1329" w:right="1063" w:bottom="1156" w:left="1131" w:header="829" w:footer="994" w:gutter="0"/>
          <w:cols w:space="720" w:num="1"/>
        </w:sectPr>
      </w:pPr>
    </w:p>
    <w:p w14:paraId="525E5AE5">
      <w:pPr>
        <w:spacing w:before="126" w:line="227" w:lineRule="auto"/>
        <w:ind w:left="9"/>
        <w:rPr>
          <w:rFonts w:ascii="宋体" w:hAnsi="宋体" w:eastAsia="宋体" w:cs="宋体"/>
          <w:sz w:val="20"/>
          <w:szCs w:val="20"/>
        </w:rPr>
      </w:pPr>
      <w:r>
        <w:pict>
          <v:shape id="_x0000_s1116" o:spid="_x0000_s1116" style="position:absolute;left:0pt;margin-left:56.7pt;margin-top:65.5pt;height:0.75pt;width:481.9pt;mso-position-horizontal-relative:page;mso-position-vertical-relative:page;z-index:251735040;mso-width-relative:page;mso-height-relative:page;" fillcolor="#000000" filled="t" stroked="f" coordsize="9637,15" o:allowincell="f" path="m0,0l9637,0,9637,14,0,14,0,0xe">
            <v:path/>
            <v:fill on="t" focussize="0,0"/>
            <v:stroke on="f"/>
            <v:imagedata o:title=""/>
            <o:lock v:ext="edit"/>
          </v:shape>
        </w:pict>
      </w:r>
      <w:bookmarkStart w:id="59" w:name="bookmark72"/>
      <w:bookmarkEnd w:id="59"/>
      <w:r>
        <w:rPr>
          <w:rFonts w:ascii="宋体" w:hAnsi="宋体" w:eastAsia="宋体" w:cs="宋体"/>
          <w:spacing w:val="8"/>
          <w:sz w:val="20"/>
          <w:szCs w:val="20"/>
        </w:rPr>
        <w:t>和本规定以外的行业，参照本规定进行划型。</w:t>
      </w:r>
    </w:p>
    <w:p w14:paraId="3E244E45">
      <w:pPr>
        <w:spacing w:before="223" w:line="329" w:lineRule="auto"/>
        <w:ind w:left="13" w:right="3" w:firstLine="414"/>
        <w:rPr>
          <w:rFonts w:ascii="宋体" w:hAnsi="宋体" w:eastAsia="宋体" w:cs="宋体"/>
          <w:sz w:val="20"/>
          <w:szCs w:val="20"/>
        </w:rPr>
      </w:pPr>
      <w:r>
        <w:rPr>
          <w:rFonts w:ascii="宋体" w:hAnsi="宋体" w:eastAsia="宋体" w:cs="宋体"/>
          <w:spacing w:val="9"/>
          <w:sz w:val="20"/>
          <w:szCs w:val="20"/>
        </w:rPr>
        <w:t>七、本规定的中型企业标准上限即为大型企业标准的下限，国家统计部门据此制定大中小微型企业的统计分类。国务院有关部门据此进行相关数据分析，不得制定与本规定不一致的企业划型标准。</w:t>
      </w:r>
    </w:p>
    <w:p w14:paraId="3A338FB1">
      <w:pPr>
        <w:spacing w:before="221" w:line="330" w:lineRule="auto"/>
        <w:ind w:left="12" w:firstLine="420"/>
        <w:rPr>
          <w:rFonts w:ascii="宋体" w:hAnsi="宋体" w:eastAsia="宋体" w:cs="宋体"/>
          <w:sz w:val="20"/>
          <w:szCs w:val="20"/>
        </w:rPr>
      </w:pPr>
      <w:r>
        <w:rPr>
          <w:rFonts w:ascii="宋体" w:hAnsi="宋体" w:eastAsia="宋体" w:cs="宋体"/>
          <w:spacing w:val="9"/>
          <w:sz w:val="20"/>
          <w:szCs w:val="20"/>
        </w:rPr>
        <w:t>八、本规定由工业和信息化部、国家统计局会同有关部门根据《国民经济行业分类》修订情况和企业</w:t>
      </w:r>
      <w:r>
        <w:rPr>
          <w:rFonts w:ascii="宋体" w:hAnsi="宋体" w:eastAsia="宋体" w:cs="宋体"/>
          <w:spacing w:val="7"/>
          <w:sz w:val="20"/>
          <w:szCs w:val="20"/>
        </w:rPr>
        <w:t>发展变化情况适时修订。</w:t>
      </w:r>
    </w:p>
    <w:p w14:paraId="4A68DB27">
      <w:pPr>
        <w:spacing w:before="221" w:line="227" w:lineRule="auto"/>
        <w:ind w:left="433"/>
        <w:rPr>
          <w:rFonts w:ascii="宋体" w:hAnsi="宋体" w:eastAsia="宋体" w:cs="宋体"/>
          <w:sz w:val="20"/>
          <w:szCs w:val="20"/>
        </w:rPr>
      </w:pPr>
      <w:r>
        <w:rPr>
          <w:rFonts w:ascii="宋体" w:hAnsi="宋体" w:eastAsia="宋体" w:cs="宋体"/>
          <w:spacing w:val="9"/>
          <w:sz w:val="20"/>
          <w:szCs w:val="20"/>
        </w:rPr>
        <w:t>九、本规定由工业和信息化部、国家统计局会同有关部门负责解释。</w:t>
      </w:r>
    </w:p>
    <w:p w14:paraId="2AD272CA">
      <w:pPr>
        <w:spacing w:before="222" w:line="330" w:lineRule="auto"/>
        <w:ind w:left="14" w:firstLine="415"/>
        <w:rPr>
          <w:rFonts w:ascii="宋体" w:hAnsi="宋体" w:eastAsia="宋体" w:cs="宋体"/>
          <w:sz w:val="20"/>
          <w:szCs w:val="20"/>
        </w:rPr>
      </w:pPr>
      <w:r>
        <w:rPr>
          <w:rFonts w:ascii="宋体" w:hAnsi="宋体" w:eastAsia="宋体" w:cs="宋体"/>
          <w:spacing w:val="6"/>
          <w:sz w:val="20"/>
          <w:szCs w:val="20"/>
        </w:rPr>
        <w:t>十、本规定自发布之日起执行，原国家经贸委、原国家计委、财政部和国家统计局</w:t>
      </w:r>
      <w:r>
        <w:rPr>
          <w:rFonts w:ascii="宋体" w:hAnsi="宋体" w:eastAsia="宋体" w:cs="宋体"/>
          <w:spacing w:val="-31"/>
          <w:sz w:val="20"/>
          <w:szCs w:val="20"/>
        </w:rPr>
        <w:t xml:space="preserve"> </w:t>
      </w:r>
      <w:r>
        <w:rPr>
          <w:rFonts w:ascii="宋体" w:hAnsi="宋体" w:eastAsia="宋体" w:cs="宋体"/>
          <w:spacing w:val="6"/>
          <w:sz w:val="20"/>
          <w:szCs w:val="20"/>
        </w:rPr>
        <w:t>2003</w:t>
      </w:r>
      <w:r>
        <w:rPr>
          <w:rFonts w:ascii="宋体" w:hAnsi="宋体" w:eastAsia="宋体" w:cs="宋体"/>
          <w:spacing w:val="-37"/>
          <w:sz w:val="20"/>
          <w:szCs w:val="20"/>
        </w:rPr>
        <w:t xml:space="preserve"> </w:t>
      </w:r>
      <w:r>
        <w:rPr>
          <w:rFonts w:ascii="宋体" w:hAnsi="宋体" w:eastAsia="宋体" w:cs="宋体"/>
          <w:spacing w:val="6"/>
          <w:sz w:val="20"/>
          <w:szCs w:val="20"/>
        </w:rPr>
        <w:t>年颁布的《中</w:t>
      </w:r>
      <w:r>
        <w:rPr>
          <w:rFonts w:ascii="宋体" w:hAnsi="宋体" w:eastAsia="宋体" w:cs="宋体"/>
          <w:spacing w:val="8"/>
          <w:sz w:val="20"/>
          <w:szCs w:val="20"/>
        </w:rPr>
        <w:t>小企业标准暂行规定》同时废止。</w:t>
      </w:r>
    </w:p>
    <w:p w14:paraId="5990F151">
      <w:pPr>
        <w:spacing w:line="297" w:lineRule="auto"/>
        <w:rPr>
          <w:rFonts w:ascii="Arial"/>
          <w:sz w:val="21"/>
        </w:rPr>
      </w:pPr>
    </w:p>
    <w:p w14:paraId="76C7D028">
      <w:pPr>
        <w:spacing w:line="297" w:lineRule="auto"/>
        <w:rPr>
          <w:rFonts w:ascii="Arial"/>
          <w:sz w:val="21"/>
        </w:rPr>
      </w:pPr>
    </w:p>
    <w:p w14:paraId="0B3BD962">
      <w:pPr>
        <w:spacing w:line="298" w:lineRule="auto"/>
        <w:rPr>
          <w:rFonts w:ascii="Arial"/>
          <w:sz w:val="21"/>
        </w:rPr>
      </w:pPr>
    </w:p>
    <w:p w14:paraId="653DFA29">
      <w:pPr>
        <w:spacing w:line="298" w:lineRule="auto"/>
        <w:rPr>
          <w:rFonts w:ascii="Arial"/>
          <w:sz w:val="21"/>
        </w:rPr>
      </w:pPr>
    </w:p>
    <w:p w14:paraId="524B3FD4">
      <w:pPr>
        <w:spacing w:before="92" w:line="220" w:lineRule="auto"/>
        <w:ind w:left="11"/>
        <w:outlineLvl w:val="1"/>
        <w:rPr>
          <w:rFonts w:ascii="宋体" w:hAnsi="宋体" w:eastAsia="宋体" w:cs="宋体"/>
          <w:sz w:val="28"/>
          <w:szCs w:val="28"/>
        </w:rPr>
      </w:pPr>
      <w:bookmarkStart w:id="60" w:name="bookmark56"/>
      <w:bookmarkEnd w:id="60"/>
      <w:bookmarkStart w:id="61" w:name="bookmark55"/>
      <w:bookmarkEnd w:id="61"/>
      <w:r>
        <w:rPr>
          <w:rFonts w:ascii="宋体" w:hAnsi="宋体" w:eastAsia="宋体" w:cs="宋体"/>
          <w:b/>
          <w:bCs/>
          <w:spacing w:val="-6"/>
          <w:sz w:val="28"/>
          <w:szCs w:val="28"/>
        </w:rPr>
        <w:t>三、国家统计局关于印发《统计上大中小微型企</w:t>
      </w:r>
      <w:r>
        <w:rPr>
          <w:rFonts w:ascii="宋体" w:hAnsi="宋体" w:eastAsia="宋体" w:cs="宋体"/>
          <w:b/>
          <w:bCs/>
          <w:spacing w:val="-7"/>
          <w:sz w:val="28"/>
          <w:szCs w:val="28"/>
        </w:rPr>
        <w:t>业划分办法</w:t>
      </w:r>
      <w:r>
        <w:rPr>
          <w:rFonts w:ascii="宋体" w:hAnsi="宋体" w:eastAsia="宋体" w:cs="宋体"/>
          <w:spacing w:val="-39"/>
          <w:sz w:val="28"/>
          <w:szCs w:val="28"/>
        </w:rPr>
        <w:t xml:space="preserve"> </w:t>
      </w:r>
      <w:r>
        <w:rPr>
          <w:rFonts w:ascii="宋体" w:hAnsi="宋体" w:eastAsia="宋体" w:cs="宋体"/>
          <w:b/>
          <w:bCs/>
          <w:spacing w:val="-7"/>
          <w:sz w:val="28"/>
          <w:szCs w:val="28"/>
        </w:rPr>
        <w:t>（</w:t>
      </w:r>
      <w:r>
        <w:rPr>
          <w:rFonts w:ascii="Arial" w:hAnsi="Arial" w:eastAsia="Arial" w:cs="Arial"/>
          <w:b/>
          <w:bCs/>
          <w:spacing w:val="-7"/>
          <w:sz w:val="28"/>
          <w:szCs w:val="28"/>
        </w:rPr>
        <w:t>2017</w:t>
      </w:r>
      <w:r>
        <w:rPr>
          <w:rFonts w:ascii="宋体" w:hAnsi="宋体" w:eastAsia="宋体" w:cs="宋体"/>
          <w:b/>
          <w:bCs/>
          <w:spacing w:val="-7"/>
          <w:sz w:val="28"/>
          <w:szCs w:val="28"/>
        </w:rPr>
        <w:t>）》的通知</w:t>
      </w:r>
    </w:p>
    <w:p w14:paraId="7AE9F952">
      <w:pPr>
        <w:spacing w:before="248" w:line="228" w:lineRule="auto"/>
        <w:ind w:left="3826"/>
        <w:rPr>
          <w:rFonts w:ascii="宋体" w:hAnsi="宋体" w:eastAsia="宋体" w:cs="宋体"/>
          <w:sz w:val="20"/>
          <w:szCs w:val="20"/>
        </w:rPr>
      </w:pPr>
      <w:r>
        <w:rPr>
          <w:rFonts w:ascii="宋体" w:hAnsi="宋体" w:eastAsia="宋体" w:cs="宋体"/>
          <w:spacing w:val="4"/>
          <w:sz w:val="20"/>
          <w:szCs w:val="20"/>
        </w:rPr>
        <w:t>国统字〔2017〕213</w:t>
      </w:r>
      <w:r>
        <w:rPr>
          <w:rFonts w:ascii="宋体" w:hAnsi="宋体" w:eastAsia="宋体" w:cs="宋体"/>
          <w:spacing w:val="-33"/>
          <w:sz w:val="20"/>
          <w:szCs w:val="20"/>
        </w:rPr>
        <w:t xml:space="preserve"> </w:t>
      </w:r>
      <w:r>
        <w:rPr>
          <w:rFonts w:ascii="宋体" w:hAnsi="宋体" w:eastAsia="宋体" w:cs="宋体"/>
          <w:spacing w:val="4"/>
          <w:sz w:val="20"/>
          <w:szCs w:val="20"/>
        </w:rPr>
        <w:t>号</w:t>
      </w:r>
    </w:p>
    <w:p w14:paraId="3B970C7F">
      <w:pPr>
        <w:spacing w:before="222" w:line="432" w:lineRule="auto"/>
        <w:ind w:left="385" w:right="29" w:hanging="374"/>
        <w:rPr>
          <w:rFonts w:ascii="宋体" w:hAnsi="宋体" w:eastAsia="宋体" w:cs="宋体"/>
          <w:sz w:val="20"/>
          <w:szCs w:val="20"/>
        </w:rPr>
      </w:pPr>
      <w:r>
        <w:rPr>
          <w:rFonts w:ascii="宋体" w:hAnsi="宋体" w:eastAsia="宋体" w:cs="宋体"/>
          <w:spacing w:val="8"/>
          <w:sz w:val="20"/>
          <w:szCs w:val="20"/>
        </w:rPr>
        <w:t>各省、</w:t>
      </w:r>
      <w:r>
        <w:rPr>
          <w:rFonts w:ascii="宋体" w:hAnsi="宋体" w:eastAsia="宋体" w:cs="宋体"/>
          <w:spacing w:val="-51"/>
          <w:sz w:val="20"/>
          <w:szCs w:val="20"/>
        </w:rPr>
        <w:t xml:space="preserve"> </w:t>
      </w:r>
      <w:r>
        <w:rPr>
          <w:rFonts w:ascii="宋体" w:hAnsi="宋体" w:eastAsia="宋体" w:cs="宋体"/>
          <w:spacing w:val="8"/>
          <w:sz w:val="20"/>
          <w:szCs w:val="20"/>
        </w:rPr>
        <w:t>自治区、直辖市统计局，新疆生产建设兵团统计局，国</w:t>
      </w:r>
      <w:r>
        <w:rPr>
          <w:rFonts w:ascii="宋体" w:hAnsi="宋体" w:eastAsia="宋体" w:cs="宋体"/>
          <w:spacing w:val="7"/>
          <w:sz w:val="20"/>
          <w:szCs w:val="20"/>
        </w:rPr>
        <w:t>务院各有关部门，国家统计局各调查总队：</w:t>
      </w:r>
      <w:r>
        <w:rPr>
          <w:rFonts w:ascii="宋体" w:hAnsi="宋体" w:eastAsia="宋体" w:cs="宋体"/>
          <w:sz w:val="20"/>
          <w:szCs w:val="20"/>
        </w:rPr>
        <w:t xml:space="preserve"> </w:t>
      </w:r>
      <w:r>
        <w:rPr>
          <w:rFonts w:ascii="宋体" w:hAnsi="宋体" w:eastAsia="宋体" w:cs="宋体"/>
          <w:spacing w:val="8"/>
          <w:sz w:val="20"/>
          <w:szCs w:val="20"/>
        </w:rPr>
        <w:t>《国民经济行业分类》（</w:t>
      </w:r>
      <w:r>
        <w:rPr>
          <w:rFonts w:ascii="宋体" w:hAnsi="宋体" w:eastAsia="宋体" w:cs="宋体"/>
          <w:sz w:val="20"/>
          <w:szCs w:val="20"/>
        </w:rPr>
        <w:t>GB</w:t>
      </w:r>
      <w:r>
        <w:rPr>
          <w:rFonts w:ascii="宋体" w:hAnsi="宋体" w:eastAsia="宋体" w:cs="宋体"/>
          <w:spacing w:val="8"/>
          <w:sz w:val="20"/>
          <w:szCs w:val="20"/>
        </w:rPr>
        <w:t>/T 4754—2017）已正式实施，现对</w:t>
      </w:r>
      <w:r>
        <w:rPr>
          <w:rFonts w:ascii="宋体" w:hAnsi="宋体" w:eastAsia="宋体" w:cs="宋体"/>
          <w:spacing w:val="-37"/>
          <w:sz w:val="20"/>
          <w:szCs w:val="20"/>
        </w:rPr>
        <w:t xml:space="preserve"> </w:t>
      </w:r>
      <w:r>
        <w:rPr>
          <w:rFonts w:ascii="宋体" w:hAnsi="宋体" w:eastAsia="宋体" w:cs="宋体"/>
          <w:spacing w:val="8"/>
          <w:sz w:val="20"/>
          <w:szCs w:val="20"/>
        </w:rPr>
        <w:t>2011</w:t>
      </w:r>
      <w:r>
        <w:rPr>
          <w:rFonts w:ascii="宋体" w:hAnsi="宋体" w:eastAsia="宋体" w:cs="宋体"/>
          <w:spacing w:val="-40"/>
          <w:sz w:val="20"/>
          <w:szCs w:val="20"/>
        </w:rPr>
        <w:t xml:space="preserve"> </w:t>
      </w:r>
      <w:r>
        <w:rPr>
          <w:rFonts w:ascii="宋体" w:hAnsi="宋体" w:eastAsia="宋体" w:cs="宋体"/>
          <w:spacing w:val="8"/>
          <w:sz w:val="20"/>
          <w:szCs w:val="20"/>
        </w:rPr>
        <w:t>年制定的《统计上大中小微型企</w:t>
      </w:r>
    </w:p>
    <w:p w14:paraId="01BF1A9B">
      <w:pPr>
        <w:spacing w:line="432" w:lineRule="auto"/>
        <w:ind w:left="10" w:hanging="2"/>
        <w:jc w:val="both"/>
        <w:rPr>
          <w:rFonts w:ascii="宋体" w:hAnsi="宋体" w:eastAsia="宋体" w:cs="宋体"/>
          <w:sz w:val="20"/>
          <w:szCs w:val="20"/>
        </w:rPr>
      </w:pPr>
      <w:r>
        <w:rPr>
          <w:rFonts w:ascii="宋体" w:hAnsi="宋体" w:eastAsia="宋体" w:cs="宋体"/>
          <w:spacing w:val="9"/>
          <w:sz w:val="20"/>
          <w:szCs w:val="20"/>
        </w:rPr>
        <w:t>业划分办法》进行修订。本次修订保持原有的分类原则、方法、结构框架和适用范围，仅将所涉及的行业</w:t>
      </w:r>
      <w:r>
        <w:rPr>
          <w:rFonts w:ascii="宋体" w:hAnsi="宋体" w:eastAsia="宋体" w:cs="宋体"/>
          <w:spacing w:val="8"/>
          <w:sz w:val="20"/>
          <w:szCs w:val="20"/>
        </w:rPr>
        <w:t>按照《国民经济行业分类》（</w:t>
      </w:r>
      <w:r>
        <w:rPr>
          <w:rFonts w:ascii="宋体" w:hAnsi="宋体" w:eastAsia="宋体" w:cs="宋体"/>
          <w:sz w:val="20"/>
          <w:szCs w:val="20"/>
        </w:rPr>
        <w:t>GB</w:t>
      </w:r>
      <w:r>
        <w:rPr>
          <w:rFonts w:ascii="宋体" w:hAnsi="宋体" w:eastAsia="宋体" w:cs="宋体"/>
          <w:spacing w:val="8"/>
          <w:sz w:val="20"/>
          <w:szCs w:val="20"/>
        </w:rPr>
        <w:t>/T 4754—2011）和《国民经济行业分类》（</w:t>
      </w:r>
      <w:r>
        <w:rPr>
          <w:rFonts w:ascii="宋体" w:hAnsi="宋体" w:eastAsia="宋体" w:cs="宋体"/>
          <w:sz w:val="20"/>
          <w:szCs w:val="20"/>
        </w:rPr>
        <w:t>GB</w:t>
      </w:r>
      <w:r>
        <w:rPr>
          <w:rFonts w:ascii="宋体" w:hAnsi="宋体" w:eastAsia="宋体" w:cs="宋体"/>
          <w:spacing w:val="8"/>
          <w:sz w:val="20"/>
          <w:szCs w:val="20"/>
        </w:rPr>
        <w:t>/T 4</w:t>
      </w:r>
      <w:r>
        <w:rPr>
          <w:rFonts w:ascii="宋体" w:hAnsi="宋体" w:eastAsia="宋体" w:cs="宋体"/>
          <w:spacing w:val="7"/>
          <w:sz w:val="20"/>
          <w:szCs w:val="20"/>
        </w:rPr>
        <w:t>754—2017）的对应关</w:t>
      </w:r>
      <w:r>
        <w:rPr>
          <w:rFonts w:ascii="宋体" w:hAnsi="宋体" w:eastAsia="宋体" w:cs="宋体"/>
          <w:spacing w:val="9"/>
          <w:sz w:val="20"/>
          <w:szCs w:val="20"/>
        </w:rPr>
        <w:t>系，进行相应调整，形成《统计上大中小微型企业划分办法（2017）》。现将《统计上大中小</w:t>
      </w:r>
      <w:r>
        <w:rPr>
          <w:rFonts w:ascii="宋体" w:hAnsi="宋体" w:eastAsia="宋体" w:cs="宋体"/>
          <w:spacing w:val="8"/>
          <w:sz w:val="20"/>
          <w:szCs w:val="20"/>
        </w:rPr>
        <w:t>微型企业划分办法（2017）》印发给你们，请在统计工作中认真贯彻执行。</w:t>
      </w:r>
    </w:p>
    <w:p w14:paraId="21398CAE">
      <w:pPr>
        <w:spacing w:before="1" w:line="226" w:lineRule="auto"/>
        <w:ind w:left="25"/>
        <w:rPr>
          <w:rFonts w:ascii="宋体" w:hAnsi="宋体" w:eastAsia="宋体" w:cs="宋体"/>
          <w:sz w:val="20"/>
          <w:szCs w:val="20"/>
        </w:rPr>
      </w:pPr>
      <w:r>
        <w:rPr>
          <w:rFonts w:ascii="宋体" w:hAnsi="宋体" w:eastAsia="宋体" w:cs="宋体"/>
          <w:spacing w:val="8"/>
          <w:sz w:val="20"/>
          <w:szCs w:val="20"/>
        </w:rPr>
        <w:t>附件：《统计上大中小微型企业划分办法（2017）》修订说明</w:t>
      </w:r>
    </w:p>
    <w:p w14:paraId="29941610">
      <w:pPr>
        <w:spacing w:before="222" w:line="228" w:lineRule="auto"/>
        <w:jc w:val="right"/>
        <w:rPr>
          <w:rFonts w:ascii="宋体" w:hAnsi="宋体" w:eastAsia="宋体" w:cs="宋体"/>
          <w:sz w:val="20"/>
          <w:szCs w:val="20"/>
        </w:rPr>
      </w:pPr>
      <w:r>
        <w:rPr>
          <w:rFonts w:ascii="宋体" w:hAnsi="宋体" w:eastAsia="宋体" w:cs="宋体"/>
          <w:spacing w:val="4"/>
          <w:sz w:val="20"/>
          <w:szCs w:val="20"/>
        </w:rPr>
        <w:t>国家统计局</w:t>
      </w:r>
    </w:p>
    <w:p w14:paraId="6E574611">
      <w:pPr>
        <w:spacing w:before="220" w:line="228" w:lineRule="auto"/>
        <w:jc w:val="right"/>
        <w:rPr>
          <w:rFonts w:ascii="宋体" w:hAnsi="宋体" w:eastAsia="宋体" w:cs="宋体"/>
          <w:sz w:val="20"/>
          <w:szCs w:val="20"/>
        </w:rPr>
      </w:pPr>
      <w:r>
        <w:rPr>
          <w:rFonts w:ascii="宋体" w:hAnsi="宋体" w:eastAsia="宋体" w:cs="宋体"/>
          <w:spacing w:val="-4"/>
          <w:sz w:val="20"/>
          <w:szCs w:val="20"/>
        </w:rPr>
        <w:t>2017</w:t>
      </w:r>
      <w:r>
        <w:rPr>
          <w:rFonts w:ascii="宋体" w:hAnsi="宋体" w:eastAsia="宋体" w:cs="宋体"/>
          <w:spacing w:val="-40"/>
          <w:sz w:val="20"/>
          <w:szCs w:val="20"/>
        </w:rPr>
        <w:t xml:space="preserve"> </w:t>
      </w:r>
      <w:r>
        <w:rPr>
          <w:rFonts w:ascii="宋体" w:hAnsi="宋体" w:eastAsia="宋体" w:cs="宋体"/>
          <w:spacing w:val="-4"/>
          <w:sz w:val="20"/>
          <w:szCs w:val="20"/>
        </w:rPr>
        <w:t>年</w:t>
      </w:r>
      <w:r>
        <w:rPr>
          <w:rFonts w:ascii="宋体" w:hAnsi="宋体" w:eastAsia="宋体" w:cs="宋体"/>
          <w:spacing w:val="-24"/>
          <w:sz w:val="20"/>
          <w:szCs w:val="20"/>
        </w:rPr>
        <w:t xml:space="preserve"> </w:t>
      </w:r>
      <w:r>
        <w:rPr>
          <w:rFonts w:ascii="宋体" w:hAnsi="宋体" w:eastAsia="宋体" w:cs="宋体"/>
          <w:spacing w:val="-4"/>
          <w:sz w:val="20"/>
          <w:szCs w:val="20"/>
        </w:rPr>
        <w:t>12</w:t>
      </w:r>
      <w:r>
        <w:rPr>
          <w:rFonts w:ascii="宋体" w:hAnsi="宋体" w:eastAsia="宋体" w:cs="宋体"/>
          <w:spacing w:val="-33"/>
          <w:sz w:val="20"/>
          <w:szCs w:val="20"/>
        </w:rPr>
        <w:t xml:space="preserve"> </w:t>
      </w:r>
      <w:r>
        <w:rPr>
          <w:rFonts w:ascii="宋体" w:hAnsi="宋体" w:eastAsia="宋体" w:cs="宋体"/>
          <w:spacing w:val="-4"/>
          <w:sz w:val="20"/>
          <w:szCs w:val="20"/>
        </w:rPr>
        <w:t>月</w:t>
      </w:r>
      <w:r>
        <w:rPr>
          <w:rFonts w:ascii="宋体" w:hAnsi="宋体" w:eastAsia="宋体" w:cs="宋体"/>
          <w:spacing w:val="-37"/>
          <w:sz w:val="20"/>
          <w:szCs w:val="20"/>
        </w:rPr>
        <w:t xml:space="preserve"> </w:t>
      </w:r>
      <w:r>
        <w:rPr>
          <w:rFonts w:ascii="宋体" w:hAnsi="宋体" w:eastAsia="宋体" w:cs="宋体"/>
          <w:spacing w:val="-4"/>
          <w:sz w:val="20"/>
          <w:szCs w:val="20"/>
        </w:rPr>
        <w:t>28 日</w:t>
      </w:r>
    </w:p>
    <w:p w14:paraId="18FAFBA9">
      <w:pPr>
        <w:spacing w:line="310" w:lineRule="auto"/>
        <w:rPr>
          <w:rFonts w:ascii="Arial"/>
          <w:sz w:val="21"/>
        </w:rPr>
      </w:pPr>
    </w:p>
    <w:p w14:paraId="7E483F2C">
      <w:pPr>
        <w:spacing w:line="310" w:lineRule="auto"/>
        <w:rPr>
          <w:rFonts w:ascii="Arial"/>
          <w:sz w:val="21"/>
        </w:rPr>
      </w:pPr>
    </w:p>
    <w:p w14:paraId="45F57292">
      <w:pPr>
        <w:spacing w:before="65" w:line="228" w:lineRule="auto"/>
        <w:ind w:left="2937"/>
        <w:rPr>
          <w:rFonts w:ascii="宋体" w:hAnsi="宋体" w:eastAsia="宋体" w:cs="宋体"/>
          <w:sz w:val="20"/>
          <w:szCs w:val="20"/>
        </w:rPr>
      </w:pPr>
      <w:r>
        <w:rPr>
          <w:rFonts w:ascii="宋体" w:hAnsi="宋体" w:eastAsia="宋体" w:cs="宋体"/>
          <w:b/>
          <w:bCs/>
          <w:spacing w:val="6"/>
          <w:sz w:val="20"/>
          <w:szCs w:val="20"/>
        </w:rPr>
        <w:t>统计上大中小微型企业划分办法（2017）</w:t>
      </w:r>
    </w:p>
    <w:p w14:paraId="27FD1060">
      <w:pPr>
        <w:spacing w:line="309" w:lineRule="auto"/>
        <w:rPr>
          <w:rFonts w:ascii="Arial"/>
          <w:sz w:val="21"/>
        </w:rPr>
      </w:pPr>
    </w:p>
    <w:p w14:paraId="4866DA30">
      <w:pPr>
        <w:spacing w:line="310" w:lineRule="auto"/>
        <w:rPr>
          <w:rFonts w:ascii="Arial"/>
          <w:sz w:val="21"/>
        </w:rPr>
      </w:pPr>
    </w:p>
    <w:p w14:paraId="2D1A920F">
      <w:pPr>
        <w:spacing w:before="66" w:line="364" w:lineRule="auto"/>
        <w:ind w:left="11" w:firstLine="375"/>
        <w:rPr>
          <w:rFonts w:ascii="宋体" w:hAnsi="宋体" w:eastAsia="宋体" w:cs="宋体"/>
          <w:sz w:val="20"/>
          <w:szCs w:val="20"/>
        </w:rPr>
      </w:pPr>
      <w:r>
        <w:rPr>
          <w:rFonts w:ascii="宋体" w:hAnsi="宋体" w:eastAsia="宋体" w:cs="宋体"/>
          <w:spacing w:val="10"/>
          <w:sz w:val="20"/>
          <w:szCs w:val="20"/>
        </w:rPr>
        <w:t>一、根据工业和信息化部、国家统计局、国家发展改革委、财政</w:t>
      </w:r>
      <w:r>
        <w:rPr>
          <w:rFonts w:ascii="宋体" w:hAnsi="宋体" w:eastAsia="宋体" w:cs="宋体"/>
          <w:spacing w:val="9"/>
          <w:sz w:val="20"/>
          <w:szCs w:val="20"/>
        </w:rPr>
        <w:t>部《关于印发中小企业划型标准规定</w:t>
      </w:r>
      <w:r>
        <w:rPr>
          <w:rFonts w:ascii="宋体" w:hAnsi="宋体" w:eastAsia="宋体" w:cs="宋体"/>
          <w:spacing w:val="6"/>
          <w:sz w:val="20"/>
          <w:szCs w:val="20"/>
        </w:rPr>
        <w:t>的通知》（工信部联企业〔2011〕300</w:t>
      </w:r>
      <w:r>
        <w:rPr>
          <w:rFonts w:ascii="宋体" w:hAnsi="宋体" w:eastAsia="宋体" w:cs="宋体"/>
          <w:spacing w:val="-35"/>
          <w:sz w:val="20"/>
          <w:szCs w:val="20"/>
        </w:rPr>
        <w:t xml:space="preserve"> </w:t>
      </w:r>
      <w:r>
        <w:rPr>
          <w:rFonts w:ascii="宋体" w:hAnsi="宋体" w:eastAsia="宋体" w:cs="宋体"/>
          <w:spacing w:val="6"/>
          <w:sz w:val="20"/>
          <w:szCs w:val="20"/>
        </w:rPr>
        <w:t>号</w:t>
      </w:r>
      <w:r>
        <w:rPr>
          <w:rFonts w:ascii="宋体" w:hAnsi="宋体" w:eastAsia="宋体" w:cs="宋体"/>
          <w:spacing w:val="25"/>
          <w:sz w:val="20"/>
          <w:szCs w:val="20"/>
        </w:rPr>
        <w:t>），</w:t>
      </w:r>
      <w:r>
        <w:rPr>
          <w:rFonts w:ascii="宋体" w:hAnsi="宋体" w:eastAsia="宋体" w:cs="宋体"/>
          <w:spacing w:val="6"/>
          <w:sz w:val="20"/>
          <w:szCs w:val="20"/>
        </w:rPr>
        <w:t>以《国民经济行业分类》（</w:t>
      </w:r>
      <w:r>
        <w:rPr>
          <w:rFonts w:ascii="宋体" w:hAnsi="宋体" w:eastAsia="宋体" w:cs="宋体"/>
          <w:sz w:val="20"/>
          <w:szCs w:val="20"/>
        </w:rPr>
        <w:t>GB</w:t>
      </w:r>
      <w:r>
        <w:rPr>
          <w:rFonts w:ascii="宋体" w:hAnsi="宋体" w:eastAsia="宋体" w:cs="宋体"/>
          <w:spacing w:val="6"/>
          <w:sz w:val="20"/>
          <w:szCs w:val="20"/>
        </w:rPr>
        <w:t>/T4754-2017）为基础，结合统</w:t>
      </w:r>
      <w:r>
        <w:rPr>
          <w:rFonts w:ascii="宋体" w:hAnsi="宋体" w:eastAsia="宋体" w:cs="宋体"/>
          <w:spacing w:val="8"/>
          <w:sz w:val="20"/>
          <w:szCs w:val="20"/>
        </w:rPr>
        <w:t>计工作的实际情况，制定本办法。</w:t>
      </w:r>
    </w:p>
    <w:p w14:paraId="0D2ECA18">
      <w:pPr>
        <w:spacing w:before="223" w:line="329" w:lineRule="auto"/>
        <w:ind w:left="9" w:right="29" w:firstLine="374"/>
        <w:rPr>
          <w:rFonts w:ascii="宋体" w:hAnsi="宋体" w:eastAsia="宋体" w:cs="宋体"/>
          <w:sz w:val="20"/>
          <w:szCs w:val="20"/>
        </w:rPr>
      </w:pPr>
      <w:r>
        <w:rPr>
          <w:rFonts w:ascii="宋体" w:hAnsi="宋体" w:eastAsia="宋体" w:cs="宋体"/>
          <w:spacing w:val="10"/>
          <w:sz w:val="20"/>
          <w:szCs w:val="20"/>
        </w:rPr>
        <w:t>二、本办法适用对象为在中华人民共和国境内依法设立的各种组</w:t>
      </w:r>
      <w:r>
        <w:rPr>
          <w:rFonts w:ascii="宋体" w:hAnsi="宋体" w:eastAsia="宋体" w:cs="宋体"/>
          <w:spacing w:val="9"/>
          <w:sz w:val="20"/>
          <w:szCs w:val="20"/>
        </w:rPr>
        <w:t>织形式的法人企业或单位。个体工商</w:t>
      </w:r>
      <w:r>
        <w:rPr>
          <w:rFonts w:ascii="宋体" w:hAnsi="宋体" w:eastAsia="宋体" w:cs="宋体"/>
          <w:spacing w:val="8"/>
          <w:sz w:val="20"/>
          <w:szCs w:val="20"/>
        </w:rPr>
        <w:t>户参照本办法进行划分。</w:t>
      </w:r>
    </w:p>
    <w:p w14:paraId="77F5C248">
      <w:pPr>
        <w:spacing w:line="329" w:lineRule="auto"/>
        <w:rPr>
          <w:rFonts w:ascii="宋体" w:hAnsi="宋体" w:eastAsia="宋体" w:cs="宋体"/>
          <w:sz w:val="20"/>
          <w:szCs w:val="20"/>
        </w:rPr>
        <w:sectPr>
          <w:footerReference r:id="rId112" w:type="default"/>
          <w:pgSz w:w="11906" w:h="16839"/>
          <w:pgMar w:top="1329" w:right="1134" w:bottom="1156" w:left="1131" w:header="829" w:footer="994" w:gutter="0"/>
          <w:cols w:space="720" w:num="1"/>
        </w:sectPr>
      </w:pPr>
    </w:p>
    <w:p w14:paraId="6E3D55C4">
      <w:pPr>
        <w:spacing w:before="125" w:line="381" w:lineRule="auto"/>
        <w:ind w:left="8" w:right="54" w:firstLine="372"/>
        <w:rPr>
          <w:rFonts w:ascii="宋体" w:hAnsi="宋体" w:eastAsia="宋体" w:cs="宋体"/>
          <w:sz w:val="20"/>
          <w:szCs w:val="20"/>
        </w:rPr>
      </w:pPr>
      <w:r>
        <w:pict>
          <v:shape id="_x0000_s1117" o:spid="_x0000_s1117" style="position:absolute;left:0pt;margin-left:56.7pt;margin-top:65.5pt;height:0.75pt;width:481.9pt;mso-position-horizontal-relative:page;mso-position-vertical-relative:page;z-index:251736064;mso-width-relative:page;mso-height-relative:page;" fillcolor="#000000" filled="t" stroked="f" coordsize="9637,15" o:allowincell="f" path="m0,0l9637,0,9637,14,0,14,0,0xe">
            <v:path/>
            <v:fill on="t" focussize="0,0"/>
            <v:stroke on="f"/>
            <v:imagedata o:title=""/>
            <o:lock v:ext="edit"/>
          </v:shape>
        </w:pict>
      </w:r>
      <w:r>
        <w:rPr>
          <w:rFonts w:ascii="宋体" w:hAnsi="宋体" w:eastAsia="宋体" w:cs="宋体"/>
          <w:spacing w:val="10"/>
          <w:sz w:val="20"/>
          <w:szCs w:val="20"/>
        </w:rPr>
        <w:t>三、本办法适用范围包括：农、林、牧、渔业，采矿业，制造业，电力、</w:t>
      </w:r>
      <w:r>
        <w:rPr>
          <w:rFonts w:ascii="宋体" w:hAnsi="宋体" w:eastAsia="宋体" w:cs="宋体"/>
          <w:spacing w:val="9"/>
          <w:sz w:val="20"/>
          <w:szCs w:val="20"/>
        </w:rPr>
        <w:t>热力、燃气及水生产和供应业，建筑业，批发和零售业，交通运输、仓储和邮政业，住宿和餐饮业，信息传输、软件和信息技术服务业，房地产业，租赁和商务服务业，科学研究和技术服务业，水利、环境和公共设施管理业，居民服务、</w:t>
      </w:r>
      <w:r>
        <w:rPr>
          <w:rFonts w:ascii="宋体" w:hAnsi="宋体" w:eastAsia="宋体" w:cs="宋体"/>
          <w:spacing w:val="8"/>
          <w:sz w:val="20"/>
          <w:szCs w:val="20"/>
        </w:rPr>
        <w:t>修理和其他服务业，文化、体育和娱乐业等</w:t>
      </w:r>
      <w:r>
        <w:rPr>
          <w:rFonts w:ascii="宋体" w:hAnsi="宋体" w:eastAsia="宋体" w:cs="宋体"/>
          <w:spacing w:val="-10"/>
          <w:sz w:val="20"/>
          <w:szCs w:val="20"/>
        </w:rPr>
        <w:t xml:space="preserve"> </w:t>
      </w:r>
      <w:r>
        <w:rPr>
          <w:rFonts w:ascii="宋体" w:hAnsi="宋体" w:eastAsia="宋体" w:cs="宋体"/>
          <w:spacing w:val="8"/>
          <w:sz w:val="20"/>
          <w:szCs w:val="20"/>
        </w:rPr>
        <w:t>15</w:t>
      </w:r>
      <w:r>
        <w:rPr>
          <w:rFonts w:ascii="宋体" w:hAnsi="宋体" w:eastAsia="宋体" w:cs="宋体"/>
          <w:spacing w:val="-40"/>
          <w:sz w:val="20"/>
          <w:szCs w:val="20"/>
        </w:rPr>
        <w:t xml:space="preserve"> </w:t>
      </w:r>
      <w:r>
        <w:rPr>
          <w:rFonts w:ascii="宋体" w:hAnsi="宋体" w:eastAsia="宋体" w:cs="宋体"/>
          <w:spacing w:val="8"/>
          <w:sz w:val="20"/>
          <w:szCs w:val="20"/>
        </w:rPr>
        <w:t>个行业门类以及社会工作行业大类。</w:t>
      </w:r>
    </w:p>
    <w:p w14:paraId="69E52888">
      <w:pPr>
        <w:spacing w:before="223" w:line="329" w:lineRule="auto"/>
        <w:ind w:left="8" w:right="83" w:firstLine="392"/>
        <w:rPr>
          <w:rFonts w:ascii="宋体" w:hAnsi="宋体" w:eastAsia="宋体" w:cs="宋体"/>
          <w:sz w:val="20"/>
          <w:szCs w:val="20"/>
        </w:rPr>
      </w:pPr>
      <w:r>
        <w:rPr>
          <w:rFonts w:ascii="宋体" w:hAnsi="宋体" w:eastAsia="宋体" w:cs="宋体"/>
          <w:spacing w:val="9"/>
          <w:sz w:val="20"/>
          <w:szCs w:val="20"/>
        </w:rPr>
        <w:t>四、本办法按照行业门类、大类、中类和组合类别，依据从业人员、营业收入、资产总额等指标或替</w:t>
      </w:r>
      <w:r>
        <w:rPr>
          <w:rFonts w:ascii="宋体" w:hAnsi="宋体" w:eastAsia="宋体" w:cs="宋体"/>
          <w:spacing w:val="10"/>
          <w:sz w:val="20"/>
          <w:szCs w:val="20"/>
        </w:rPr>
        <w:t>代指标，将我国的企业划分为大型、中型、小</w:t>
      </w:r>
      <w:r>
        <w:rPr>
          <w:rFonts w:ascii="宋体" w:hAnsi="宋体" w:eastAsia="宋体" w:cs="宋体"/>
          <w:spacing w:val="9"/>
          <w:sz w:val="20"/>
          <w:szCs w:val="20"/>
        </w:rPr>
        <w:t>型、微型等四种类型。具体划分标准见附表。</w:t>
      </w:r>
    </w:p>
    <w:p w14:paraId="32346271">
      <w:pPr>
        <w:spacing w:before="222" w:line="227" w:lineRule="auto"/>
        <w:ind w:left="384"/>
        <w:rPr>
          <w:rFonts w:ascii="宋体" w:hAnsi="宋体" w:eastAsia="宋体" w:cs="宋体"/>
          <w:sz w:val="20"/>
          <w:szCs w:val="20"/>
        </w:rPr>
      </w:pPr>
      <w:r>
        <w:rPr>
          <w:rFonts w:ascii="宋体" w:hAnsi="宋体" w:eastAsia="宋体" w:cs="宋体"/>
          <w:spacing w:val="9"/>
          <w:sz w:val="20"/>
          <w:szCs w:val="20"/>
        </w:rPr>
        <w:t>五、企业划分由政府综合统计部门根据统计年报每年确定一次，定报统计原则上不进行调整。</w:t>
      </w:r>
    </w:p>
    <w:p w14:paraId="71F5DC95">
      <w:pPr>
        <w:spacing w:before="221" w:line="330" w:lineRule="auto"/>
        <w:ind w:left="12" w:right="56" w:firstLine="372"/>
        <w:rPr>
          <w:rFonts w:ascii="宋体" w:hAnsi="宋体" w:eastAsia="宋体" w:cs="宋体"/>
          <w:sz w:val="20"/>
          <w:szCs w:val="20"/>
        </w:rPr>
      </w:pPr>
      <w:r>
        <w:rPr>
          <w:rFonts w:ascii="宋体" w:hAnsi="宋体" w:eastAsia="宋体" w:cs="宋体"/>
          <w:spacing w:val="7"/>
          <w:sz w:val="20"/>
          <w:szCs w:val="20"/>
        </w:rPr>
        <w:t>六、本办法自印发之日起执行，国家统计局</w:t>
      </w:r>
      <w:r>
        <w:rPr>
          <w:rFonts w:ascii="宋体" w:hAnsi="宋体" w:eastAsia="宋体" w:cs="宋体"/>
          <w:spacing w:val="-34"/>
          <w:sz w:val="20"/>
          <w:szCs w:val="20"/>
        </w:rPr>
        <w:t xml:space="preserve"> </w:t>
      </w:r>
      <w:r>
        <w:rPr>
          <w:rFonts w:ascii="宋体" w:hAnsi="宋体" w:eastAsia="宋体" w:cs="宋体"/>
          <w:spacing w:val="7"/>
          <w:sz w:val="20"/>
          <w:szCs w:val="20"/>
        </w:rPr>
        <w:t>2011</w:t>
      </w:r>
      <w:r>
        <w:rPr>
          <w:rFonts w:ascii="宋体" w:hAnsi="宋体" w:eastAsia="宋体" w:cs="宋体"/>
          <w:spacing w:val="-38"/>
          <w:sz w:val="20"/>
          <w:szCs w:val="20"/>
        </w:rPr>
        <w:t xml:space="preserve"> </w:t>
      </w:r>
      <w:r>
        <w:rPr>
          <w:rFonts w:ascii="宋体" w:hAnsi="宋体" w:eastAsia="宋体" w:cs="宋体"/>
          <w:spacing w:val="7"/>
          <w:sz w:val="20"/>
          <w:szCs w:val="20"/>
        </w:rPr>
        <w:t>年印发的《统计上大中小微型企业划分办法》（国统</w:t>
      </w:r>
      <w:r>
        <w:rPr>
          <w:rFonts w:ascii="宋体" w:hAnsi="宋体" w:eastAsia="宋体" w:cs="宋体"/>
          <w:spacing w:val="5"/>
          <w:sz w:val="20"/>
          <w:szCs w:val="20"/>
        </w:rPr>
        <w:t>字〔2011〕75</w:t>
      </w:r>
      <w:r>
        <w:rPr>
          <w:rFonts w:ascii="宋体" w:hAnsi="宋体" w:eastAsia="宋体" w:cs="宋体"/>
          <w:spacing w:val="-20"/>
          <w:sz w:val="20"/>
          <w:szCs w:val="20"/>
        </w:rPr>
        <w:t xml:space="preserve"> </w:t>
      </w:r>
      <w:r>
        <w:rPr>
          <w:rFonts w:ascii="宋体" w:hAnsi="宋体" w:eastAsia="宋体" w:cs="宋体"/>
          <w:spacing w:val="5"/>
          <w:sz w:val="20"/>
          <w:szCs w:val="20"/>
        </w:rPr>
        <w:t>号）同时废止。</w:t>
      </w:r>
    </w:p>
    <w:p w14:paraId="007AE858">
      <w:pPr>
        <w:spacing w:line="310" w:lineRule="auto"/>
        <w:rPr>
          <w:rFonts w:ascii="Arial"/>
          <w:sz w:val="21"/>
        </w:rPr>
      </w:pPr>
    </w:p>
    <w:p w14:paraId="1CA44151">
      <w:pPr>
        <w:spacing w:line="310" w:lineRule="auto"/>
        <w:rPr>
          <w:rFonts w:ascii="Arial"/>
          <w:sz w:val="21"/>
        </w:rPr>
      </w:pPr>
    </w:p>
    <w:p w14:paraId="7A4EC960">
      <w:pPr>
        <w:spacing w:before="65" w:line="227" w:lineRule="auto"/>
        <w:ind w:left="25"/>
        <w:rPr>
          <w:rFonts w:ascii="宋体" w:hAnsi="宋体" w:eastAsia="宋体" w:cs="宋体"/>
          <w:sz w:val="20"/>
          <w:szCs w:val="20"/>
        </w:rPr>
      </w:pPr>
      <w:r>
        <w:rPr>
          <w:rFonts w:ascii="宋体" w:hAnsi="宋体" w:eastAsia="宋体" w:cs="宋体"/>
          <w:spacing w:val="-4"/>
          <w:sz w:val="20"/>
          <w:szCs w:val="20"/>
        </w:rPr>
        <w:t>附件</w:t>
      </w:r>
    </w:p>
    <w:p w14:paraId="2AFE9C6E">
      <w:pPr>
        <w:spacing w:before="221" w:line="228" w:lineRule="auto"/>
        <w:ind w:left="2303"/>
        <w:rPr>
          <w:rFonts w:ascii="宋体" w:hAnsi="宋体" w:eastAsia="宋体" w:cs="宋体"/>
          <w:sz w:val="20"/>
          <w:szCs w:val="20"/>
        </w:rPr>
      </w:pPr>
      <w:r>
        <w:rPr>
          <w:rFonts w:ascii="宋体" w:hAnsi="宋体" w:eastAsia="宋体" w:cs="宋体"/>
          <w:b/>
          <w:bCs/>
          <w:spacing w:val="7"/>
          <w:sz w:val="20"/>
          <w:szCs w:val="20"/>
        </w:rPr>
        <w:t>《统计上大中小微型企业划分办法（2017）》修订说明</w:t>
      </w:r>
    </w:p>
    <w:p w14:paraId="1A5B497A">
      <w:pPr>
        <w:spacing w:line="310" w:lineRule="auto"/>
        <w:rPr>
          <w:rFonts w:ascii="Arial"/>
          <w:sz w:val="21"/>
        </w:rPr>
      </w:pPr>
    </w:p>
    <w:p w14:paraId="50CCA8A8">
      <w:pPr>
        <w:spacing w:line="310" w:lineRule="auto"/>
        <w:rPr>
          <w:rFonts w:ascii="Arial"/>
          <w:sz w:val="21"/>
        </w:rPr>
      </w:pPr>
    </w:p>
    <w:p w14:paraId="08A1C053">
      <w:pPr>
        <w:spacing w:before="65" w:line="228" w:lineRule="auto"/>
        <w:ind w:left="384"/>
        <w:rPr>
          <w:rFonts w:ascii="宋体" w:hAnsi="宋体" w:eastAsia="宋体" w:cs="宋体"/>
          <w:sz w:val="20"/>
          <w:szCs w:val="20"/>
        </w:rPr>
      </w:pPr>
      <w:r>
        <w:rPr>
          <w:rFonts w:ascii="宋体" w:hAnsi="宋体" w:eastAsia="宋体" w:cs="宋体"/>
          <w:spacing w:val="7"/>
          <w:sz w:val="20"/>
          <w:szCs w:val="20"/>
        </w:rPr>
        <w:t>一、修订背景</w:t>
      </w:r>
    </w:p>
    <w:p w14:paraId="243A2032">
      <w:pPr>
        <w:spacing w:before="222" w:line="432" w:lineRule="auto"/>
        <w:ind w:left="11" w:firstLine="409"/>
        <w:jc w:val="both"/>
        <w:rPr>
          <w:rFonts w:ascii="宋体" w:hAnsi="宋体" w:eastAsia="宋体" w:cs="宋体"/>
          <w:sz w:val="20"/>
          <w:szCs w:val="20"/>
        </w:rPr>
      </w:pPr>
      <w:r>
        <w:rPr>
          <w:rFonts w:ascii="宋体" w:hAnsi="宋体" w:eastAsia="宋体" w:cs="宋体"/>
          <w:spacing w:val="8"/>
          <w:sz w:val="20"/>
          <w:szCs w:val="20"/>
        </w:rPr>
        <w:t>目前执行的《统计上大中小微型企业划分办法》是</w:t>
      </w:r>
      <w:r>
        <w:rPr>
          <w:rFonts w:ascii="宋体" w:hAnsi="宋体" w:eastAsia="宋体" w:cs="宋体"/>
          <w:spacing w:val="-36"/>
          <w:sz w:val="20"/>
          <w:szCs w:val="20"/>
        </w:rPr>
        <w:t xml:space="preserve"> </w:t>
      </w:r>
      <w:r>
        <w:rPr>
          <w:rFonts w:ascii="宋体" w:hAnsi="宋体" w:eastAsia="宋体" w:cs="宋体"/>
          <w:spacing w:val="8"/>
          <w:sz w:val="20"/>
          <w:szCs w:val="20"/>
        </w:rPr>
        <w:t>2011年国家</w:t>
      </w:r>
      <w:r>
        <w:rPr>
          <w:rFonts w:ascii="宋体" w:hAnsi="宋体" w:eastAsia="宋体" w:cs="宋体"/>
          <w:spacing w:val="7"/>
          <w:sz w:val="20"/>
          <w:szCs w:val="20"/>
        </w:rPr>
        <w:t>统计局根据工业和信息化部、国家统计</w:t>
      </w:r>
      <w:r>
        <w:rPr>
          <w:rFonts w:ascii="宋体" w:hAnsi="宋体" w:eastAsia="宋体" w:cs="宋体"/>
          <w:spacing w:val="5"/>
          <w:sz w:val="20"/>
          <w:szCs w:val="20"/>
        </w:rPr>
        <w:t>局、国家发展改革委、财政部《关于印发中小企业划型标准规定的通知》（工信部联企业〔2011〕300</w:t>
      </w:r>
      <w:r>
        <w:rPr>
          <w:rFonts w:ascii="宋体" w:hAnsi="宋体" w:eastAsia="宋体" w:cs="宋体"/>
          <w:spacing w:val="-32"/>
          <w:sz w:val="20"/>
          <w:szCs w:val="20"/>
        </w:rPr>
        <w:t xml:space="preserve"> </w:t>
      </w:r>
      <w:r>
        <w:rPr>
          <w:rFonts w:ascii="宋体" w:hAnsi="宋体" w:eastAsia="宋体" w:cs="宋体"/>
          <w:spacing w:val="5"/>
          <w:sz w:val="20"/>
          <w:szCs w:val="20"/>
        </w:rPr>
        <w:t>号</w:t>
      </w:r>
      <w:r>
        <w:rPr>
          <w:rFonts w:ascii="宋体" w:hAnsi="宋体" w:eastAsia="宋体" w:cs="宋体"/>
          <w:spacing w:val="-48"/>
          <w:w w:val="91"/>
          <w:sz w:val="20"/>
          <w:szCs w:val="20"/>
        </w:rPr>
        <w:t>），</w:t>
      </w:r>
      <w:r>
        <w:rPr>
          <w:rFonts w:ascii="宋体" w:hAnsi="宋体" w:eastAsia="宋体" w:cs="宋体"/>
          <w:spacing w:val="8"/>
          <w:sz w:val="20"/>
          <w:szCs w:val="20"/>
        </w:rPr>
        <w:t>同时依据《国民经济行业分类》（</w:t>
      </w:r>
      <w:r>
        <w:rPr>
          <w:rFonts w:ascii="宋体" w:hAnsi="宋体" w:eastAsia="宋体" w:cs="宋体"/>
          <w:sz w:val="20"/>
          <w:szCs w:val="20"/>
        </w:rPr>
        <w:t>GB</w:t>
      </w:r>
      <w:r>
        <w:rPr>
          <w:rFonts w:ascii="宋体" w:hAnsi="宋体" w:eastAsia="宋体" w:cs="宋体"/>
          <w:spacing w:val="8"/>
          <w:sz w:val="20"/>
          <w:szCs w:val="20"/>
        </w:rPr>
        <w:t>/T 4754—201</w:t>
      </w:r>
      <w:r>
        <w:rPr>
          <w:rFonts w:ascii="宋体" w:hAnsi="宋体" w:eastAsia="宋体" w:cs="宋体"/>
          <w:spacing w:val="7"/>
          <w:sz w:val="20"/>
          <w:szCs w:val="20"/>
        </w:rPr>
        <w:t>1</w:t>
      </w:r>
      <w:r>
        <w:rPr>
          <w:rFonts w:ascii="宋体" w:hAnsi="宋体" w:eastAsia="宋体" w:cs="宋体"/>
          <w:spacing w:val="13"/>
          <w:sz w:val="20"/>
          <w:szCs w:val="20"/>
        </w:rPr>
        <w:t>），</w:t>
      </w:r>
      <w:r>
        <w:rPr>
          <w:rFonts w:ascii="宋体" w:hAnsi="宋体" w:eastAsia="宋体" w:cs="宋体"/>
          <w:spacing w:val="7"/>
          <w:sz w:val="20"/>
          <w:szCs w:val="20"/>
        </w:rPr>
        <w:t>制定并颁布的。</w:t>
      </w:r>
    </w:p>
    <w:p w14:paraId="44EF4F14">
      <w:pPr>
        <w:spacing w:before="4" w:line="431" w:lineRule="auto"/>
        <w:ind w:left="9" w:right="54" w:firstLine="373"/>
        <w:jc w:val="both"/>
        <w:rPr>
          <w:rFonts w:ascii="宋体" w:hAnsi="宋体" w:eastAsia="宋体" w:cs="宋体"/>
          <w:sz w:val="20"/>
          <w:szCs w:val="20"/>
        </w:rPr>
      </w:pPr>
      <w:r>
        <w:rPr>
          <w:rFonts w:ascii="宋体" w:hAnsi="宋体" w:eastAsia="宋体" w:cs="宋体"/>
          <w:spacing w:val="4"/>
          <w:sz w:val="20"/>
          <w:szCs w:val="20"/>
        </w:rPr>
        <w:t>2017</w:t>
      </w:r>
      <w:r>
        <w:rPr>
          <w:rFonts w:ascii="宋体" w:hAnsi="宋体" w:eastAsia="宋体" w:cs="宋体"/>
          <w:spacing w:val="-40"/>
          <w:sz w:val="20"/>
          <w:szCs w:val="20"/>
        </w:rPr>
        <w:t xml:space="preserve"> </w:t>
      </w:r>
      <w:r>
        <w:rPr>
          <w:rFonts w:ascii="宋体" w:hAnsi="宋体" w:eastAsia="宋体" w:cs="宋体"/>
          <w:spacing w:val="4"/>
          <w:sz w:val="20"/>
          <w:szCs w:val="20"/>
        </w:rPr>
        <w:t>年</w:t>
      </w:r>
      <w:r>
        <w:rPr>
          <w:rFonts w:ascii="宋体" w:hAnsi="宋体" w:eastAsia="宋体" w:cs="宋体"/>
          <w:spacing w:val="-35"/>
          <w:sz w:val="20"/>
          <w:szCs w:val="20"/>
        </w:rPr>
        <w:t xml:space="preserve"> </w:t>
      </w:r>
      <w:r>
        <w:rPr>
          <w:rFonts w:ascii="宋体" w:hAnsi="宋体" w:eastAsia="宋体" w:cs="宋体"/>
          <w:spacing w:val="4"/>
          <w:sz w:val="20"/>
          <w:szCs w:val="20"/>
        </w:rPr>
        <w:t>6</w:t>
      </w:r>
      <w:r>
        <w:rPr>
          <w:rFonts w:ascii="宋体" w:hAnsi="宋体" w:eastAsia="宋体" w:cs="宋体"/>
          <w:spacing w:val="-36"/>
          <w:sz w:val="20"/>
          <w:szCs w:val="20"/>
        </w:rPr>
        <w:t xml:space="preserve"> </w:t>
      </w:r>
      <w:r>
        <w:rPr>
          <w:rFonts w:ascii="宋体" w:hAnsi="宋体" w:eastAsia="宋体" w:cs="宋体"/>
          <w:spacing w:val="4"/>
          <w:sz w:val="20"/>
          <w:szCs w:val="20"/>
        </w:rPr>
        <w:t>月</w:t>
      </w:r>
      <w:r>
        <w:rPr>
          <w:rFonts w:ascii="宋体" w:hAnsi="宋体" w:eastAsia="宋体" w:cs="宋体"/>
          <w:spacing w:val="-32"/>
          <w:sz w:val="20"/>
          <w:szCs w:val="20"/>
        </w:rPr>
        <w:t xml:space="preserve"> </w:t>
      </w:r>
      <w:r>
        <w:rPr>
          <w:rFonts w:ascii="宋体" w:hAnsi="宋体" w:eastAsia="宋体" w:cs="宋体"/>
          <w:spacing w:val="4"/>
          <w:sz w:val="20"/>
          <w:szCs w:val="20"/>
        </w:rPr>
        <w:t>30 日，《国民经济行业分类》（</w:t>
      </w:r>
      <w:r>
        <w:rPr>
          <w:rFonts w:ascii="宋体" w:hAnsi="宋体" w:eastAsia="宋体" w:cs="宋体"/>
          <w:sz w:val="20"/>
          <w:szCs w:val="20"/>
        </w:rPr>
        <w:t>GB</w:t>
      </w:r>
      <w:r>
        <w:rPr>
          <w:rFonts w:ascii="宋体" w:hAnsi="宋体" w:eastAsia="宋体" w:cs="宋体"/>
          <w:spacing w:val="4"/>
          <w:sz w:val="20"/>
          <w:szCs w:val="20"/>
        </w:rPr>
        <w:t>/T</w:t>
      </w:r>
      <w:r>
        <w:rPr>
          <w:rFonts w:ascii="宋体" w:hAnsi="宋体" w:eastAsia="宋体" w:cs="宋体"/>
          <w:spacing w:val="-41"/>
          <w:sz w:val="20"/>
          <w:szCs w:val="20"/>
        </w:rPr>
        <w:t xml:space="preserve"> </w:t>
      </w:r>
      <w:r>
        <w:rPr>
          <w:rFonts w:ascii="宋体" w:hAnsi="宋体" w:eastAsia="宋体" w:cs="宋体"/>
          <w:spacing w:val="4"/>
          <w:sz w:val="20"/>
          <w:szCs w:val="20"/>
        </w:rPr>
        <w:t>4754—2017）正式颁布。8</w:t>
      </w:r>
      <w:r>
        <w:rPr>
          <w:rFonts w:ascii="宋体" w:hAnsi="宋体" w:eastAsia="宋体" w:cs="宋体"/>
          <w:spacing w:val="-33"/>
          <w:sz w:val="20"/>
          <w:szCs w:val="20"/>
        </w:rPr>
        <w:t xml:space="preserve"> </w:t>
      </w:r>
      <w:r>
        <w:rPr>
          <w:rFonts w:ascii="宋体" w:hAnsi="宋体" w:eastAsia="宋体" w:cs="宋体"/>
          <w:spacing w:val="4"/>
          <w:sz w:val="20"/>
          <w:szCs w:val="20"/>
        </w:rPr>
        <w:t>月</w:t>
      </w:r>
      <w:r>
        <w:rPr>
          <w:rFonts w:ascii="宋体" w:hAnsi="宋体" w:eastAsia="宋体" w:cs="宋体"/>
          <w:spacing w:val="-37"/>
          <w:sz w:val="20"/>
          <w:szCs w:val="20"/>
        </w:rPr>
        <w:t xml:space="preserve"> </w:t>
      </w:r>
      <w:r>
        <w:rPr>
          <w:rFonts w:ascii="宋体" w:hAnsi="宋体" w:eastAsia="宋体" w:cs="宋体"/>
          <w:spacing w:val="4"/>
          <w:sz w:val="20"/>
          <w:szCs w:val="20"/>
        </w:rPr>
        <w:t>29 日，</w:t>
      </w:r>
      <w:r>
        <w:rPr>
          <w:rFonts w:ascii="宋体" w:hAnsi="宋体" w:eastAsia="宋体" w:cs="宋体"/>
          <w:spacing w:val="3"/>
          <w:sz w:val="20"/>
          <w:szCs w:val="20"/>
        </w:rPr>
        <w:t>国家统计局印</w:t>
      </w:r>
      <w:r>
        <w:rPr>
          <w:rFonts w:ascii="宋体" w:hAnsi="宋体" w:eastAsia="宋体" w:cs="宋体"/>
          <w:spacing w:val="7"/>
          <w:sz w:val="20"/>
          <w:szCs w:val="20"/>
        </w:rPr>
        <w:t>发《关于执行新国民经济行业分类国家标准的通知》（国统字〔201</w:t>
      </w:r>
      <w:r>
        <w:rPr>
          <w:rFonts w:ascii="宋体" w:hAnsi="宋体" w:eastAsia="宋体" w:cs="宋体"/>
          <w:spacing w:val="6"/>
          <w:sz w:val="20"/>
          <w:szCs w:val="20"/>
        </w:rPr>
        <w:t>7〕142</w:t>
      </w:r>
      <w:r>
        <w:rPr>
          <w:rFonts w:ascii="宋体" w:hAnsi="宋体" w:eastAsia="宋体" w:cs="宋体"/>
          <w:spacing w:val="-33"/>
          <w:sz w:val="20"/>
          <w:szCs w:val="20"/>
        </w:rPr>
        <w:t xml:space="preserve"> </w:t>
      </w:r>
      <w:r>
        <w:rPr>
          <w:rFonts w:ascii="宋体" w:hAnsi="宋体" w:eastAsia="宋体" w:cs="宋体"/>
          <w:spacing w:val="6"/>
          <w:sz w:val="20"/>
          <w:szCs w:val="20"/>
        </w:rPr>
        <w:t>号</w:t>
      </w:r>
      <w:r>
        <w:rPr>
          <w:rFonts w:ascii="宋体" w:hAnsi="宋体" w:eastAsia="宋体" w:cs="宋体"/>
          <w:spacing w:val="5"/>
          <w:sz w:val="20"/>
          <w:szCs w:val="20"/>
        </w:rPr>
        <w:t>），</w:t>
      </w:r>
      <w:r>
        <w:rPr>
          <w:rFonts w:ascii="宋体" w:hAnsi="宋体" w:eastAsia="宋体" w:cs="宋体"/>
          <w:spacing w:val="6"/>
          <w:sz w:val="20"/>
          <w:szCs w:val="20"/>
        </w:rPr>
        <w:t>规定从</w:t>
      </w:r>
      <w:r>
        <w:rPr>
          <w:rFonts w:ascii="宋体" w:hAnsi="宋体" w:eastAsia="宋体" w:cs="宋体"/>
          <w:spacing w:val="-37"/>
          <w:sz w:val="20"/>
          <w:szCs w:val="20"/>
        </w:rPr>
        <w:t xml:space="preserve"> </w:t>
      </w:r>
      <w:r>
        <w:rPr>
          <w:rFonts w:ascii="宋体" w:hAnsi="宋体" w:eastAsia="宋体" w:cs="宋体"/>
          <w:spacing w:val="6"/>
          <w:sz w:val="20"/>
          <w:szCs w:val="20"/>
        </w:rPr>
        <w:t>2017</w:t>
      </w:r>
      <w:r>
        <w:rPr>
          <w:rFonts w:ascii="宋体" w:hAnsi="宋体" w:eastAsia="宋体" w:cs="宋体"/>
          <w:spacing w:val="-37"/>
          <w:sz w:val="20"/>
          <w:szCs w:val="20"/>
        </w:rPr>
        <w:t xml:space="preserve"> </w:t>
      </w:r>
      <w:r>
        <w:rPr>
          <w:rFonts w:ascii="宋体" w:hAnsi="宋体" w:eastAsia="宋体" w:cs="宋体"/>
          <w:spacing w:val="6"/>
          <w:sz w:val="20"/>
          <w:szCs w:val="20"/>
        </w:rPr>
        <w:t>年统计年报</w:t>
      </w:r>
      <w:r>
        <w:rPr>
          <w:rFonts w:ascii="宋体" w:hAnsi="宋体" w:eastAsia="宋体" w:cs="宋体"/>
          <w:spacing w:val="9"/>
          <w:sz w:val="20"/>
          <w:szCs w:val="20"/>
        </w:rPr>
        <w:t>和</w:t>
      </w:r>
      <w:r>
        <w:rPr>
          <w:rFonts w:ascii="宋体" w:hAnsi="宋体" w:eastAsia="宋体" w:cs="宋体"/>
          <w:spacing w:val="-34"/>
          <w:sz w:val="20"/>
          <w:szCs w:val="20"/>
        </w:rPr>
        <w:t xml:space="preserve"> </w:t>
      </w:r>
      <w:r>
        <w:rPr>
          <w:rFonts w:ascii="宋体" w:hAnsi="宋体" w:eastAsia="宋体" w:cs="宋体"/>
          <w:spacing w:val="9"/>
          <w:sz w:val="20"/>
          <w:szCs w:val="20"/>
        </w:rPr>
        <w:t>2018</w:t>
      </w:r>
      <w:r>
        <w:rPr>
          <w:rFonts w:ascii="宋体" w:hAnsi="宋体" w:eastAsia="宋体" w:cs="宋体"/>
          <w:spacing w:val="-37"/>
          <w:sz w:val="20"/>
          <w:szCs w:val="20"/>
        </w:rPr>
        <w:t xml:space="preserve"> </w:t>
      </w:r>
      <w:r>
        <w:rPr>
          <w:rFonts w:ascii="宋体" w:hAnsi="宋体" w:eastAsia="宋体" w:cs="宋体"/>
          <w:spacing w:val="9"/>
          <w:sz w:val="20"/>
          <w:szCs w:val="20"/>
        </w:rPr>
        <w:t>年定期统计报表起统一使用新分类标准。为此，我们对</w:t>
      </w:r>
      <w:r>
        <w:rPr>
          <w:rFonts w:ascii="宋体" w:hAnsi="宋体" w:eastAsia="宋体" w:cs="宋体"/>
          <w:spacing w:val="-37"/>
          <w:sz w:val="20"/>
          <w:szCs w:val="20"/>
        </w:rPr>
        <w:t xml:space="preserve"> </w:t>
      </w:r>
      <w:r>
        <w:rPr>
          <w:rFonts w:ascii="宋体" w:hAnsi="宋体" w:eastAsia="宋体" w:cs="宋体"/>
          <w:spacing w:val="9"/>
          <w:sz w:val="20"/>
          <w:szCs w:val="20"/>
        </w:rPr>
        <w:t>2011年印发的《统计上大中小</w:t>
      </w:r>
      <w:r>
        <w:rPr>
          <w:rFonts w:ascii="宋体" w:hAnsi="宋体" w:eastAsia="宋体" w:cs="宋体"/>
          <w:spacing w:val="8"/>
          <w:sz w:val="20"/>
          <w:szCs w:val="20"/>
        </w:rPr>
        <w:t>微型企业划</w:t>
      </w:r>
      <w:r>
        <w:rPr>
          <w:rFonts w:ascii="宋体" w:hAnsi="宋体" w:eastAsia="宋体" w:cs="宋体"/>
          <w:spacing w:val="7"/>
          <w:sz w:val="20"/>
          <w:szCs w:val="20"/>
        </w:rPr>
        <w:t>分办法》进行修订。</w:t>
      </w:r>
    </w:p>
    <w:p w14:paraId="17FA7C4E">
      <w:pPr>
        <w:spacing w:before="1" w:line="227" w:lineRule="auto"/>
        <w:ind w:left="384"/>
        <w:rPr>
          <w:rFonts w:ascii="宋体" w:hAnsi="宋体" w:eastAsia="宋体" w:cs="宋体"/>
          <w:sz w:val="20"/>
          <w:szCs w:val="20"/>
        </w:rPr>
      </w:pPr>
      <w:r>
        <w:rPr>
          <w:rFonts w:ascii="宋体" w:hAnsi="宋体" w:eastAsia="宋体" w:cs="宋体"/>
          <w:spacing w:val="8"/>
          <w:sz w:val="20"/>
          <w:szCs w:val="20"/>
        </w:rPr>
        <w:t>二、修订主要内容</w:t>
      </w:r>
    </w:p>
    <w:p w14:paraId="41AA010E">
      <w:pPr>
        <w:spacing w:before="221" w:line="432" w:lineRule="auto"/>
        <w:ind w:left="8" w:right="10" w:firstLine="372"/>
        <w:jc w:val="both"/>
        <w:rPr>
          <w:rFonts w:ascii="宋体" w:hAnsi="宋体" w:eastAsia="宋体" w:cs="宋体"/>
          <w:sz w:val="20"/>
          <w:szCs w:val="20"/>
        </w:rPr>
      </w:pPr>
      <w:r>
        <w:rPr>
          <w:rFonts w:ascii="宋体" w:hAnsi="宋体" w:eastAsia="宋体" w:cs="宋体"/>
          <w:spacing w:val="10"/>
          <w:sz w:val="20"/>
          <w:szCs w:val="20"/>
        </w:rPr>
        <w:t>本次修订是在</w:t>
      </w:r>
      <w:r>
        <w:rPr>
          <w:rFonts w:ascii="宋体" w:hAnsi="宋体" w:eastAsia="宋体" w:cs="宋体"/>
          <w:spacing w:val="-34"/>
          <w:sz w:val="20"/>
          <w:szCs w:val="20"/>
        </w:rPr>
        <w:t xml:space="preserve"> </w:t>
      </w:r>
      <w:r>
        <w:rPr>
          <w:rFonts w:ascii="宋体" w:hAnsi="宋体" w:eastAsia="宋体" w:cs="宋体"/>
          <w:spacing w:val="10"/>
          <w:sz w:val="20"/>
          <w:szCs w:val="20"/>
        </w:rPr>
        <w:t>2011年《统计上大中小微型企</w:t>
      </w:r>
      <w:r>
        <w:rPr>
          <w:rFonts w:ascii="宋体" w:hAnsi="宋体" w:eastAsia="宋体" w:cs="宋体"/>
          <w:spacing w:val="9"/>
          <w:sz w:val="20"/>
          <w:szCs w:val="20"/>
        </w:rPr>
        <w:t>业划分办法》基础上进行的，修订延续原有的分类原则、方法和结构框架，在保持适用范围不变的情况下,依据</w:t>
      </w:r>
      <w:r>
        <w:rPr>
          <w:rFonts w:ascii="宋体" w:hAnsi="宋体" w:eastAsia="宋体" w:cs="宋体"/>
          <w:spacing w:val="8"/>
          <w:sz w:val="20"/>
          <w:szCs w:val="20"/>
        </w:rPr>
        <w:t>标准由《国民经济行业分类》（</w:t>
      </w:r>
      <w:r>
        <w:rPr>
          <w:rFonts w:ascii="宋体" w:hAnsi="宋体" w:eastAsia="宋体" w:cs="宋体"/>
          <w:sz w:val="20"/>
          <w:szCs w:val="20"/>
        </w:rPr>
        <w:t>GB</w:t>
      </w:r>
      <w:r>
        <w:rPr>
          <w:rFonts w:ascii="宋体" w:hAnsi="宋体" w:eastAsia="宋体" w:cs="宋体"/>
          <w:spacing w:val="8"/>
          <w:sz w:val="20"/>
          <w:szCs w:val="20"/>
        </w:rPr>
        <w:t>/T 4754—2011）</w:t>
      </w:r>
      <w:r>
        <w:rPr>
          <w:rFonts w:ascii="宋体" w:hAnsi="宋体" w:eastAsia="宋体" w:cs="宋体"/>
          <w:spacing w:val="9"/>
          <w:sz w:val="20"/>
          <w:szCs w:val="20"/>
        </w:rPr>
        <w:t>修改为《国民经济行业分类》（</w:t>
      </w:r>
      <w:r>
        <w:rPr>
          <w:rFonts w:ascii="宋体" w:hAnsi="宋体" w:eastAsia="宋体" w:cs="宋体"/>
          <w:sz w:val="20"/>
          <w:szCs w:val="20"/>
        </w:rPr>
        <w:t>GB</w:t>
      </w:r>
      <w:r>
        <w:rPr>
          <w:rFonts w:ascii="宋体" w:hAnsi="宋体" w:eastAsia="宋体" w:cs="宋体"/>
          <w:spacing w:val="9"/>
          <w:sz w:val="20"/>
          <w:szCs w:val="20"/>
        </w:rPr>
        <w:t>/T 4754—2017</w:t>
      </w:r>
      <w:r>
        <w:rPr>
          <w:rFonts w:ascii="宋体" w:hAnsi="宋体" w:eastAsia="宋体" w:cs="宋体"/>
          <w:spacing w:val="17"/>
          <w:sz w:val="20"/>
          <w:szCs w:val="20"/>
        </w:rPr>
        <w:t>），</w:t>
      </w:r>
      <w:r>
        <w:rPr>
          <w:rFonts w:ascii="宋体" w:hAnsi="宋体" w:eastAsia="宋体" w:cs="宋体"/>
          <w:spacing w:val="9"/>
          <w:sz w:val="20"/>
          <w:szCs w:val="20"/>
        </w:rPr>
        <w:t>并</w:t>
      </w:r>
      <w:r>
        <w:rPr>
          <w:rFonts w:ascii="宋体" w:hAnsi="宋体" w:eastAsia="宋体" w:cs="宋体"/>
          <w:spacing w:val="8"/>
          <w:sz w:val="20"/>
          <w:szCs w:val="20"/>
        </w:rPr>
        <w:t>根据新旧国民经济行业的对应关系，进行了行业所包含类别的对应调整。</w:t>
      </w:r>
    </w:p>
    <w:p w14:paraId="7931A4BA">
      <w:pPr>
        <w:spacing w:before="1" w:line="227" w:lineRule="auto"/>
        <w:ind w:left="379"/>
        <w:rPr>
          <w:rFonts w:ascii="宋体" w:hAnsi="宋体" w:eastAsia="宋体" w:cs="宋体"/>
          <w:sz w:val="20"/>
          <w:szCs w:val="20"/>
        </w:rPr>
      </w:pPr>
      <w:r>
        <w:rPr>
          <w:rFonts w:ascii="宋体" w:hAnsi="宋体" w:eastAsia="宋体" w:cs="宋体"/>
          <w:spacing w:val="9"/>
          <w:sz w:val="20"/>
          <w:szCs w:val="20"/>
        </w:rPr>
        <w:t>将交通运输业中包括的“装卸搬运和运输代理业</w:t>
      </w:r>
      <w:r>
        <w:rPr>
          <w:rFonts w:ascii="宋体" w:hAnsi="宋体" w:eastAsia="宋体" w:cs="宋体"/>
          <w:spacing w:val="-69"/>
          <w:sz w:val="20"/>
          <w:szCs w:val="20"/>
        </w:rPr>
        <w:t xml:space="preserve"> </w:t>
      </w:r>
      <w:r>
        <w:rPr>
          <w:rFonts w:ascii="宋体" w:hAnsi="宋体" w:eastAsia="宋体" w:cs="宋体"/>
          <w:spacing w:val="9"/>
          <w:sz w:val="20"/>
          <w:szCs w:val="20"/>
        </w:rPr>
        <w:t>”修改为“多式联运和运输代理业</w:t>
      </w:r>
      <w:r>
        <w:rPr>
          <w:rFonts w:ascii="宋体" w:hAnsi="宋体" w:eastAsia="宋体" w:cs="宋体"/>
          <w:spacing w:val="8"/>
          <w:sz w:val="20"/>
          <w:szCs w:val="20"/>
        </w:rPr>
        <w:t>、装卸搬运</w:t>
      </w:r>
      <w:r>
        <w:rPr>
          <w:rFonts w:ascii="宋体" w:hAnsi="宋体" w:eastAsia="宋体" w:cs="宋体"/>
          <w:spacing w:val="-70"/>
          <w:sz w:val="20"/>
          <w:szCs w:val="20"/>
        </w:rPr>
        <w:t xml:space="preserve"> </w:t>
      </w:r>
      <w:r>
        <w:rPr>
          <w:rFonts w:ascii="宋体" w:hAnsi="宋体" w:eastAsia="宋体" w:cs="宋体"/>
          <w:spacing w:val="8"/>
          <w:sz w:val="20"/>
          <w:szCs w:val="20"/>
        </w:rPr>
        <w:t>”。</w:t>
      </w:r>
    </w:p>
    <w:p w14:paraId="48E3AA3B">
      <w:pPr>
        <w:spacing w:before="221" w:line="433" w:lineRule="auto"/>
        <w:ind w:left="8" w:right="138"/>
        <w:rPr>
          <w:rFonts w:ascii="宋体" w:hAnsi="宋体" w:eastAsia="宋体" w:cs="宋体"/>
          <w:sz w:val="20"/>
          <w:szCs w:val="20"/>
        </w:rPr>
      </w:pPr>
      <w:r>
        <w:rPr>
          <w:rFonts w:ascii="宋体" w:hAnsi="宋体" w:eastAsia="宋体" w:cs="宋体"/>
          <w:spacing w:val="9"/>
          <w:sz w:val="20"/>
          <w:szCs w:val="20"/>
        </w:rPr>
        <w:t>仓储业所包括的行业中类，根据《国民经济行业分类》（</w:t>
      </w:r>
      <w:r>
        <w:rPr>
          <w:rFonts w:ascii="宋体" w:hAnsi="宋体" w:eastAsia="宋体" w:cs="宋体"/>
          <w:sz w:val="20"/>
          <w:szCs w:val="20"/>
        </w:rPr>
        <w:t>GB</w:t>
      </w:r>
      <w:r>
        <w:rPr>
          <w:rFonts w:ascii="宋体" w:hAnsi="宋体" w:eastAsia="宋体" w:cs="宋体"/>
          <w:spacing w:val="9"/>
          <w:sz w:val="20"/>
          <w:szCs w:val="20"/>
        </w:rPr>
        <w:t>/T 4754—2017）调整为“通用仓储</w:t>
      </w:r>
      <w:r>
        <w:rPr>
          <w:rFonts w:ascii="宋体" w:hAnsi="宋体" w:eastAsia="宋体" w:cs="宋体"/>
          <w:spacing w:val="8"/>
          <w:sz w:val="20"/>
          <w:szCs w:val="20"/>
        </w:rPr>
        <w:t>，低温仓</w:t>
      </w:r>
      <w:r>
        <w:rPr>
          <w:rFonts w:ascii="宋体" w:hAnsi="宋体" w:eastAsia="宋体" w:cs="宋体"/>
          <w:spacing w:val="9"/>
          <w:sz w:val="20"/>
          <w:szCs w:val="20"/>
        </w:rPr>
        <w:t>储，危险品仓储，谷物、棉花等农产品仓储，中药材仓储和其他仓储业</w:t>
      </w:r>
      <w:r>
        <w:rPr>
          <w:rFonts w:ascii="宋体" w:hAnsi="宋体" w:eastAsia="宋体" w:cs="宋体"/>
          <w:spacing w:val="-57"/>
          <w:sz w:val="20"/>
          <w:szCs w:val="20"/>
        </w:rPr>
        <w:t xml:space="preserve"> </w:t>
      </w:r>
      <w:r>
        <w:rPr>
          <w:rFonts w:ascii="宋体" w:hAnsi="宋体" w:eastAsia="宋体" w:cs="宋体"/>
          <w:spacing w:val="9"/>
          <w:sz w:val="20"/>
          <w:szCs w:val="20"/>
        </w:rPr>
        <w:t>”。</w:t>
      </w:r>
    </w:p>
    <w:p w14:paraId="6E308B12">
      <w:pPr>
        <w:spacing w:line="433" w:lineRule="auto"/>
        <w:rPr>
          <w:rFonts w:ascii="宋体" w:hAnsi="宋体" w:eastAsia="宋体" w:cs="宋体"/>
          <w:sz w:val="20"/>
          <w:szCs w:val="20"/>
        </w:rPr>
        <w:sectPr>
          <w:headerReference r:id="rId113" w:type="default"/>
          <w:footerReference r:id="rId114" w:type="default"/>
          <w:pgSz w:w="11906" w:h="16839"/>
          <w:pgMar w:top="1329" w:right="1080" w:bottom="1156" w:left="1131" w:header="829" w:footer="994" w:gutter="0"/>
          <w:cols w:space="720" w:num="1"/>
        </w:sectPr>
      </w:pPr>
    </w:p>
    <w:p w14:paraId="6AA46F4C">
      <w:pPr>
        <w:spacing w:before="126" w:line="227" w:lineRule="auto"/>
        <w:ind w:left="25"/>
        <w:rPr>
          <w:rFonts w:ascii="宋体" w:hAnsi="宋体" w:eastAsia="宋体" w:cs="宋体"/>
          <w:sz w:val="20"/>
          <w:szCs w:val="20"/>
        </w:rPr>
      </w:pPr>
      <w:r>
        <w:pict>
          <v:shape id="_x0000_s1118" o:spid="_x0000_s1118" style="position:absolute;left:0pt;margin-left:56.7pt;margin-top:65.5pt;height:0.75pt;width:481.9pt;mso-position-horizontal-relative:page;mso-position-vertical-relative:page;z-index:251737088;mso-width-relative:page;mso-height-relative:page;" fillcolor="#000000" filled="t" stroked="f" coordsize="9637,15" o:allowincell="f" path="m0,0l9637,0,9637,14,0,14,0,0xe">
            <v:path/>
            <v:fill on="t" focussize="0,0"/>
            <v:stroke on="f"/>
            <v:imagedata o:title=""/>
            <o:lock v:ext="edit"/>
          </v:shape>
        </w:pict>
      </w:r>
      <w:r>
        <w:rPr>
          <w:rFonts w:ascii="宋体" w:hAnsi="宋体" w:eastAsia="宋体" w:cs="宋体"/>
          <w:spacing w:val="-4"/>
          <w:sz w:val="20"/>
          <w:szCs w:val="20"/>
        </w:rPr>
        <w:t>附表</w:t>
      </w:r>
    </w:p>
    <w:p w14:paraId="70FB0DAB">
      <w:pPr>
        <w:spacing w:before="221" w:line="228" w:lineRule="auto"/>
        <w:ind w:left="3357"/>
        <w:rPr>
          <w:rFonts w:ascii="宋体" w:hAnsi="宋体" w:eastAsia="宋体" w:cs="宋体"/>
          <w:sz w:val="20"/>
          <w:szCs w:val="20"/>
        </w:rPr>
      </w:pPr>
      <w:r>
        <w:rPr>
          <w:rFonts w:ascii="宋体" w:hAnsi="宋体" w:eastAsia="宋体" w:cs="宋体"/>
          <w:b/>
          <w:bCs/>
          <w:spacing w:val="7"/>
          <w:sz w:val="20"/>
          <w:szCs w:val="20"/>
        </w:rPr>
        <w:t>统计上大中小微型企业划分标准</w:t>
      </w:r>
    </w:p>
    <w:p w14:paraId="0C8AC9CF">
      <w:pPr>
        <w:spacing w:line="91" w:lineRule="exact"/>
      </w:pPr>
    </w:p>
    <w:tbl>
      <w:tblPr>
        <w:tblStyle w:val="6"/>
        <w:tblW w:w="9435" w:type="dxa"/>
        <w:tblInd w:w="1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13"/>
        <w:gridCol w:w="1369"/>
        <w:gridCol w:w="709"/>
        <w:gridCol w:w="1125"/>
        <w:gridCol w:w="1701"/>
        <w:gridCol w:w="1426"/>
        <w:gridCol w:w="992"/>
      </w:tblGrid>
      <w:tr w14:paraId="12B11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113" w:type="dxa"/>
            <w:tcBorders>
              <w:left w:val="nil"/>
            </w:tcBorders>
            <w:vAlign w:val="top"/>
          </w:tcPr>
          <w:p w14:paraId="35DD97BE">
            <w:pPr>
              <w:pStyle w:val="7"/>
              <w:spacing w:before="229" w:line="220" w:lineRule="auto"/>
              <w:ind w:left="704"/>
              <w:rPr>
                <w:sz w:val="18"/>
                <w:szCs w:val="18"/>
              </w:rPr>
            </w:pPr>
            <w:r>
              <w:rPr>
                <w:b/>
                <w:bCs/>
                <w:spacing w:val="-4"/>
                <w:sz w:val="18"/>
                <w:szCs w:val="18"/>
              </w:rPr>
              <w:t>行业名称</w:t>
            </w:r>
          </w:p>
        </w:tc>
        <w:tc>
          <w:tcPr>
            <w:tcW w:w="1369" w:type="dxa"/>
            <w:vAlign w:val="top"/>
          </w:tcPr>
          <w:p w14:paraId="29053B6A">
            <w:pPr>
              <w:pStyle w:val="7"/>
              <w:spacing w:before="221" w:line="220" w:lineRule="auto"/>
              <w:ind w:left="330"/>
              <w:rPr>
                <w:sz w:val="18"/>
                <w:szCs w:val="18"/>
              </w:rPr>
            </w:pPr>
            <w:r>
              <w:rPr>
                <w:b/>
                <w:bCs/>
                <w:spacing w:val="-4"/>
                <w:sz w:val="18"/>
                <w:szCs w:val="18"/>
              </w:rPr>
              <w:t>指标名称</w:t>
            </w:r>
          </w:p>
        </w:tc>
        <w:tc>
          <w:tcPr>
            <w:tcW w:w="709" w:type="dxa"/>
            <w:vAlign w:val="top"/>
          </w:tcPr>
          <w:p w14:paraId="78592871">
            <w:pPr>
              <w:pStyle w:val="7"/>
              <w:spacing w:before="70" w:line="221" w:lineRule="auto"/>
              <w:ind w:left="178"/>
              <w:rPr>
                <w:sz w:val="18"/>
                <w:szCs w:val="18"/>
              </w:rPr>
            </w:pPr>
            <w:r>
              <w:rPr>
                <w:b/>
                <w:bCs/>
                <w:spacing w:val="-6"/>
                <w:sz w:val="18"/>
                <w:szCs w:val="18"/>
              </w:rPr>
              <w:t>计量</w:t>
            </w:r>
          </w:p>
          <w:p w14:paraId="1EFBC6FD">
            <w:pPr>
              <w:pStyle w:val="7"/>
              <w:spacing w:before="96" w:line="220" w:lineRule="auto"/>
              <w:ind w:left="180"/>
              <w:rPr>
                <w:sz w:val="18"/>
                <w:szCs w:val="18"/>
              </w:rPr>
            </w:pPr>
            <w:r>
              <w:rPr>
                <w:b/>
                <w:bCs/>
                <w:spacing w:val="-7"/>
                <w:sz w:val="18"/>
                <w:szCs w:val="18"/>
              </w:rPr>
              <w:t>单位</w:t>
            </w:r>
          </w:p>
        </w:tc>
        <w:tc>
          <w:tcPr>
            <w:tcW w:w="1125" w:type="dxa"/>
            <w:vAlign w:val="top"/>
          </w:tcPr>
          <w:p w14:paraId="06344656">
            <w:pPr>
              <w:pStyle w:val="7"/>
              <w:spacing w:before="221" w:line="220" w:lineRule="auto"/>
              <w:ind w:left="388"/>
              <w:rPr>
                <w:sz w:val="18"/>
                <w:szCs w:val="18"/>
              </w:rPr>
            </w:pPr>
            <w:r>
              <w:rPr>
                <w:b/>
                <w:bCs/>
                <w:spacing w:val="-7"/>
                <w:sz w:val="18"/>
                <w:szCs w:val="18"/>
              </w:rPr>
              <w:t>大型</w:t>
            </w:r>
          </w:p>
        </w:tc>
        <w:tc>
          <w:tcPr>
            <w:tcW w:w="1701" w:type="dxa"/>
            <w:vAlign w:val="top"/>
          </w:tcPr>
          <w:p w14:paraId="3CEBFA2A">
            <w:pPr>
              <w:pStyle w:val="7"/>
              <w:spacing w:before="221" w:line="220" w:lineRule="auto"/>
              <w:ind w:left="692"/>
              <w:rPr>
                <w:sz w:val="18"/>
                <w:szCs w:val="18"/>
              </w:rPr>
            </w:pPr>
            <w:r>
              <w:rPr>
                <w:b/>
                <w:bCs/>
                <w:spacing w:val="-14"/>
                <w:sz w:val="18"/>
                <w:szCs w:val="18"/>
              </w:rPr>
              <w:t>中型</w:t>
            </w:r>
          </w:p>
        </w:tc>
        <w:tc>
          <w:tcPr>
            <w:tcW w:w="1426" w:type="dxa"/>
            <w:vAlign w:val="top"/>
          </w:tcPr>
          <w:p w14:paraId="59114378">
            <w:pPr>
              <w:pStyle w:val="7"/>
              <w:spacing w:before="222" w:line="221" w:lineRule="auto"/>
              <w:ind w:left="541"/>
              <w:rPr>
                <w:sz w:val="18"/>
                <w:szCs w:val="18"/>
              </w:rPr>
            </w:pPr>
            <w:r>
              <w:rPr>
                <w:b/>
                <w:bCs/>
                <w:spacing w:val="-8"/>
                <w:sz w:val="18"/>
                <w:szCs w:val="18"/>
              </w:rPr>
              <w:t>小型</w:t>
            </w:r>
          </w:p>
        </w:tc>
        <w:tc>
          <w:tcPr>
            <w:tcW w:w="992" w:type="dxa"/>
            <w:tcBorders>
              <w:right w:val="nil"/>
            </w:tcBorders>
            <w:vAlign w:val="top"/>
          </w:tcPr>
          <w:p w14:paraId="3141244D">
            <w:pPr>
              <w:pStyle w:val="7"/>
              <w:spacing w:before="222" w:line="219" w:lineRule="auto"/>
              <w:ind w:left="320"/>
              <w:rPr>
                <w:sz w:val="18"/>
                <w:szCs w:val="18"/>
              </w:rPr>
            </w:pPr>
            <w:r>
              <w:rPr>
                <w:b/>
                <w:bCs/>
                <w:spacing w:val="-6"/>
                <w:sz w:val="18"/>
                <w:szCs w:val="18"/>
              </w:rPr>
              <w:t>微型</w:t>
            </w:r>
          </w:p>
        </w:tc>
      </w:tr>
      <w:tr w14:paraId="52ABE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3" w:type="dxa"/>
            <w:tcBorders>
              <w:left w:val="nil"/>
            </w:tcBorders>
            <w:vAlign w:val="top"/>
          </w:tcPr>
          <w:p w14:paraId="4E86413A">
            <w:pPr>
              <w:pStyle w:val="7"/>
              <w:spacing w:before="112" w:line="219" w:lineRule="auto"/>
              <w:ind w:left="116"/>
              <w:rPr>
                <w:sz w:val="18"/>
                <w:szCs w:val="18"/>
              </w:rPr>
            </w:pPr>
            <w:r>
              <w:rPr>
                <w:spacing w:val="-1"/>
                <w:sz w:val="18"/>
                <w:szCs w:val="18"/>
              </w:rPr>
              <w:t>农、林、牧、渔业</w:t>
            </w:r>
          </w:p>
        </w:tc>
        <w:tc>
          <w:tcPr>
            <w:tcW w:w="1369" w:type="dxa"/>
            <w:vAlign w:val="top"/>
          </w:tcPr>
          <w:p w14:paraId="049EB9C7">
            <w:pPr>
              <w:pStyle w:val="7"/>
              <w:spacing w:before="104" w:line="219" w:lineRule="auto"/>
              <w:ind w:left="199"/>
              <w:rPr>
                <w:sz w:val="18"/>
                <w:szCs w:val="18"/>
              </w:rPr>
            </w:pPr>
            <w:r>
              <w:rPr>
                <w:spacing w:val="-2"/>
                <w:sz w:val="18"/>
                <w:szCs w:val="18"/>
              </w:rPr>
              <w:t>营业收入(Y)</w:t>
            </w:r>
          </w:p>
        </w:tc>
        <w:tc>
          <w:tcPr>
            <w:tcW w:w="709" w:type="dxa"/>
            <w:vAlign w:val="top"/>
          </w:tcPr>
          <w:p w14:paraId="3031B877">
            <w:pPr>
              <w:pStyle w:val="7"/>
              <w:spacing w:before="104" w:line="220" w:lineRule="auto"/>
              <w:ind w:left="183"/>
              <w:rPr>
                <w:sz w:val="18"/>
                <w:szCs w:val="18"/>
              </w:rPr>
            </w:pPr>
            <w:r>
              <w:rPr>
                <w:spacing w:val="-6"/>
                <w:sz w:val="18"/>
                <w:szCs w:val="18"/>
              </w:rPr>
              <w:t>万元</w:t>
            </w:r>
          </w:p>
        </w:tc>
        <w:tc>
          <w:tcPr>
            <w:tcW w:w="1125" w:type="dxa"/>
            <w:vAlign w:val="top"/>
          </w:tcPr>
          <w:p w14:paraId="5DCB1AA1">
            <w:pPr>
              <w:pStyle w:val="7"/>
              <w:spacing w:before="104" w:line="237" w:lineRule="auto"/>
              <w:ind w:left="203"/>
              <w:rPr>
                <w:sz w:val="18"/>
                <w:szCs w:val="18"/>
              </w:rPr>
            </w:pPr>
            <w:r>
              <w:rPr>
                <w:spacing w:val="-1"/>
                <w:sz w:val="18"/>
                <w:szCs w:val="18"/>
              </w:rPr>
              <w:t>Y≥20000</w:t>
            </w:r>
          </w:p>
        </w:tc>
        <w:tc>
          <w:tcPr>
            <w:tcW w:w="1701" w:type="dxa"/>
            <w:vAlign w:val="top"/>
          </w:tcPr>
          <w:p w14:paraId="3225CD9F">
            <w:pPr>
              <w:pStyle w:val="7"/>
              <w:spacing w:before="104" w:line="236" w:lineRule="auto"/>
              <w:ind w:left="318"/>
              <w:rPr>
                <w:sz w:val="18"/>
                <w:szCs w:val="18"/>
              </w:rPr>
            </w:pPr>
            <w:r>
              <w:rPr>
                <w:spacing w:val="-1"/>
                <w:sz w:val="18"/>
                <w:szCs w:val="18"/>
              </w:rPr>
              <w:t>500≤Y＜20000</w:t>
            </w:r>
          </w:p>
        </w:tc>
        <w:tc>
          <w:tcPr>
            <w:tcW w:w="1426" w:type="dxa"/>
            <w:vAlign w:val="top"/>
          </w:tcPr>
          <w:p w14:paraId="7ED1C536">
            <w:pPr>
              <w:pStyle w:val="7"/>
              <w:spacing w:before="104" w:line="236" w:lineRule="auto"/>
              <w:ind w:left="316"/>
              <w:rPr>
                <w:sz w:val="18"/>
                <w:szCs w:val="18"/>
              </w:rPr>
            </w:pPr>
            <w:r>
              <w:rPr>
                <w:spacing w:val="-2"/>
                <w:sz w:val="18"/>
                <w:szCs w:val="18"/>
              </w:rPr>
              <w:t>50≤Y＜500</w:t>
            </w:r>
          </w:p>
        </w:tc>
        <w:tc>
          <w:tcPr>
            <w:tcW w:w="992" w:type="dxa"/>
            <w:tcBorders>
              <w:right w:val="nil"/>
            </w:tcBorders>
            <w:vAlign w:val="top"/>
          </w:tcPr>
          <w:p w14:paraId="19B4ED61">
            <w:pPr>
              <w:pStyle w:val="7"/>
              <w:spacing w:before="104"/>
              <w:ind w:left="271"/>
              <w:rPr>
                <w:sz w:val="18"/>
                <w:szCs w:val="18"/>
              </w:rPr>
            </w:pPr>
            <w:r>
              <w:rPr>
                <w:spacing w:val="-1"/>
                <w:sz w:val="18"/>
                <w:szCs w:val="18"/>
              </w:rPr>
              <w:t>Y＜50</w:t>
            </w:r>
          </w:p>
        </w:tc>
      </w:tr>
      <w:tr w14:paraId="6232E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2113" w:type="dxa"/>
            <w:vMerge w:val="restart"/>
            <w:tcBorders>
              <w:left w:val="nil"/>
              <w:bottom w:val="nil"/>
            </w:tcBorders>
            <w:vAlign w:val="top"/>
          </w:tcPr>
          <w:p w14:paraId="626C4395">
            <w:pPr>
              <w:spacing w:line="251" w:lineRule="auto"/>
              <w:rPr>
                <w:rFonts w:ascii="Arial"/>
                <w:sz w:val="21"/>
              </w:rPr>
            </w:pPr>
          </w:p>
          <w:p w14:paraId="109B2B0A">
            <w:pPr>
              <w:pStyle w:val="7"/>
              <w:spacing w:before="59" w:line="232" w:lineRule="auto"/>
              <w:ind w:left="118"/>
              <w:rPr>
                <w:sz w:val="18"/>
                <w:szCs w:val="18"/>
              </w:rPr>
            </w:pPr>
            <w:r>
              <w:rPr>
                <w:spacing w:val="-4"/>
                <w:sz w:val="18"/>
                <w:szCs w:val="18"/>
              </w:rPr>
              <w:t>工业</w:t>
            </w:r>
            <w:r>
              <w:rPr>
                <w:spacing w:val="6"/>
                <w:sz w:val="18"/>
                <w:szCs w:val="18"/>
              </w:rPr>
              <w:t xml:space="preserve"> </w:t>
            </w:r>
            <w:r>
              <w:rPr>
                <w:spacing w:val="-4"/>
                <w:sz w:val="18"/>
                <w:szCs w:val="18"/>
              </w:rPr>
              <w:t>*</w:t>
            </w:r>
          </w:p>
        </w:tc>
        <w:tc>
          <w:tcPr>
            <w:tcW w:w="1369" w:type="dxa"/>
            <w:tcBorders>
              <w:bottom w:val="nil"/>
            </w:tcBorders>
            <w:vAlign w:val="top"/>
          </w:tcPr>
          <w:p w14:paraId="4B4E126D">
            <w:pPr>
              <w:pStyle w:val="7"/>
              <w:spacing w:before="103" w:line="220" w:lineRule="auto"/>
              <w:ind w:left="196"/>
              <w:rPr>
                <w:sz w:val="18"/>
                <w:szCs w:val="18"/>
              </w:rPr>
            </w:pPr>
            <w:r>
              <w:rPr>
                <w:spacing w:val="-2"/>
                <w:sz w:val="18"/>
                <w:szCs w:val="18"/>
              </w:rPr>
              <w:t>从业人员(X)</w:t>
            </w:r>
          </w:p>
        </w:tc>
        <w:tc>
          <w:tcPr>
            <w:tcW w:w="709" w:type="dxa"/>
            <w:tcBorders>
              <w:bottom w:val="nil"/>
            </w:tcBorders>
            <w:vAlign w:val="top"/>
          </w:tcPr>
          <w:p w14:paraId="2BCB45FB">
            <w:pPr>
              <w:pStyle w:val="7"/>
              <w:spacing w:before="103" w:line="222" w:lineRule="auto"/>
              <w:ind w:left="268"/>
              <w:rPr>
                <w:sz w:val="18"/>
                <w:szCs w:val="18"/>
              </w:rPr>
            </w:pPr>
            <w:r>
              <w:rPr>
                <w:sz w:val="18"/>
                <w:szCs w:val="18"/>
              </w:rPr>
              <w:t>人</w:t>
            </w:r>
          </w:p>
        </w:tc>
        <w:tc>
          <w:tcPr>
            <w:tcW w:w="1125" w:type="dxa"/>
            <w:tcBorders>
              <w:bottom w:val="nil"/>
            </w:tcBorders>
            <w:vAlign w:val="top"/>
          </w:tcPr>
          <w:p w14:paraId="2F75021D">
            <w:pPr>
              <w:pStyle w:val="7"/>
              <w:spacing w:before="103" w:line="237" w:lineRule="auto"/>
              <w:ind w:left="249"/>
              <w:rPr>
                <w:sz w:val="18"/>
                <w:szCs w:val="18"/>
              </w:rPr>
            </w:pPr>
            <w:r>
              <w:rPr>
                <w:spacing w:val="-1"/>
                <w:sz w:val="18"/>
                <w:szCs w:val="18"/>
              </w:rPr>
              <w:t>X≥1000</w:t>
            </w:r>
          </w:p>
        </w:tc>
        <w:tc>
          <w:tcPr>
            <w:tcW w:w="1701" w:type="dxa"/>
            <w:tcBorders>
              <w:bottom w:val="nil"/>
            </w:tcBorders>
            <w:vAlign w:val="top"/>
          </w:tcPr>
          <w:p w14:paraId="0AA2B1E0">
            <w:pPr>
              <w:pStyle w:val="7"/>
              <w:spacing w:before="103" w:line="236" w:lineRule="auto"/>
              <w:ind w:left="318"/>
              <w:rPr>
                <w:sz w:val="18"/>
                <w:szCs w:val="18"/>
              </w:rPr>
            </w:pPr>
            <w:r>
              <w:rPr>
                <w:spacing w:val="-1"/>
                <w:sz w:val="18"/>
                <w:szCs w:val="18"/>
              </w:rPr>
              <w:t>300≤X＜1000</w:t>
            </w:r>
          </w:p>
        </w:tc>
        <w:tc>
          <w:tcPr>
            <w:tcW w:w="1426" w:type="dxa"/>
            <w:tcBorders>
              <w:bottom w:val="nil"/>
            </w:tcBorders>
            <w:vAlign w:val="top"/>
          </w:tcPr>
          <w:p w14:paraId="4A878BCD">
            <w:pPr>
              <w:pStyle w:val="7"/>
              <w:spacing w:before="103" w:line="236" w:lineRule="auto"/>
              <w:ind w:left="315"/>
              <w:rPr>
                <w:sz w:val="18"/>
                <w:szCs w:val="18"/>
              </w:rPr>
            </w:pPr>
            <w:r>
              <w:rPr>
                <w:spacing w:val="-2"/>
                <w:sz w:val="18"/>
                <w:szCs w:val="18"/>
              </w:rPr>
              <w:t>20≤X＜300</w:t>
            </w:r>
          </w:p>
        </w:tc>
        <w:tc>
          <w:tcPr>
            <w:tcW w:w="992" w:type="dxa"/>
            <w:tcBorders>
              <w:bottom w:val="nil"/>
              <w:right w:val="nil"/>
            </w:tcBorders>
            <w:vAlign w:val="top"/>
          </w:tcPr>
          <w:p w14:paraId="647D7310">
            <w:pPr>
              <w:pStyle w:val="7"/>
              <w:spacing w:before="103"/>
              <w:ind w:left="272"/>
              <w:rPr>
                <w:sz w:val="18"/>
                <w:szCs w:val="18"/>
              </w:rPr>
            </w:pPr>
            <w:r>
              <w:rPr>
                <w:spacing w:val="-1"/>
                <w:sz w:val="18"/>
                <w:szCs w:val="18"/>
              </w:rPr>
              <w:t>X＜20</w:t>
            </w:r>
          </w:p>
        </w:tc>
      </w:tr>
      <w:tr w14:paraId="7EAFA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2113" w:type="dxa"/>
            <w:vMerge w:val="continue"/>
            <w:tcBorders>
              <w:top w:val="nil"/>
              <w:left w:val="nil"/>
            </w:tcBorders>
            <w:vAlign w:val="top"/>
          </w:tcPr>
          <w:p w14:paraId="48F2BA38">
            <w:pPr>
              <w:rPr>
                <w:rFonts w:ascii="Arial"/>
                <w:sz w:val="21"/>
              </w:rPr>
            </w:pPr>
          </w:p>
        </w:tc>
        <w:tc>
          <w:tcPr>
            <w:tcW w:w="1369" w:type="dxa"/>
            <w:tcBorders>
              <w:top w:val="nil"/>
            </w:tcBorders>
            <w:vAlign w:val="top"/>
          </w:tcPr>
          <w:p w14:paraId="63E5470B">
            <w:pPr>
              <w:pStyle w:val="7"/>
              <w:spacing w:before="116" w:line="219" w:lineRule="auto"/>
              <w:ind w:left="199"/>
              <w:rPr>
                <w:sz w:val="18"/>
                <w:szCs w:val="18"/>
              </w:rPr>
            </w:pPr>
            <w:r>
              <w:rPr>
                <w:spacing w:val="-2"/>
                <w:sz w:val="18"/>
                <w:szCs w:val="18"/>
              </w:rPr>
              <w:t>营业收入(Y)</w:t>
            </w:r>
          </w:p>
        </w:tc>
        <w:tc>
          <w:tcPr>
            <w:tcW w:w="709" w:type="dxa"/>
            <w:tcBorders>
              <w:top w:val="nil"/>
            </w:tcBorders>
            <w:vAlign w:val="top"/>
          </w:tcPr>
          <w:p w14:paraId="42F46BAB">
            <w:pPr>
              <w:pStyle w:val="7"/>
              <w:spacing w:before="109" w:line="220" w:lineRule="auto"/>
              <w:ind w:left="183"/>
              <w:rPr>
                <w:sz w:val="18"/>
                <w:szCs w:val="18"/>
              </w:rPr>
            </w:pPr>
            <w:r>
              <w:rPr>
                <w:spacing w:val="-6"/>
                <w:sz w:val="18"/>
                <w:szCs w:val="18"/>
              </w:rPr>
              <w:t>万元</w:t>
            </w:r>
          </w:p>
        </w:tc>
        <w:tc>
          <w:tcPr>
            <w:tcW w:w="1125" w:type="dxa"/>
            <w:tcBorders>
              <w:top w:val="nil"/>
            </w:tcBorders>
            <w:vAlign w:val="top"/>
          </w:tcPr>
          <w:p w14:paraId="1A791E99">
            <w:pPr>
              <w:pStyle w:val="7"/>
              <w:spacing w:before="109" w:line="237" w:lineRule="auto"/>
              <w:ind w:left="203"/>
              <w:rPr>
                <w:sz w:val="18"/>
                <w:szCs w:val="18"/>
              </w:rPr>
            </w:pPr>
            <w:r>
              <w:rPr>
                <w:spacing w:val="-1"/>
                <w:sz w:val="18"/>
                <w:szCs w:val="18"/>
              </w:rPr>
              <w:t>Y≥40000</w:t>
            </w:r>
          </w:p>
        </w:tc>
        <w:tc>
          <w:tcPr>
            <w:tcW w:w="1701" w:type="dxa"/>
            <w:tcBorders>
              <w:top w:val="nil"/>
            </w:tcBorders>
            <w:vAlign w:val="top"/>
          </w:tcPr>
          <w:p w14:paraId="08F62043">
            <w:pPr>
              <w:pStyle w:val="7"/>
              <w:spacing w:before="108" w:line="236" w:lineRule="auto"/>
              <w:ind w:left="226"/>
              <w:rPr>
                <w:sz w:val="18"/>
                <w:szCs w:val="18"/>
              </w:rPr>
            </w:pPr>
            <w:r>
              <w:rPr>
                <w:spacing w:val="-1"/>
                <w:sz w:val="18"/>
                <w:szCs w:val="18"/>
              </w:rPr>
              <w:t>2000≤Y＜40000</w:t>
            </w:r>
          </w:p>
        </w:tc>
        <w:tc>
          <w:tcPr>
            <w:tcW w:w="1426" w:type="dxa"/>
            <w:tcBorders>
              <w:top w:val="nil"/>
            </w:tcBorders>
            <w:vAlign w:val="top"/>
          </w:tcPr>
          <w:p w14:paraId="04411842">
            <w:pPr>
              <w:pStyle w:val="7"/>
              <w:spacing w:before="108" w:line="236" w:lineRule="auto"/>
              <w:ind w:left="225"/>
              <w:rPr>
                <w:sz w:val="18"/>
                <w:szCs w:val="18"/>
              </w:rPr>
            </w:pPr>
            <w:r>
              <w:rPr>
                <w:spacing w:val="-1"/>
                <w:sz w:val="18"/>
                <w:szCs w:val="18"/>
              </w:rPr>
              <w:t>300≤Y＜2000</w:t>
            </w:r>
          </w:p>
        </w:tc>
        <w:tc>
          <w:tcPr>
            <w:tcW w:w="992" w:type="dxa"/>
            <w:tcBorders>
              <w:top w:val="nil"/>
              <w:right w:val="nil"/>
            </w:tcBorders>
            <w:vAlign w:val="top"/>
          </w:tcPr>
          <w:p w14:paraId="0A40D6A0">
            <w:pPr>
              <w:pStyle w:val="7"/>
              <w:spacing w:before="108"/>
              <w:ind w:left="228"/>
              <w:rPr>
                <w:sz w:val="18"/>
                <w:szCs w:val="18"/>
              </w:rPr>
            </w:pPr>
            <w:r>
              <w:rPr>
                <w:spacing w:val="-1"/>
                <w:sz w:val="18"/>
                <w:szCs w:val="18"/>
              </w:rPr>
              <w:t>Y＜300</w:t>
            </w:r>
          </w:p>
        </w:tc>
      </w:tr>
      <w:tr w14:paraId="11B31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2113" w:type="dxa"/>
            <w:vMerge w:val="restart"/>
            <w:tcBorders>
              <w:left w:val="nil"/>
              <w:bottom w:val="nil"/>
            </w:tcBorders>
            <w:vAlign w:val="top"/>
          </w:tcPr>
          <w:p w14:paraId="6FEE21E6">
            <w:pPr>
              <w:spacing w:line="251" w:lineRule="auto"/>
              <w:rPr>
                <w:rFonts w:ascii="Arial"/>
                <w:sz w:val="21"/>
              </w:rPr>
            </w:pPr>
          </w:p>
          <w:p w14:paraId="615C320D">
            <w:pPr>
              <w:pStyle w:val="7"/>
              <w:spacing w:before="58" w:line="220" w:lineRule="auto"/>
              <w:ind w:left="118"/>
              <w:rPr>
                <w:sz w:val="18"/>
                <w:szCs w:val="18"/>
              </w:rPr>
            </w:pPr>
            <w:r>
              <w:rPr>
                <w:spacing w:val="-4"/>
                <w:sz w:val="18"/>
                <w:szCs w:val="18"/>
              </w:rPr>
              <w:t>建筑业</w:t>
            </w:r>
          </w:p>
        </w:tc>
        <w:tc>
          <w:tcPr>
            <w:tcW w:w="1369" w:type="dxa"/>
            <w:tcBorders>
              <w:bottom w:val="nil"/>
            </w:tcBorders>
            <w:vAlign w:val="top"/>
          </w:tcPr>
          <w:p w14:paraId="7D7DA84C">
            <w:pPr>
              <w:pStyle w:val="7"/>
              <w:spacing w:before="105" w:line="219" w:lineRule="auto"/>
              <w:ind w:left="199"/>
              <w:rPr>
                <w:sz w:val="18"/>
                <w:szCs w:val="18"/>
              </w:rPr>
            </w:pPr>
            <w:r>
              <w:rPr>
                <w:spacing w:val="-2"/>
                <w:sz w:val="18"/>
                <w:szCs w:val="18"/>
              </w:rPr>
              <w:t>营业收入(Y)</w:t>
            </w:r>
          </w:p>
        </w:tc>
        <w:tc>
          <w:tcPr>
            <w:tcW w:w="709" w:type="dxa"/>
            <w:tcBorders>
              <w:bottom w:val="nil"/>
            </w:tcBorders>
            <w:vAlign w:val="top"/>
          </w:tcPr>
          <w:p w14:paraId="4E7C1238">
            <w:pPr>
              <w:pStyle w:val="7"/>
              <w:spacing w:before="105" w:line="220" w:lineRule="auto"/>
              <w:ind w:left="183"/>
              <w:rPr>
                <w:sz w:val="18"/>
                <w:szCs w:val="18"/>
              </w:rPr>
            </w:pPr>
            <w:r>
              <w:rPr>
                <w:spacing w:val="-6"/>
                <w:sz w:val="18"/>
                <w:szCs w:val="18"/>
              </w:rPr>
              <w:t>万元</w:t>
            </w:r>
          </w:p>
        </w:tc>
        <w:tc>
          <w:tcPr>
            <w:tcW w:w="1125" w:type="dxa"/>
            <w:tcBorders>
              <w:bottom w:val="nil"/>
            </w:tcBorders>
            <w:vAlign w:val="top"/>
          </w:tcPr>
          <w:p w14:paraId="66227452">
            <w:pPr>
              <w:pStyle w:val="7"/>
              <w:spacing w:before="105" w:line="237" w:lineRule="auto"/>
              <w:ind w:left="203"/>
              <w:rPr>
                <w:sz w:val="18"/>
                <w:szCs w:val="18"/>
              </w:rPr>
            </w:pPr>
            <w:r>
              <w:rPr>
                <w:spacing w:val="-1"/>
                <w:sz w:val="18"/>
                <w:szCs w:val="18"/>
              </w:rPr>
              <w:t>Y≥80000</w:t>
            </w:r>
          </w:p>
        </w:tc>
        <w:tc>
          <w:tcPr>
            <w:tcW w:w="1701" w:type="dxa"/>
            <w:tcBorders>
              <w:bottom w:val="nil"/>
            </w:tcBorders>
            <w:vAlign w:val="top"/>
          </w:tcPr>
          <w:p w14:paraId="10171531">
            <w:pPr>
              <w:pStyle w:val="7"/>
              <w:spacing w:before="104" w:line="236" w:lineRule="auto"/>
              <w:ind w:left="225"/>
              <w:rPr>
                <w:sz w:val="18"/>
                <w:szCs w:val="18"/>
              </w:rPr>
            </w:pPr>
            <w:r>
              <w:rPr>
                <w:spacing w:val="-1"/>
                <w:sz w:val="18"/>
                <w:szCs w:val="18"/>
              </w:rPr>
              <w:t>6000≤Y＜80000</w:t>
            </w:r>
          </w:p>
        </w:tc>
        <w:tc>
          <w:tcPr>
            <w:tcW w:w="1426" w:type="dxa"/>
            <w:tcBorders>
              <w:bottom w:val="nil"/>
            </w:tcBorders>
            <w:vAlign w:val="top"/>
          </w:tcPr>
          <w:p w14:paraId="15C62FC1">
            <w:pPr>
              <w:pStyle w:val="7"/>
              <w:spacing w:before="104" w:line="236" w:lineRule="auto"/>
              <w:ind w:left="225"/>
              <w:rPr>
                <w:sz w:val="18"/>
                <w:szCs w:val="18"/>
              </w:rPr>
            </w:pPr>
            <w:r>
              <w:rPr>
                <w:spacing w:val="-1"/>
                <w:sz w:val="18"/>
                <w:szCs w:val="18"/>
              </w:rPr>
              <w:t>300≤Y＜6000</w:t>
            </w:r>
          </w:p>
        </w:tc>
        <w:tc>
          <w:tcPr>
            <w:tcW w:w="992" w:type="dxa"/>
            <w:tcBorders>
              <w:bottom w:val="nil"/>
              <w:right w:val="nil"/>
            </w:tcBorders>
            <w:vAlign w:val="top"/>
          </w:tcPr>
          <w:p w14:paraId="3EC16621">
            <w:pPr>
              <w:pStyle w:val="7"/>
              <w:spacing w:before="104"/>
              <w:ind w:left="228"/>
              <w:rPr>
                <w:sz w:val="18"/>
                <w:szCs w:val="18"/>
              </w:rPr>
            </w:pPr>
            <w:r>
              <w:rPr>
                <w:spacing w:val="-1"/>
                <w:sz w:val="18"/>
                <w:szCs w:val="18"/>
              </w:rPr>
              <w:t>Y＜300</w:t>
            </w:r>
          </w:p>
        </w:tc>
      </w:tr>
      <w:tr w14:paraId="4ACF0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2113" w:type="dxa"/>
            <w:vMerge w:val="continue"/>
            <w:tcBorders>
              <w:top w:val="nil"/>
              <w:left w:val="nil"/>
            </w:tcBorders>
            <w:vAlign w:val="top"/>
          </w:tcPr>
          <w:p w14:paraId="29AA144E">
            <w:pPr>
              <w:rPr>
                <w:rFonts w:ascii="Arial"/>
                <w:sz w:val="21"/>
              </w:rPr>
            </w:pPr>
          </w:p>
        </w:tc>
        <w:tc>
          <w:tcPr>
            <w:tcW w:w="1369" w:type="dxa"/>
            <w:tcBorders>
              <w:top w:val="nil"/>
            </w:tcBorders>
            <w:vAlign w:val="top"/>
          </w:tcPr>
          <w:p w14:paraId="213E45B9">
            <w:pPr>
              <w:pStyle w:val="7"/>
              <w:spacing w:before="115" w:line="219" w:lineRule="auto"/>
              <w:ind w:left="201"/>
              <w:rPr>
                <w:sz w:val="18"/>
                <w:szCs w:val="18"/>
              </w:rPr>
            </w:pPr>
            <w:r>
              <w:rPr>
                <w:spacing w:val="-2"/>
                <w:sz w:val="18"/>
                <w:szCs w:val="18"/>
              </w:rPr>
              <w:t>资产总额(Z)</w:t>
            </w:r>
          </w:p>
        </w:tc>
        <w:tc>
          <w:tcPr>
            <w:tcW w:w="709" w:type="dxa"/>
            <w:tcBorders>
              <w:top w:val="nil"/>
            </w:tcBorders>
            <w:vAlign w:val="top"/>
          </w:tcPr>
          <w:p w14:paraId="08950F2C">
            <w:pPr>
              <w:pStyle w:val="7"/>
              <w:spacing w:before="108" w:line="220" w:lineRule="auto"/>
              <w:ind w:left="183"/>
              <w:rPr>
                <w:sz w:val="18"/>
                <w:szCs w:val="18"/>
              </w:rPr>
            </w:pPr>
            <w:r>
              <w:rPr>
                <w:spacing w:val="-6"/>
                <w:sz w:val="18"/>
                <w:szCs w:val="18"/>
              </w:rPr>
              <w:t>万元</w:t>
            </w:r>
          </w:p>
        </w:tc>
        <w:tc>
          <w:tcPr>
            <w:tcW w:w="1125" w:type="dxa"/>
            <w:tcBorders>
              <w:top w:val="nil"/>
            </w:tcBorders>
            <w:vAlign w:val="top"/>
          </w:tcPr>
          <w:p w14:paraId="5DE1F8FD">
            <w:pPr>
              <w:pStyle w:val="7"/>
              <w:spacing w:before="108" w:line="237" w:lineRule="auto"/>
              <w:ind w:left="205"/>
              <w:rPr>
                <w:sz w:val="18"/>
                <w:szCs w:val="18"/>
              </w:rPr>
            </w:pPr>
            <w:r>
              <w:rPr>
                <w:spacing w:val="-1"/>
                <w:sz w:val="18"/>
                <w:szCs w:val="18"/>
              </w:rPr>
              <w:t>Z≥80000</w:t>
            </w:r>
          </w:p>
        </w:tc>
        <w:tc>
          <w:tcPr>
            <w:tcW w:w="1701" w:type="dxa"/>
            <w:tcBorders>
              <w:top w:val="nil"/>
            </w:tcBorders>
            <w:vAlign w:val="top"/>
          </w:tcPr>
          <w:p w14:paraId="590E80CC">
            <w:pPr>
              <w:pStyle w:val="7"/>
              <w:spacing w:before="108" w:line="236" w:lineRule="auto"/>
              <w:ind w:left="227"/>
              <w:rPr>
                <w:sz w:val="18"/>
                <w:szCs w:val="18"/>
              </w:rPr>
            </w:pPr>
            <w:r>
              <w:rPr>
                <w:spacing w:val="-1"/>
                <w:sz w:val="18"/>
                <w:szCs w:val="18"/>
              </w:rPr>
              <w:t>5000≤Z＜80000</w:t>
            </w:r>
          </w:p>
        </w:tc>
        <w:tc>
          <w:tcPr>
            <w:tcW w:w="1426" w:type="dxa"/>
            <w:tcBorders>
              <w:top w:val="nil"/>
            </w:tcBorders>
            <w:vAlign w:val="top"/>
          </w:tcPr>
          <w:p w14:paraId="61226AC2">
            <w:pPr>
              <w:pStyle w:val="7"/>
              <w:spacing w:before="108" w:line="236" w:lineRule="auto"/>
              <w:ind w:left="225"/>
              <w:rPr>
                <w:sz w:val="18"/>
                <w:szCs w:val="18"/>
              </w:rPr>
            </w:pPr>
            <w:r>
              <w:rPr>
                <w:spacing w:val="-1"/>
                <w:sz w:val="18"/>
                <w:szCs w:val="18"/>
              </w:rPr>
              <w:t>300≤Z＜5000</w:t>
            </w:r>
          </w:p>
        </w:tc>
        <w:tc>
          <w:tcPr>
            <w:tcW w:w="992" w:type="dxa"/>
            <w:tcBorders>
              <w:top w:val="nil"/>
              <w:right w:val="nil"/>
            </w:tcBorders>
            <w:vAlign w:val="top"/>
          </w:tcPr>
          <w:p w14:paraId="07ED1FD1">
            <w:pPr>
              <w:pStyle w:val="7"/>
              <w:spacing w:before="107"/>
              <w:ind w:left="230"/>
              <w:rPr>
                <w:sz w:val="18"/>
                <w:szCs w:val="18"/>
              </w:rPr>
            </w:pPr>
            <w:r>
              <w:rPr>
                <w:spacing w:val="-2"/>
                <w:sz w:val="18"/>
                <w:szCs w:val="18"/>
              </w:rPr>
              <w:t>Z＜300</w:t>
            </w:r>
          </w:p>
        </w:tc>
      </w:tr>
      <w:tr w14:paraId="0CD41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2113" w:type="dxa"/>
            <w:vMerge w:val="restart"/>
            <w:tcBorders>
              <w:left w:val="nil"/>
              <w:bottom w:val="nil"/>
            </w:tcBorders>
            <w:vAlign w:val="top"/>
          </w:tcPr>
          <w:p w14:paraId="05A3F4E4">
            <w:pPr>
              <w:spacing w:line="251" w:lineRule="auto"/>
              <w:rPr>
                <w:rFonts w:ascii="Arial"/>
                <w:sz w:val="21"/>
              </w:rPr>
            </w:pPr>
          </w:p>
          <w:p w14:paraId="1325C9B2">
            <w:pPr>
              <w:pStyle w:val="7"/>
              <w:spacing w:before="59" w:line="220" w:lineRule="auto"/>
              <w:ind w:left="115"/>
              <w:rPr>
                <w:sz w:val="18"/>
                <w:szCs w:val="18"/>
              </w:rPr>
            </w:pPr>
            <w:r>
              <w:rPr>
                <w:spacing w:val="-3"/>
                <w:sz w:val="18"/>
                <w:szCs w:val="18"/>
              </w:rPr>
              <w:t>批发业</w:t>
            </w:r>
          </w:p>
        </w:tc>
        <w:tc>
          <w:tcPr>
            <w:tcW w:w="1369" w:type="dxa"/>
            <w:tcBorders>
              <w:bottom w:val="nil"/>
            </w:tcBorders>
            <w:vAlign w:val="top"/>
          </w:tcPr>
          <w:p w14:paraId="5506A869">
            <w:pPr>
              <w:pStyle w:val="7"/>
              <w:spacing w:before="105" w:line="220" w:lineRule="auto"/>
              <w:ind w:left="196"/>
              <w:rPr>
                <w:sz w:val="18"/>
                <w:szCs w:val="18"/>
              </w:rPr>
            </w:pPr>
            <w:r>
              <w:rPr>
                <w:spacing w:val="-2"/>
                <w:sz w:val="18"/>
                <w:szCs w:val="18"/>
              </w:rPr>
              <w:t>从业人员(X)</w:t>
            </w:r>
          </w:p>
        </w:tc>
        <w:tc>
          <w:tcPr>
            <w:tcW w:w="709" w:type="dxa"/>
            <w:tcBorders>
              <w:bottom w:val="nil"/>
            </w:tcBorders>
            <w:vAlign w:val="top"/>
          </w:tcPr>
          <w:p w14:paraId="21458386">
            <w:pPr>
              <w:pStyle w:val="7"/>
              <w:spacing w:before="105" w:line="222" w:lineRule="auto"/>
              <w:ind w:left="268"/>
              <w:rPr>
                <w:sz w:val="18"/>
                <w:szCs w:val="18"/>
              </w:rPr>
            </w:pPr>
            <w:r>
              <w:rPr>
                <w:sz w:val="18"/>
                <w:szCs w:val="18"/>
              </w:rPr>
              <w:t>人</w:t>
            </w:r>
          </w:p>
        </w:tc>
        <w:tc>
          <w:tcPr>
            <w:tcW w:w="1125" w:type="dxa"/>
            <w:tcBorders>
              <w:bottom w:val="nil"/>
            </w:tcBorders>
            <w:vAlign w:val="top"/>
          </w:tcPr>
          <w:p w14:paraId="16418F62">
            <w:pPr>
              <w:pStyle w:val="7"/>
              <w:spacing w:before="105" w:line="237" w:lineRule="auto"/>
              <w:ind w:left="293"/>
              <w:rPr>
                <w:sz w:val="18"/>
                <w:szCs w:val="18"/>
              </w:rPr>
            </w:pPr>
            <w:r>
              <w:rPr>
                <w:spacing w:val="-1"/>
                <w:sz w:val="18"/>
                <w:szCs w:val="18"/>
              </w:rPr>
              <w:t>X≥200</w:t>
            </w:r>
          </w:p>
        </w:tc>
        <w:tc>
          <w:tcPr>
            <w:tcW w:w="1701" w:type="dxa"/>
            <w:tcBorders>
              <w:bottom w:val="nil"/>
            </w:tcBorders>
            <w:vAlign w:val="top"/>
          </w:tcPr>
          <w:p w14:paraId="1A61ED2A">
            <w:pPr>
              <w:pStyle w:val="7"/>
              <w:spacing w:before="105" w:line="236" w:lineRule="auto"/>
              <w:ind w:left="406"/>
              <w:rPr>
                <w:sz w:val="18"/>
                <w:szCs w:val="18"/>
              </w:rPr>
            </w:pPr>
            <w:r>
              <w:rPr>
                <w:spacing w:val="-1"/>
                <w:sz w:val="18"/>
                <w:szCs w:val="18"/>
              </w:rPr>
              <w:t>20≤X＜200</w:t>
            </w:r>
          </w:p>
        </w:tc>
        <w:tc>
          <w:tcPr>
            <w:tcW w:w="1426" w:type="dxa"/>
            <w:tcBorders>
              <w:bottom w:val="nil"/>
            </w:tcBorders>
            <w:vAlign w:val="top"/>
          </w:tcPr>
          <w:p w14:paraId="528F7C34">
            <w:pPr>
              <w:pStyle w:val="7"/>
              <w:spacing w:before="105" w:line="236" w:lineRule="auto"/>
              <w:ind w:left="405"/>
              <w:rPr>
                <w:sz w:val="18"/>
                <w:szCs w:val="18"/>
              </w:rPr>
            </w:pPr>
            <w:r>
              <w:rPr>
                <w:spacing w:val="-2"/>
                <w:sz w:val="18"/>
                <w:szCs w:val="18"/>
              </w:rPr>
              <w:t>5≤X＜20</w:t>
            </w:r>
          </w:p>
        </w:tc>
        <w:tc>
          <w:tcPr>
            <w:tcW w:w="992" w:type="dxa"/>
            <w:tcBorders>
              <w:bottom w:val="nil"/>
              <w:right w:val="nil"/>
            </w:tcBorders>
            <w:vAlign w:val="top"/>
          </w:tcPr>
          <w:p w14:paraId="6424CE1C">
            <w:pPr>
              <w:pStyle w:val="7"/>
              <w:spacing w:before="104"/>
              <w:ind w:left="317"/>
              <w:rPr>
                <w:sz w:val="18"/>
                <w:szCs w:val="18"/>
              </w:rPr>
            </w:pPr>
            <w:r>
              <w:rPr>
                <w:spacing w:val="-2"/>
                <w:sz w:val="18"/>
                <w:szCs w:val="18"/>
              </w:rPr>
              <w:t>X＜5</w:t>
            </w:r>
          </w:p>
        </w:tc>
      </w:tr>
      <w:tr w14:paraId="33006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2113" w:type="dxa"/>
            <w:vMerge w:val="continue"/>
            <w:tcBorders>
              <w:top w:val="nil"/>
              <w:left w:val="nil"/>
            </w:tcBorders>
            <w:vAlign w:val="top"/>
          </w:tcPr>
          <w:p w14:paraId="10684EAC">
            <w:pPr>
              <w:rPr>
                <w:rFonts w:ascii="Arial"/>
                <w:sz w:val="21"/>
              </w:rPr>
            </w:pPr>
          </w:p>
        </w:tc>
        <w:tc>
          <w:tcPr>
            <w:tcW w:w="1369" w:type="dxa"/>
            <w:tcBorders>
              <w:top w:val="nil"/>
            </w:tcBorders>
            <w:vAlign w:val="top"/>
          </w:tcPr>
          <w:p w14:paraId="3E1B6DBE">
            <w:pPr>
              <w:pStyle w:val="7"/>
              <w:spacing w:before="117" w:line="219" w:lineRule="auto"/>
              <w:ind w:left="199"/>
              <w:rPr>
                <w:sz w:val="18"/>
                <w:szCs w:val="18"/>
              </w:rPr>
            </w:pPr>
            <w:r>
              <w:rPr>
                <w:spacing w:val="-2"/>
                <w:sz w:val="18"/>
                <w:szCs w:val="18"/>
              </w:rPr>
              <w:t>营业收入(Y)</w:t>
            </w:r>
          </w:p>
        </w:tc>
        <w:tc>
          <w:tcPr>
            <w:tcW w:w="709" w:type="dxa"/>
            <w:tcBorders>
              <w:top w:val="nil"/>
            </w:tcBorders>
            <w:vAlign w:val="top"/>
          </w:tcPr>
          <w:p w14:paraId="02E5E920">
            <w:pPr>
              <w:pStyle w:val="7"/>
              <w:spacing w:before="107" w:line="220" w:lineRule="auto"/>
              <w:ind w:left="183"/>
              <w:rPr>
                <w:sz w:val="18"/>
                <w:szCs w:val="18"/>
              </w:rPr>
            </w:pPr>
            <w:r>
              <w:rPr>
                <w:spacing w:val="-6"/>
                <w:sz w:val="18"/>
                <w:szCs w:val="18"/>
              </w:rPr>
              <w:t>万元</w:t>
            </w:r>
          </w:p>
        </w:tc>
        <w:tc>
          <w:tcPr>
            <w:tcW w:w="1125" w:type="dxa"/>
            <w:tcBorders>
              <w:top w:val="nil"/>
            </w:tcBorders>
            <w:vAlign w:val="top"/>
          </w:tcPr>
          <w:p w14:paraId="11D16529">
            <w:pPr>
              <w:pStyle w:val="7"/>
              <w:spacing w:before="107" w:line="237" w:lineRule="auto"/>
              <w:ind w:left="203"/>
              <w:rPr>
                <w:sz w:val="18"/>
                <w:szCs w:val="18"/>
              </w:rPr>
            </w:pPr>
            <w:r>
              <w:rPr>
                <w:spacing w:val="-1"/>
                <w:sz w:val="18"/>
                <w:szCs w:val="18"/>
              </w:rPr>
              <w:t>Y≥40000</w:t>
            </w:r>
          </w:p>
        </w:tc>
        <w:tc>
          <w:tcPr>
            <w:tcW w:w="1701" w:type="dxa"/>
            <w:tcBorders>
              <w:top w:val="nil"/>
            </w:tcBorders>
            <w:vAlign w:val="top"/>
          </w:tcPr>
          <w:p w14:paraId="7C726E46">
            <w:pPr>
              <w:pStyle w:val="7"/>
              <w:spacing w:before="107" w:line="236" w:lineRule="auto"/>
              <w:ind w:left="227"/>
              <w:rPr>
                <w:sz w:val="18"/>
                <w:szCs w:val="18"/>
              </w:rPr>
            </w:pPr>
            <w:r>
              <w:rPr>
                <w:spacing w:val="-1"/>
                <w:sz w:val="18"/>
                <w:szCs w:val="18"/>
              </w:rPr>
              <w:t>5000≤Y＜40000</w:t>
            </w:r>
          </w:p>
        </w:tc>
        <w:tc>
          <w:tcPr>
            <w:tcW w:w="1426" w:type="dxa"/>
            <w:tcBorders>
              <w:top w:val="nil"/>
            </w:tcBorders>
            <w:vAlign w:val="top"/>
          </w:tcPr>
          <w:p w14:paraId="74BAD950">
            <w:pPr>
              <w:pStyle w:val="7"/>
              <w:spacing w:before="107" w:line="236" w:lineRule="auto"/>
              <w:ind w:left="144"/>
              <w:rPr>
                <w:sz w:val="18"/>
                <w:szCs w:val="18"/>
              </w:rPr>
            </w:pPr>
            <w:r>
              <w:rPr>
                <w:spacing w:val="-2"/>
                <w:sz w:val="18"/>
                <w:szCs w:val="18"/>
              </w:rPr>
              <w:t>1000≤Y＜5000</w:t>
            </w:r>
          </w:p>
        </w:tc>
        <w:tc>
          <w:tcPr>
            <w:tcW w:w="992" w:type="dxa"/>
            <w:tcBorders>
              <w:top w:val="nil"/>
              <w:right w:val="nil"/>
            </w:tcBorders>
            <w:vAlign w:val="top"/>
          </w:tcPr>
          <w:p w14:paraId="170B442B">
            <w:pPr>
              <w:pStyle w:val="7"/>
              <w:spacing w:before="106"/>
              <w:ind w:left="182"/>
              <w:rPr>
                <w:sz w:val="18"/>
                <w:szCs w:val="18"/>
              </w:rPr>
            </w:pPr>
            <w:r>
              <w:rPr>
                <w:spacing w:val="-1"/>
                <w:sz w:val="18"/>
                <w:szCs w:val="18"/>
              </w:rPr>
              <w:t>Y＜1000</w:t>
            </w:r>
          </w:p>
        </w:tc>
      </w:tr>
      <w:tr w14:paraId="4B716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2113" w:type="dxa"/>
            <w:vMerge w:val="restart"/>
            <w:tcBorders>
              <w:left w:val="nil"/>
              <w:bottom w:val="nil"/>
            </w:tcBorders>
            <w:vAlign w:val="top"/>
          </w:tcPr>
          <w:p w14:paraId="004EF833">
            <w:pPr>
              <w:spacing w:line="252" w:lineRule="auto"/>
              <w:rPr>
                <w:rFonts w:ascii="Arial"/>
                <w:sz w:val="21"/>
              </w:rPr>
            </w:pPr>
          </w:p>
          <w:p w14:paraId="721E5CC7">
            <w:pPr>
              <w:pStyle w:val="7"/>
              <w:spacing w:before="58" w:line="219" w:lineRule="auto"/>
              <w:ind w:left="116"/>
              <w:rPr>
                <w:sz w:val="18"/>
                <w:szCs w:val="18"/>
              </w:rPr>
            </w:pPr>
            <w:r>
              <w:rPr>
                <w:spacing w:val="-3"/>
                <w:sz w:val="18"/>
                <w:szCs w:val="18"/>
              </w:rPr>
              <w:t>零售业</w:t>
            </w:r>
          </w:p>
        </w:tc>
        <w:tc>
          <w:tcPr>
            <w:tcW w:w="1369" w:type="dxa"/>
            <w:tcBorders>
              <w:bottom w:val="nil"/>
            </w:tcBorders>
            <w:vAlign w:val="top"/>
          </w:tcPr>
          <w:p w14:paraId="432AF57C">
            <w:pPr>
              <w:pStyle w:val="7"/>
              <w:spacing w:before="105" w:line="220" w:lineRule="auto"/>
              <w:ind w:left="196"/>
              <w:rPr>
                <w:sz w:val="18"/>
                <w:szCs w:val="18"/>
              </w:rPr>
            </w:pPr>
            <w:r>
              <w:rPr>
                <w:spacing w:val="-2"/>
                <w:sz w:val="18"/>
                <w:szCs w:val="18"/>
              </w:rPr>
              <w:t>从业人员(X)</w:t>
            </w:r>
          </w:p>
        </w:tc>
        <w:tc>
          <w:tcPr>
            <w:tcW w:w="709" w:type="dxa"/>
            <w:tcBorders>
              <w:bottom w:val="nil"/>
            </w:tcBorders>
            <w:vAlign w:val="top"/>
          </w:tcPr>
          <w:p w14:paraId="19C51D5B">
            <w:pPr>
              <w:pStyle w:val="7"/>
              <w:spacing w:before="105" w:line="222" w:lineRule="auto"/>
              <w:ind w:left="268"/>
              <w:rPr>
                <w:sz w:val="18"/>
                <w:szCs w:val="18"/>
              </w:rPr>
            </w:pPr>
            <w:r>
              <w:rPr>
                <w:sz w:val="18"/>
                <w:szCs w:val="18"/>
              </w:rPr>
              <w:t>人</w:t>
            </w:r>
          </w:p>
        </w:tc>
        <w:tc>
          <w:tcPr>
            <w:tcW w:w="1125" w:type="dxa"/>
            <w:tcBorders>
              <w:bottom w:val="nil"/>
            </w:tcBorders>
            <w:vAlign w:val="top"/>
          </w:tcPr>
          <w:p w14:paraId="79ED4508">
            <w:pPr>
              <w:pStyle w:val="7"/>
              <w:spacing w:before="106" w:line="237" w:lineRule="auto"/>
              <w:ind w:left="293"/>
              <w:rPr>
                <w:sz w:val="18"/>
                <w:szCs w:val="18"/>
              </w:rPr>
            </w:pPr>
            <w:r>
              <w:rPr>
                <w:spacing w:val="-1"/>
                <w:sz w:val="18"/>
                <w:szCs w:val="18"/>
              </w:rPr>
              <w:t>X≥300</w:t>
            </w:r>
          </w:p>
        </w:tc>
        <w:tc>
          <w:tcPr>
            <w:tcW w:w="1701" w:type="dxa"/>
            <w:tcBorders>
              <w:bottom w:val="nil"/>
            </w:tcBorders>
            <w:vAlign w:val="top"/>
          </w:tcPr>
          <w:p w14:paraId="6468ACEA">
            <w:pPr>
              <w:pStyle w:val="7"/>
              <w:spacing w:before="105" w:line="236" w:lineRule="auto"/>
              <w:ind w:left="407"/>
              <w:rPr>
                <w:sz w:val="18"/>
                <w:szCs w:val="18"/>
              </w:rPr>
            </w:pPr>
            <w:r>
              <w:rPr>
                <w:spacing w:val="-2"/>
                <w:sz w:val="18"/>
                <w:szCs w:val="18"/>
              </w:rPr>
              <w:t>50≤X＜300</w:t>
            </w:r>
          </w:p>
        </w:tc>
        <w:tc>
          <w:tcPr>
            <w:tcW w:w="1426" w:type="dxa"/>
            <w:tcBorders>
              <w:bottom w:val="nil"/>
            </w:tcBorders>
            <w:vAlign w:val="top"/>
          </w:tcPr>
          <w:p w14:paraId="7B70AB4B">
            <w:pPr>
              <w:pStyle w:val="7"/>
              <w:spacing w:before="105" w:line="236" w:lineRule="auto"/>
              <w:ind w:left="324"/>
              <w:rPr>
                <w:sz w:val="18"/>
                <w:szCs w:val="18"/>
              </w:rPr>
            </w:pPr>
            <w:r>
              <w:rPr>
                <w:spacing w:val="-3"/>
                <w:sz w:val="18"/>
                <w:szCs w:val="18"/>
              </w:rPr>
              <w:t>10≤X＜50</w:t>
            </w:r>
          </w:p>
        </w:tc>
        <w:tc>
          <w:tcPr>
            <w:tcW w:w="992" w:type="dxa"/>
            <w:tcBorders>
              <w:bottom w:val="nil"/>
              <w:right w:val="nil"/>
            </w:tcBorders>
            <w:vAlign w:val="top"/>
          </w:tcPr>
          <w:p w14:paraId="4E56A76C">
            <w:pPr>
              <w:pStyle w:val="7"/>
              <w:spacing w:before="105"/>
              <w:ind w:left="272"/>
              <w:rPr>
                <w:sz w:val="18"/>
                <w:szCs w:val="18"/>
              </w:rPr>
            </w:pPr>
            <w:r>
              <w:rPr>
                <w:spacing w:val="-1"/>
                <w:sz w:val="18"/>
                <w:szCs w:val="18"/>
              </w:rPr>
              <w:t>X＜10</w:t>
            </w:r>
          </w:p>
        </w:tc>
      </w:tr>
      <w:tr w14:paraId="2888E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2113" w:type="dxa"/>
            <w:vMerge w:val="continue"/>
            <w:tcBorders>
              <w:top w:val="nil"/>
              <w:left w:val="nil"/>
            </w:tcBorders>
            <w:vAlign w:val="top"/>
          </w:tcPr>
          <w:p w14:paraId="4D4609C8">
            <w:pPr>
              <w:rPr>
                <w:rFonts w:ascii="Arial"/>
                <w:sz w:val="21"/>
              </w:rPr>
            </w:pPr>
          </w:p>
        </w:tc>
        <w:tc>
          <w:tcPr>
            <w:tcW w:w="1369" w:type="dxa"/>
            <w:tcBorders>
              <w:top w:val="nil"/>
            </w:tcBorders>
            <w:vAlign w:val="top"/>
          </w:tcPr>
          <w:p w14:paraId="51155925">
            <w:pPr>
              <w:pStyle w:val="7"/>
              <w:spacing w:before="117" w:line="219" w:lineRule="auto"/>
              <w:ind w:left="199"/>
              <w:rPr>
                <w:sz w:val="18"/>
                <w:szCs w:val="18"/>
              </w:rPr>
            </w:pPr>
            <w:r>
              <w:rPr>
                <w:spacing w:val="-2"/>
                <w:sz w:val="18"/>
                <w:szCs w:val="18"/>
              </w:rPr>
              <w:t>营业收入(Y)</w:t>
            </w:r>
          </w:p>
        </w:tc>
        <w:tc>
          <w:tcPr>
            <w:tcW w:w="709" w:type="dxa"/>
            <w:tcBorders>
              <w:top w:val="nil"/>
            </w:tcBorders>
            <w:vAlign w:val="top"/>
          </w:tcPr>
          <w:p w14:paraId="116B2EE7">
            <w:pPr>
              <w:pStyle w:val="7"/>
              <w:spacing w:before="107" w:line="220" w:lineRule="auto"/>
              <w:ind w:left="183"/>
              <w:rPr>
                <w:sz w:val="18"/>
                <w:szCs w:val="18"/>
              </w:rPr>
            </w:pPr>
            <w:r>
              <w:rPr>
                <w:spacing w:val="-6"/>
                <w:sz w:val="18"/>
                <w:szCs w:val="18"/>
              </w:rPr>
              <w:t>万元</w:t>
            </w:r>
          </w:p>
        </w:tc>
        <w:tc>
          <w:tcPr>
            <w:tcW w:w="1125" w:type="dxa"/>
            <w:tcBorders>
              <w:top w:val="nil"/>
            </w:tcBorders>
            <w:vAlign w:val="top"/>
          </w:tcPr>
          <w:p w14:paraId="1C846ABB">
            <w:pPr>
              <w:pStyle w:val="7"/>
              <w:spacing w:before="108" w:line="237" w:lineRule="auto"/>
              <w:ind w:left="203"/>
              <w:rPr>
                <w:sz w:val="18"/>
                <w:szCs w:val="18"/>
              </w:rPr>
            </w:pPr>
            <w:r>
              <w:rPr>
                <w:spacing w:val="-1"/>
                <w:sz w:val="18"/>
                <w:szCs w:val="18"/>
              </w:rPr>
              <w:t>Y≥20000</w:t>
            </w:r>
          </w:p>
        </w:tc>
        <w:tc>
          <w:tcPr>
            <w:tcW w:w="1701" w:type="dxa"/>
            <w:tcBorders>
              <w:top w:val="nil"/>
            </w:tcBorders>
            <w:vAlign w:val="top"/>
          </w:tcPr>
          <w:p w14:paraId="52092406">
            <w:pPr>
              <w:pStyle w:val="7"/>
              <w:spacing w:before="107" w:line="236" w:lineRule="auto"/>
              <w:ind w:left="318"/>
              <w:rPr>
                <w:sz w:val="18"/>
                <w:szCs w:val="18"/>
              </w:rPr>
            </w:pPr>
            <w:r>
              <w:rPr>
                <w:spacing w:val="-1"/>
                <w:sz w:val="18"/>
                <w:szCs w:val="18"/>
              </w:rPr>
              <w:t>500≤Y＜20000</w:t>
            </w:r>
          </w:p>
        </w:tc>
        <w:tc>
          <w:tcPr>
            <w:tcW w:w="1426" w:type="dxa"/>
            <w:tcBorders>
              <w:top w:val="nil"/>
            </w:tcBorders>
            <w:vAlign w:val="top"/>
          </w:tcPr>
          <w:p w14:paraId="4FDE41CA">
            <w:pPr>
              <w:pStyle w:val="7"/>
              <w:spacing w:before="107" w:line="236" w:lineRule="auto"/>
              <w:ind w:left="235"/>
              <w:rPr>
                <w:sz w:val="18"/>
                <w:szCs w:val="18"/>
              </w:rPr>
            </w:pPr>
            <w:r>
              <w:rPr>
                <w:spacing w:val="-3"/>
                <w:sz w:val="18"/>
                <w:szCs w:val="18"/>
              </w:rPr>
              <w:t>100≤Y＜500</w:t>
            </w:r>
          </w:p>
        </w:tc>
        <w:tc>
          <w:tcPr>
            <w:tcW w:w="992" w:type="dxa"/>
            <w:tcBorders>
              <w:top w:val="nil"/>
              <w:right w:val="nil"/>
            </w:tcBorders>
            <w:vAlign w:val="top"/>
          </w:tcPr>
          <w:p w14:paraId="7705B4E1">
            <w:pPr>
              <w:pStyle w:val="7"/>
              <w:spacing w:before="107"/>
              <w:ind w:left="228"/>
              <w:rPr>
                <w:sz w:val="18"/>
                <w:szCs w:val="18"/>
              </w:rPr>
            </w:pPr>
            <w:r>
              <w:rPr>
                <w:spacing w:val="-1"/>
                <w:sz w:val="18"/>
                <w:szCs w:val="18"/>
              </w:rPr>
              <w:t>Y＜100</w:t>
            </w:r>
          </w:p>
        </w:tc>
      </w:tr>
      <w:tr w14:paraId="01F5A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2113" w:type="dxa"/>
            <w:vMerge w:val="restart"/>
            <w:tcBorders>
              <w:left w:val="nil"/>
              <w:bottom w:val="nil"/>
            </w:tcBorders>
            <w:vAlign w:val="top"/>
          </w:tcPr>
          <w:p w14:paraId="29CA1DB3">
            <w:pPr>
              <w:spacing w:line="253" w:lineRule="auto"/>
              <w:rPr>
                <w:rFonts w:ascii="Arial"/>
                <w:sz w:val="21"/>
              </w:rPr>
            </w:pPr>
          </w:p>
          <w:p w14:paraId="1B3120C4">
            <w:pPr>
              <w:pStyle w:val="7"/>
              <w:spacing w:before="59" w:line="219" w:lineRule="auto"/>
              <w:ind w:left="119"/>
              <w:rPr>
                <w:sz w:val="18"/>
                <w:szCs w:val="18"/>
              </w:rPr>
            </w:pPr>
            <w:r>
              <w:rPr>
                <w:spacing w:val="-1"/>
                <w:sz w:val="18"/>
                <w:szCs w:val="18"/>
              </w:rPr>
              <w:t>交通运输业 *</w:t>
            </w:r>
          </w:p>
        </w:tc>
        <w:tc>
          <w:tcPr>
            <w:tcW w:w="1369" w:type="dxa"/>
            <w:tcBorders>
              <w:bottom w:val="nil"/>
            </w:tcBorders>
            <w:vAlign w:val="top"/>
          </w:tcPr>
          <w:p w14:paraId="6E22BA80">
            <w:pPr>
              <w:pStyle w:val="7"/>
              <w:spacing w:before="107" w:line="220" w:lineRule="auto"/>
              <w:ind w:left="196"/>
              <w:rPr>
                <w:sz w:val="18"/>
                <w:szCs w:val="18"/>
              </w:rPr>
            </w:pPr>
            <w:r>
              <w:rPr>
                <w:spacing w:val="-2"/>
                <w:sz w:val="18"/>
                <w:szCs w:val="18"/>
              </w:rPr>
              <w:t>从业人员(X)</w:t>
            </w:r>
          </w:p>
        </w:tc>
        <w:tc>
          <w:tcPr>
            <w:tcW w:w="709" w:type="dxa"/>
            <w:tcBorders>
              <w:bottom w:val="nil"/>
            </w:tcBorders>
            <w:vAlign w:val="top"/>
          </w:tcPr>
          <w:p w14:paraId="589FDCA1">
            <w:pPr>
              <w:pStyle w:val="7"/>
              <w:spacing w:before="107" w:line="222" w:lineRule="auto"/>
              <w:ind w:left="268"/>
              <w:rPr>
                <w:sz w:val="18"/>
                <w:szCs w:val="18"/>
              </w:rPr>
            </w:pPr>
            <w:r>
              <w:rPr>
                <w:sz w:val="18"/>
                <w:szCs w:val="18"/>
              </w:rPr>
              <w:t>人</w:t>
            </w:r>
          </w:p>
        </w:tc>
        <w:tc>
          <w:tcPr>
            <w:tcW w:w="1125" w:type="dxa"/>
            <w:tcBorders>
              <w:bottom w:val="nil"/>
            </w:tcBorders>
            <w:vAlign w:val="top"/>
          </w:tcPr>
          <w:p w14:paraId="30835235">
            <w:pPr>
              <w:pStyle w:val="7"/>
              <w:spacing w:before="107" w:line="237" w:lineRule="auto"/>
              <w:ind w:left="249"/>
              <w:rPr>
                <w:sz w:val="18"/>
                <w:szCs w:val="18"/>
              </w:rPr>
            </w:pPr>
            <w:r>
              <w:rPr>
                <w:spacing w:val="-1"/>
                <w:sz w:val="18"/>
                <w:szCs w:val="18"/>
              </w:rPr>
              <w:t>X≥1000</w:t>
            </w:r>
          </w:p>
        </w:tc>
        <w:tc>
          <w:tcPr>
            <w:tcW w:w="1701" w:type="dxa"/>
            <w:tcBorders>
              <w:bottom w:val="nil"/>
            </w:tcBorders>
            <w:vAlign w:val="top"/>
          </w:tcPr>
          <w:p w14:paraId="26A6C418">
            <w:pPr>
              <w:pStyle w:val="7"/>
              <w:spacing w:before="107" w:line="236" w:lineRule="auto"/>
              <w:ind w:left="318"/>
              <w:rPr>
                <w:sz w:val="18"/>
                <w:szCs w:val="18"/>
              </w:rPr>
            </w:pPr>
            <w:r>
              <w:rPr>
                <w:spacing w:val="-1"/>
                <w:sz w:val="18"/>
                <w:szCs w:val="18"/>
              </w:rPr>
              <w:t>300≤X＜1000</w:t>
            </w:r>
          </w:p>
        </w:tc>
        <w:tc>
          <w:tcPr>
            <w:tcW w:w="1426" w:type="dxa"/>
            <w:tcBorders>
              <w:bottom w:val="nil"/>
            </w:tcBorders>
            <w:vAlign w:val="top"/>
          </w:tcPr>
          <w:p w14:paraId="545815BD">
            <w:pPr>
              <w:pStyle w:val="7"/>
              <w:spacing w:before="107" w:line="236" w:lineRule="auto"/>
              <w:ind w:left="315"/>
              <w:rPr>
                <w:sz w:val="18"/>
                <w:szCs w:val="18"/>
              </w:rPr>
            </w:pPr>
            <w:r>
              <w:rPr>
                <w:spacing w:val="-2"/>
                <w:sz w:val="18"/>
                <w:szCs w:val="18"/>
              </w:rPr>
              <w:t>20≤X＜300</w:t>
            </w:r>
          </w:p>
        </w:tc>
        <w:tc>
          <w:tcPr>
            <w:tcW w:w="992" w:type="dxa"/>
            <w:tcBorders>
              <w:bottom w:val="nil"/>
              <w:right w:val="nil"/>
            </w:tcBorders>
            <w:vAlign w:val="top"/>
          </w:tcPr>
          <w:p w14:paraId="6C0C2B09">
            <w:pPr>
              <w:pStyle w:val="7"/>
              <w:spacing w:before="106"/>
              <w:ind w:left="272"/>
              <w:rPr>
                <w:sz w:val="18"/>
                <w:szCs w:val="18"/>
              </w:rPr>
            </w:pPr>
            <w:r>
              <w:rPr>
                <w:spacing w:val="-1"/>
                <w:sz w:val="18"/>
                <w:szCs w:val="18"/>
              </w:rPr>
              <w:t>X＜20</w:t>
            </w:r>
          </w:p>
        </w:tc>
      </w:tr>
      <w:tr w14:paraId="75663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2113" w:type="dxa"/>
            <w:vMerge w:val="continue"/>
            <w:tcBorders>
              <w:top w:val="nil"/>
              <w:left w:val="nil"/>
            </w:tcBorders>
            <w:vAlign w:val="top"/>
          </w:tcPr>
          <w:p w14:paraId="7C0090E9">
            <w:pPr>
              <w:rPr>
                <w:rFonts w:ascii="Arial"/>
                <w:sz w:val="21"/>
              </w:rPr>
            </w:pPr>
          </w:p>
        </w:tc>
        <w:tc>
          <w:tcPr>
            <w:tcW w:w="1369" w:type="dxa"/>
            <w:tcBorders>
              <w:top w:val="nil"/>
            </w:tcBorders>
            <w:vAlign w:val="top"/>
          </w:tcPr>
          <w:p w14:paraId="365582FE">
            <w:pPr>
              <w:pStyle w:val="7"/>
              <w:spacing w:before="116" w:line="219" w:lineRule="auto"/>
              <w:ind w:left="199"/>
              <w:rPr>
                <w:sz w:val="18"/>
                <w:szCs w:val="18"/>
              </w:rPr>
            </w:pPr>
            <w:r>
              <w:rPr>
                <w:spacing w:val="-2"/>
                <w:sz w:val="18"/>
                <w:szCs w:val="18"/>
              </w:rPr>
              <w:t>营业收入(Y)</w:t>
            </w:r>
          </w:p>
        </w:tc>
        <w:tc>
          <w:tcPr>
            <w:tcW w:w="709" w:type="dxa"/>
            <w:tcBorders>
              <w:top w:val="nil"/>
            </w:tcBorders>
            <w:vAlign w:val="top"/>
          </w:tcPr>
          <w:p w14:paraId="5432E4B4">
            <w:pPr>
              <w:pStyle w:val="7"/>
              <w:spacing w:before="109" w:line="220" w:lineRule="auto"/>
              <w:ind w:left="183"/>
              <w:rPr>
                <w:sz w:val="18"/>
                <w:szCs w:val="18"/>
              </w:rPr>
            </w:pPr>
            <w:r>
              <w:rPr>
                <w:spacing w:val="-6"/>
                <w:sz w:val="18"/>
                <w:szCs w:val="18"/>
              </w:rPr>
              <w:t>万元</w:t>
            </w:r>
          </w:p>
        </w:tc>
        <w:tc>
          <w:tcPr>
            <w:tcW w:w="1125" w:type="dxa"/>
            <w:tcBorders>
              <w:top w:val="nil"/>
            </w:tcBorders>
            <w:vAlign w:val="top"/>
          </w:tcPr>
          <w:p w14:paraId="29340789">
            <w:pPr>
              <w:pStyle w:val="7"/>
              <w:spacing w:before="109" w:line="237" w:lineRule="auto"/>
              <w:ind w:left="203"/>
              <w:rPr>
                <w:sz w:val="18"/>
                <w:szCs w:val="18"/>
              </w:rPr>
            </w:pPr>
            <w:r>
              <w:rPr>
                <w:spacing w:val="-1"/>
                <w:sz w:val="18"/>
                <w:szCs w:val="18"/>
              </w:rPr>
              <w:t>Y≥30000</w:t>
            </w:r>
          </w:p>
        </w:tc>
        <w:tc>
          <w:tcPr>
            <w:tcW w:w="1701" w:type="dxa"/>
            <w:tcBorders>
              <w:top w:val="nil"/>
            </w:tcBorders>
            <w:vAlign w:val="top"/>
          </w:tcPr>
          <w:p w14:paraId="7A536A09">
            <w:pPr>
              <w:pStyle w:val="7"/>
              <w:spacing w:before="109" w:line="236" w:lineRule="auto"/>
              <w:ind w:left="227"/>
              <w:rPr>
                <w:sz w:val="18"/>
                <w:szCs w:val="18"/>
              </w:rPr>
            </w:pPr>
            <w:r>
              <w:rPr>
                <w:spacing w:val="-1"/>
                <w:sz w:val="18"/>
                <w:szCs w:val="18"/>
              </w:rPr>
              <w:t>3000≤Y＜30000</w:t>
            </w:r>
          </w:p>
        </w:tc>
        <w:tc>
          <w:tcPr>
            <w:tcW w:w="1426" w:type="dxa"/>
            <w:tcBorders>
              <w:top w:val="nil"/>
            </w:tcBorders>
            <w:vAlign w:val="top"/>
          </w:tcPr>
          <w:p w14:paraId="0517C751">
            <w:pPr>
              <w:pStyle w:val="7"/>
              <w:spacing w:before="109" w:line="236" w:lineRule="auto"/>
              <w:ind w:left="224"/>
              <w:rPr>
                <w:sz w:val="18"/>
                <w:szCs w:val="18"/>
              </w:rPr>
            </w:pPr>
            <w:r>
              <w:rPr>
                <w:spacing w:val="-1"/>
                <w:sz w:val="18"/>
                <w:szCs w:val="18"/>
              </w:rPr>
              <w:t>200≤Y＜3000</w:t>
            </w:r>
          </w:p>
        </w:tc>
        <w:tc>
          <w:tcPr>
            <w:tcW w:w="992" w:type="dxa"/>
            <w:tcBorders>
              <w:top w:val="nil"/>
              <w:right w:val="nil"/>
            </w:tcBorders>
            <w:vAlign w:val="top"/>
          </w:tcPr>
          <w:p w14:paraId="0D8C60D7">
            <w:pPr>
              <w:pStyle w:val="7"/>
              <w:spacing w:before="108"/>
              <w:ind w:left="228"/>
              <w:rPr>
                <w:sz w:val="18"/>
                <w:szCs w:val="18"/>
              </w:rPr>
            </w:pPr>
            <w:r>
              <w:rPr>
                <w:spacing w:val="-1"/>
                <w:sz w:val="18"/>
                <w:szCs w:val="18"/>
              </w:rPr>
              <w:t>Y＜200</w:t>
            </w:r>
          </w:p>
        </w:tc>
      </w:tr>
      <w:tr w14:paraId="53F20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2113" w:type="dxa"/>
            <w:vMerge w:val="restart"/>
            <w:tcBorders>
              <w:left w:val="nil"/>
              <w:bottom w:val="nil"/>
            </w:tcBorders>
            <w:vAlign w:val="top"/>
          </w:tcPr>
          <w:p w14:paraId="028B3F7D">
            <w:pPr>
              <w:spacing w:line="253" w:lineRule="auto"/>
              <w:rPr>
                <w:rFonts w:ascii="Arial"/>
                <w:sz w:val="21"/>
              </w:rPr>
            </w:pPr>
          </w:p>
          <w:p w14:paraId="280D7412">
            <w:pPr>
              <w:pStyle w:val="7"/>
              <w:spacing w:before="59" w:line="220" w:lineRule="auto"/>
              <w:ind w:left="115"/>
              <w:rPr>
                <w:sz w:val="18"/>
                <w:szCs w:val="18"/>
              </w:rPr>
            </w:pPr>
            <w:r>
              <w:rPr>
                <w:spacing w:val="-2"/>
                <w:sz w:val="18"/>
                <w:szCs w:val="18"/>
              </w:rPr>
              <w:t>仓储业*</w:t>
            </w:r>
          </w:p>
        </w:tc>
        <w:tc>
          <w:tcPr>
            <w:tcW w:w="1369" w:type="dxa"/>
            <w:tcBorders>
              <w:bottom w:val="nil"/>
            </w:tcBorders>
            <w:vAlign w:val="top"/>
          </w:tcPr>
          <w:p w14:paraId="7B899AEC">
            <w:pPr>
              <w:pStyle w:val="7"/>
              <w:spacing w:before="105" w:line="220" w:lineRule="auto"/>
              <w:ind w:left="196"/>
              <w:rPr>
                <w:sz w:val="18"/>
                <w:szCs w:val="18"/>
              </w:rPr>
            </w:pPr>
            <w:r>
              <w:rPr>
                <w:spacing w:val="-2"/>
                <w:sz w:val="18"/>
                <w:szCs w:val="18"/>
              </w:rPr>
              <w:t>从业人员(X)</w:t>
            </w:r>
          </w:p>
        </w:tc>
        <w:tc>
          <w:tcPr>
            <w:tcW w:w="709" w:type="dxa"/>
            <w:tcBorders>
              <w:bottom w:val="nil"/>
            </w:tcBorders>
            <w:vAlign w:val="top"/>
          </w:tcPr>
          <w:p w14:paraId="09007519">
            <w:pPr>
              <w:pStyle w:val="7"/>
              <w:spacing w:before="105" w:line="222" w:lineRule="auto"/>
              <w:ind w:left="268"/>
              <w:rPr>
                <w:sz w:val="18"/>
                <w:szCs w:val="18"/>
              </w:rPr>
            </w:pPr>
            <w:r>
              <w:rPr>
                <w:sz w:val="18"/>
                <w:szCs w:val="18"/>
              </w:rPr>
              <w:t>人</w:t>
            </w:r>
          </w:p>
        </w:tc>
        <w:tc>
          <w:tcPr>
            <w:tcW w:w="1125" w:type="dxa"/>
            <w:tcBorders>
              <w:bottom w:val="nil"/>
            </w:tcBorders>
            <w:vAlign w:val="top"/>
          </w:tcPr>
          <w:p w14:paraId="453EECDC">
            <w:pPr>
              <w:pStyle w:val="7"/>
              <w:spacing w:before="105" w:line="237" w:lineRule="auto"/>
              <w:ind w:left="293"/>
              <w:rPr>
                <w:sz w:val="18"/>
                <w:szCs w:val="18"/>
              </w:rPr>
            </w:pPr>
            <w:r>
              <w:rPr>
                <w:spacing w:val="-1"/>
                <w:sz w:val="18"/>
                <w:szCs w:val="18"/>
              </w:rPr>
              <w:t>X≥200</w:t>
            </w:r>
          </w:p>
        </w:tc>
        <w:tc>
          <w:tcPr>
            <w:tcW w:w="1701" w:type="dxa"/>
            <w:tcBorders>
              <w:bottom w:val="nil"/>
            </w:tcBorders>
            <w:vAlign w:val="top"/>
          </w:tcPr>
          <w:p w14:paraId="43AC068E">
            <w:pPr>
              <w:pStyle w:val="7"/>
              <w:spacing w:before="105" w:line="236" w:lineRule="auto"/>
              <w:ind w:left="318"/>
              <w:rPr>
                <w:sz w:val="18"/>
                <w:szCs w:val="18"/>
              </w:rPr>
            </w:pPr>
            <w:r>
              <w:rPr>
                <w:spacing w:val="-3"/>
                <w:sz w:val="18"/>
                <w:szCs w:val="18"/>
              </w:rPr>
              <w:t>100≤X＜200</w:t>
            </w:r>
          </w:p>
        </w:tc>
        <w:tc>
          <w:tcPr>
            <w:tcW w:w="1426" w:type="dxa"/>
            <w:tcBorders>
              <w:bottom w:val="nil"/>
            </w:tcBorders>
            <w:vAlign w:val="top"/>
          </w:tcPr>
          <w:p w14:paraId="1F5DE8DE">
            <w:pPr>
              <w:pStyle w:val="7"/>
              <w:spacing w:before="105" w:line="236" w:lineRule="auto"/>
              <w:ind w:left="315"/>
              <w:rPr>
                <w:sz w:val="18"/>
                <w:szCs w:val="18"/>
              </w:rPr>
            </w:pPr>
            <w:r>
              <w:rPr>
                <w:spacing w:val="-2"/>
                <w:sz w:val="18"/>
                <w:szCs w:val="18"/>
              </w:rPr>
              <w:t>20≤X＜100</w:t>
            </w:r>
          </w:p>
        </w:tc>
        <w:tc>
          <w:tcPr>
            <w:tcW w:w="992" w:type="dxa"/>
            <w:tcBorders>
              <w:bottom w:val="nil"/>
              <w:right w:val="nil"/>
            </w:tcBorders>
            <w:vAlign w:val="top"/>
          </w:tcPr>
          <w:p w14:paraId="2F107583">
            <w:pPr>
              <w:pStyle w:val="7"/>
              <w:spacing w:before="104"/>
              <w:ind w:left="272"/>
              <w:rPr>
                <w:sz w:val="18"/>
                <w:szCs w:val="18"/>
              </w:rPr>
            </w:pPr>
            <w:r>
              <w:rPr>
                <w:spacing w:val="-1"/>
                <w:sz w:val="18"/>
                <w:szCs w:val="18"/>
              </w:rPr>
              <w:t>X＜20</w:t>
            </w:r>
          </w:p>
        </w:tc>
      </w:tr>
      <w:tr w14:paraId="432A5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2113" w:type="dxa"/>
            <w:vMerge w:val="continue"/>
            <w:tcBorders>
              <w:top w:val="nil"/>
              <w:left w:val="nil"/>
            </w:tcBorders>
            <w:vAlign w:val="top"/>
          </w:tcPr>
          <w:p w14:paraId="365C866C">
            <w:pPr>
              <w:rPr>
                <w:rFonts w:ascii="Arial"/>
                <w:sz w:val="21"/>
              </w:rPr>
            </w:pPr>
          </w:p>
        </w:tc>
        <w:tc>
          <w:tcPr>
            <w:tcW w:w="1369" w:type="dxa"/>
            <w:tcBorders>
              <w:top w:val="nil"/>
            </w:tcBorders>
            <w:vAlign w:val="top"/>
          </w:tcPr>
          <w:p w14:paraId="51BCF264">
            <w:pPr>
              <w:pStyle w:val="7"/>
              <w:spacing w:before="118" w:line="219" w:lineRule="auto"/>
              <w:ind w:left="199"/>
              <w:rPr>
                <w:sz w:val="18"/>
                <w:szCs w:val="18"/>
              </w:rPr>
            </w:pPr>
            <w:r>
              <w:rPr>
                <w:spacing w:val="-2"/>
                <w:sz w:val="18"/>
                <w:szCs w:val="18"/>
              </w:rPr>
              <w:t>营业收入(Y)</w:t>
            </w:r>
          </w:p>
        </w:tc>
        <w:tc>
          <w:tcPr>
            <w:tcW w:w="709" w:type="dxa"/>
            <w:tcBorders>
              <w:top w:val="nil"/>
            </w:tcBorders>
            <w:vAlign w:val="top"/>
          </w:tcPr>
          <w:p w14:paraId="0D215A82">
            <w:pPr>
              <w:pStyle w:val="7"/>
              <w:spacing w:before="110" w:line="220" w:lineRule="auto"/>
              <w:ind w:left="183"/>
              <w:rPr>
                <w:sz w:val="18"/>
                <w:szCs w:val="18"/>
              </w:rPr>
            </w:pPr>
            <w:r>
              <w:rPr>
                <w:spacing w:val="-6"/>
                <w:sz w:val="18"/>
                <w:szCs w:val="18"/>
              </w:rPr>
              <w:t>万元</w:t>
            </w:r>
          </w:p>
        </w:tc>
        <w:tc>
          <w:tcPr>
            <w:tcW w:w="1125" w:type="dxa"/>
            <w:tcBorders>
              <w:top w:val="nil"/>
            </w:tcBorders>
            <w:vAlign w:val="top"/>
          </w:tcPr>
          <w:p w14:paraId="66E71B2E">
            <w:pPr>
              <w:pStyle w:val="7"/>
              <w:spacing w:before="110" w:line="237" w:lineRule="auto"/>
              <w:ind w:left="203"/>
              <w:rPr>
                <w:sz w:val="18"/>
                <w:szCs w:val="18"/>
              </w:rPr>
            </w:pPr>
            <w:r>
              <w:rPr>
                <w:spacing w:val="-1"/>
                <w:sz w:val="18"/>
                <w:szCs w:val="18"/>
              </w:rPr>
              <w:t>Y≥30000</w:t>
            </w:r>
          </w:p>
        </w:tc>
        <w:tc>
          <w:tcPr>
            <w:tcW w:w="1701" w:type="dxa"/>
            <w:tcBorders>
              <w:top w:val="nil"/>
            </w:tcBorders>
            <w:vAlign w:val="top"/>
          </w:tcPr>
          <w:p w14:paraId="6AB9B382">
            <w:pPr>
              <w:pStyle w:val="7"/>
              <w:spacing w:before="110" w:line="236" w:lineRule="auto"/>
              <w:ind w:left="237"/>
              <w:rPr>
                <w:sz w:val="18"/>
                <w:szCs w:val="18"/>
              </w:rPr>
            </w:pPr>
            <w:r>
              <w:rPr>
                <w:spacing w:val="-2"/>
                <w:sz w:val="18"/>
                <w:szCs w:val="18"/>
              </w:rPr>
              <w:t>1000≤Y＜30000</w:t>
            </w:r>
          </w:p>
        </w:tc>
        <w:tc>
          <w:tcPr>
            <w:tcW w:w="1426" w:type="dxa"/>
            <w:tcBorders>
              <w:top w:val="nil"/>
            </w:tcBorders>
            <w:vAlign w:val="top"/>
          </w:tcPr>
          <w:p w14:paraId="724AA3D6">
            <w:pPr>
              <w:pStyle w:val="7"/>
              <w:spacing w:before="110" w:line="236" w:lineRule="auto"/>
              <w:ind w:left="235"/>
              <w:rPr>
                <w:sz w:val="18"/>
                <w:szCs w:val="18"/>
              </w:rPr>
            </w:pPr>
            <w:r>
              <w:rPr>
                <w:spacing w:val="-2"/>
                <w:sz w:val="18"/>
                <w:szCs w:val="18"/>
              </w:rPr>
              <w:t>100≤Y＜1000</w:t>
            </w:r>
          </w:p>
        </w:tc>
        <w:tc>
          <w:tcPr>
            <w:tcW w:w="992" w:type="dxa"/>
            <w:tcBorders>
              <w:top w:val="nil"/>
              <w:right w:val="nil"/>
            </w:tcBorders>
            <w:vAlign w:val="top"/>
          </w:tcPr>
          <w:p w14:paraId="57552B21">
            <w:pPr>
              <w:pStyle w:val="7"/>
              <w:spacing w:before="110"/>
              <w:ind w:left="228"/>
              <w:rPr>
                <w:sz w:val="18"/>
                <w:szCs w:val="18"/>
              </w:rPr>
            </w:pPr>
            <w:r>
              <w:rPr>
                <w:spacing w:val="-1"/>
                <w:sz w:val="18"/>
                <w:szCs w:val="18"/>
              </w:rPr>
              <w:t>Y＜100</w:t>
            </w:r>
          </w:p>
        </w:tc>
      </w:tr>
      <w:tr w14:paraId="6F93B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2113" w:type="dxa"/>
            <w:vMerge w:val="restart"/>
            <w:tcBorders>
              <w:left w:val="nil"/>
              <w:bottom w:val="nil"/>
            </w:tcBorders>
            <w:vAlign w:val="top"/>
          </w:tcPr>
          <w:p w14:paraId="7C25608F">
            <w:pPr>
              <w:spacing w:line="254" w:lineRule="auto"/>
              <w:rPr>
                <w:rFonts w:ascii="Arial"/>
                <w:sz w:val="21"/>
              </w:rPr>
            </w:pPr>
          </w:p>
          <w:p w14:paraId="752D8CF8">
            <w:pPr>
              <w:pStyle w:val="7"/>
              <w:spacing w:before="58" w:line="221" w:lineRule="auto"/>
              <w:ind w:left="129"/>
              <w:rPr>
                <w:sz w:val="18"/>
                <w:szCs w:val="18"/>
              </w:rPr>
            </w:pPr>
            <w:r>
              <w:rPr>
                <w:spacing w:val="-7"/>
                <w:sz w:val="18"/>
                <w:szCs w:val="18"/>
              </w:rPr>
              <w:t>邮政业</w:t>
            </w:r>
          </w:p>
        </w:tc>
        <w:tc>
          <w:tcPr>
            <w:tcW w:w="1369" w:type="dxa"/>
            <w:tcBorders>
              <w:bottom w:val="nil"/>
            </w:tcBorders>
            <w:vAlign w:val="top"/>
          </w:tcPr>
          <w:p w14:paraId="2D21FA66">
            <w:pPr>
              <w:pStyle w:val="7"/>
              <w:spacing w:before="105" w:line="220" w:lineRule="auto"/>
              <w:ind w:left="196"/>
              <w:rPr>
                <w:sz w:val="18"/>
                <w:szCs w:val="18"/>
              </w:rPr>
            </w:pPr>
            <w:r>
              <w:rPr>
                <w:spacing w:val="-2"/>
                <w:sz w:val="18"/>
                <w:szCs w:val="18"/>
              </w:rPr>
              <w:t>从业人员(X)</w:t>
            </w:r>
          </w:p>
        </w:tc>
        <w:tc>
          <w:tcPr>
            <w:tcW w:w="709" w:type="dxa"/>
            <w:tcBorders>
              <w:bottom w:val="nil"/>
            </w:tcBorders>
            <w:vAlign w:val="top"/>
          </w:tcPr>
          <w:p w14:paraId="16974E43">
            <w:pPr>
              <w:pStyle w:val="7"/>
              <w:spacing w:before="105" w:line="222" w:lineRule="auto"/>
              <w:ind w:left="268"/>
              <w:rPr>
                <w:sz w:val="18"/>
                <w:szCs w:val="18"/>
              </w:rPr>
            </w:pPr>
            <w:r>
              <w:rPr>
                <w:sz w:val="18"/>
                <w:szCs w:val="18"/>
              </w:rPr>
              <w:t>人</w:t>
            </w:r>
          </w:p>
        </w:tc>
        <w:tc>
          <w:tcPr>
            <w:tcW w:w="1125" w:type="dxa"/>
            <w:tcBorders>
              <w:bottom w:val="nil"/>
            </w:tcBorders>
            <w:vAlign w:val="top"/>
          </w:tcPr>
          <w:p w14:paraId="1A28DFA0">
            <w:pPr>
              <w:pStyle w:val="7"/>
              <w:spacing w:before="105" w:line="237" w:lineRule="auto"/>
              <w:ind w:left="249"/>
              <w:rPr>
                <w:sz w:val="18"/>
                <w:szCs w:val="18"/>
              </w:rPr>
            </w:pPr>
            <w:r>
              <w:rPr>
                <w:spacing w:val="-1"/>
                <w:sz w:val="18"/>
                <w:szCs w:val="18"/>
              </w:rPr>
              <w:t>X≥1000</w:t>
            </w:r>
          </w:p>
        </w:tc>
        <w:tc>
          <w:tcPr>
            <w:tcW w:w="1701" w:type="dxa"/>
            <w:tcBorders>
              <w:bottom w:val="nil"/>
            </w:tcBorders>
            <w:vAlign w:val="top"/>
          </w:tcPr>
          <w:p w14:paraId="4009D32A">
            <w:pPr>
              <w:pStyle w:val="7"/>
              <w:spacing w:before="105" w:line="236" w:lineRule="auto"/>
              <w:ind w:left="318"/>
              <w:rPr>
                <w:sz w:val="18"/>
                <w:szCs w:val="18"/>
              </w:rPr>
            </w:pPr>
            <w:r>
              <w:rPr>
                <w:spacing w:val="-1"/>
                <w:sz w:val="18"/>
                <w:szCs w:val="18"/>
              </w:rPr>
              <w:t>300≤X＜1000</w:t>
            </w:r>
          </w:p>
        </w:tc>
        <w:tc>
          <w:tcPr>
            <w:tcW w:w="1426" w:type="dxa"/>
            <w:tcBorders>
              <w:bottom w:val="nil"/>
            </w:tcBorders>
            <w:vAlign w:val="top"/>
          </w:tcPr>
          <w:p w14:paraId="606BFD1B">
            <w:pPr>
              <w:pStyle w:val="7"/>
              <w:spacing w:before="105" w:line="236" w:lineRule="auto"/>
              <w:ind w:left="315"/>
              <w:rPr>
                <w:sz w:val="18"/>
                <w:szCs w:val="18"/>
              </w:rPr>
            </w:pPr>
            <w:r>
              <w:rPr>
                <w:spacing w:val="-2"/>
                <w:sz w:val="18"/>
                <w:szCs w:val="18"/>
              </w:rPr>
              <w:t>20≤X＜300</w:t>
            </w:r>
          </w:p>
        </w:tc>
        <w:tc>
          <w:tcPr>
            <w:tcW w:w="992" w:type="dxa"/>
            <w:tcBorders>
              <w:bottom w:val="nil"/>
              <w:right w:val="nil"/>
            </w:tcBorders>
            <w:vAlign w:val="top"/>
          </w:tcPr>
          <w:p w14:paraId="5C26C576">
            <w:pPr>
              <w:pStyle w:val="7"/>
              <w:spacing w:before="105"/>
              <w:ind w:left="272"/>
              <w:rPr>
                <w:sz w:val="18"/>
                <w:szCs w:val="18"/>
              </w:rPr>
            </w:pPr>
            <w:r>
              <w:rPr>
                <w:spacing w:val="-1"/>
                <w:sz w:val="18"/>
                <w:szCs w:val="18"/>
              </w:rPr>
              <w:t>X＜20</w:t>
            </w:r>
          </w:p>
        </w:tc>
      </w:tr>
      <w:tr w14:paraId="5F05A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2113" w:type="dxa"/>
            <w:vMerge w:val="continue"/>
            <w:tcBorders>
              <w:top w:val="nil"/>
              <w:left w:val="nil"/>
            </w:tcBorders>
            <w:vAlign w:val="top"/>
          </w:tcPr>
          <w:p w14:paraId="571DE5AF">
            <w:pPr>
              <w:rPr>
                <w:rFonts w:ascii="Arial"/>
                <w:sz w:val="21"/>
              </w:rPr>
            </w:pPr>
          </w:p>
        </w:tc>
        <w:tc>
          <w:tcPr>
            <w:tcW w:w="1369" w:type="dxa"/>
            <w:tcBorders>
              <w:top w:val="nil"/>
            </w:tcBorders>
            <w:vAlign w:val="top"/>
          </w:tcPr>
          <w:p w14:paraId="7AE32551">
            <w:pPr>
              <w:pStyle w:val="7"/>
              <w:spacing w:before="118" w:line="219" w:lineRule="auto"/>
              <w:ind w:left="199"/>
              <w:rPr>
                <w:sz w:val="18"/>
                <w:szCs w:val="18"/>
              </w:rPr>
            </w:pPr>
            <w:r>
              <w:rPr>
                <w:spacing w:val="-2"/>
                <w:sz w:val="18"/>
                <w:szCs w:val="18"/>
              </w:rPr>
              <w:t>营业收入(Y)</w:t>
            </w:r>
          </w:p>
        </w:tc>
        <w:tc>
          <w:tcPr>
            <w:tcW w:w="709" w:type="dxa"/>
            <w:tcBorders>
              <w:top w:val="nil"/>
            </w:tcBorders>
            <w:vAlign w:val="top"/>
          </w:tcPr>
          <w:p w14:paraId="4171AC06">
            <w:pPr>
              <w:pStyle w:val="7"/>
              <w:spacing w:before="111" w:line="220" w:lineRule="auto"/>
              <w:ind w:left="183"/>
              <w:rPr>
                <w:sz w:val="18"/>
                <w:szCs w:val="18"/>
              </w:rPr>
            </w:pPr>
            <w:r>
              <w:rPr>
                <w:spacing w:val="-6"/>
                <w:sz w:val="18"/>
                <w:szCs w:val="18"/>
              </w:rPr>
              <w:t>万元</w:t>
            </w:r>
          </w:p>
        </w:tc>
        <w:tc>
          <w:tcPr>
            <w:tcW w:w="1125" w:type="dxa"/>
            <w:tcBorders>
              <w:top w:val="nil"/>
            </w:tcBorders>
            <w:vAlign w:val="top"/>
          </w:tcPr>
          <w:p w14:paraId="7DE3063D">
            <w:pPr>
              <w:pStyle w:val="7"/>
              <w:spacing w:before="111" w:line="237" w:lineRule="auto"/>
              <w:ind w:left="203"/>
              <w:rPr>
                <w:sz w:val="18"/>
                <w:szCs w:val="18"/>
              </w:rPr>
            </w:pPr>
            <w:r>
              <w:rPr>
                <w:spacing w:val="-1"/>
                <w:sz w:val="18"/>
                <w:szCs w:val="18"/>
              </w:rPr>
              <w:t>Y≥30000</w:t>
            </w:r>
          </w:p>
        </w:tc>
        <w:tc>
          <w:tcPr>
            <w:tcW w:w="1701" w:type="dxa"/>
            <w:tcBorders>
              <w:top w:val="nil"/>
            </w:tcBorders>
            <w:vAlign w:val="top"/>
          </w:tcPr>
          <w:p w14:paraId="1C6619D2">
            <w:pPr>
              <w:pStyle w:val="7"/>
              <w:spacing w:before="110" w:line="236" w:lineRule="auto"/>
              <w:ind w:left="226"/>
              <w:rPr>
                <w:sz w:val="18"/>
                <w:szCs w:val="18"/>
              </w:rPr>
            </w:pPr>
            <w:r>
              <w:rPr>
                <w:spacing w:val="-1"/>
                <w:sz w:val="18"/>
                <w:szCs w:val="18"/>
              </w:rPr>
              <w:t>2000≤Y＜30000</w:t>
            </w:r>
          </w:p>
        </w:tc>
        <w:tc>
          <w:tcPr>
            <w:tcW w:w="1426" w:type="dxa"/>
            <w:tcBorders>
              <w:top w:val="nil"/>
            </w:tcBorders>
            <w:vAlign w:val="top"/>
          </w:tcPr>
          <w:p w14:paraId="430A9CF7">
            <w:pPr>
              <w:pStyle w:val="7"/>
              <w:spacing w:before="110" w:line="236" w:lineRule="auto"/>
              <w:ind w:left="235"/>
              <w:rPr>
                <w:sz w:val="18"/>
                <w:szCs w:val="18"/>
              </w:rPr>
            </w:pPr>
            <w:r>
              <w:rPr>
                <w:spacing w:val="-2"/>
                <w:sz w:val="18"/>
                <w:szCs w:val="18"/>
              </w:rPr>
              <w:t>100≤Y＜2000</w:t>
            </w:r>
          </w:p>
        </w:tc>
        <w:tc>
          <w:tcPr>
            <w:tcW w:w="992" w:type="dxa"/>
            <w:tcBorders>
              <w:top w:val="nil"/>
              <w:right w:val="nil"/>
            </w:tcBorders>
            <w:vAlign w:val="top"/>
          </w:tcPr>
          <w:p w14:paraId="1BDE5EAE">
            <w:pPr>
              <w:pStyle w:val="7"/>
              <w:spacing w:before="110"/>
              <w:ind w:left="228"/>
              <w:rPr>
                <w:sz w:val="18"/>
                <w:szCs w:val="18"/>
              </w:rPr>
            </w:pPr>
            <w:r>
              <w:rPr>
                <w:spacing w:val="-1"/>
                <w:sz w:val="18"/>
                <w:szCs w:val="18"/>
              </w:rPr>
              <w:t>Y＜100</w:t>
            </w:r>
          </w:p>
        </w:tc>
      </w:tr>
      <w:tr w14:paraId="222A1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2113" w:type="dxa"/>
            <w:vMerge w:val="restart"/>
            <w:tcBorders>
              <w:left w:val="nil"/>
              <w:bottom w:val="nil"/>
            </w:tcBorders>
            <w:vAlign w:val="top"/>
          </w:tcPr>
          <w:p w14:paraId="5C0D1FCA">
            <w:pPr>
              <w:spacing w:line="253" w:lineRule="auto"/>
              <w:rPr>
                <w:rFonts w:ascii="Arial"/>
                <w:sz w:val="21"/>
              </w:rPr>
            </w:pPr>
          </w:p>
          <w:p w14:paraId="5483DB38">
            <w:pPr>
              <w:pStyle w:val="7"/>
              <w:spacing w:before="59" w:line="219" w:lineRule="auto"/>
              <w:ind w:left="115"/>
              <w:rPr>
                <w:sz w:val="18"/>
                <w:szCs w:val="18"/>
              </w:rPr>
            </w:pPr>
            <w:r>
              <w:rPr>
                <w:spacing w:val="-3"/>
                <w:sz w:val="18"/>
                <w:szCs w:val="18"/>
              </w:rPr>
              <w:t>住宿业</w:t>
            </w:r>
          </w:p>
        </w:tc>
        <w:tc>
          <w:tcPr>
            <w:tcW w:w="1369" w:type="dxa"/>
            <w:tcBorders>
              <w:bottom w:val="nil"/>
            </w:tcBorders>
            <w:vAlign w:val="top"/>
          </w:tcPr>
          <w:p w14:paraId="658D373A">
            <w:pPr>
              <w:pStyle w:val="7"/>
              <w:spacing w:before="107" w:line="220" w:lineRule="auto"/>
              <w:ind w:left="196"/>
              <w:rPr>
                <w:sz w:val="18"/>
                <w:szCs w:val="18"/>
              </w:rPr>
            </w:pPr>
            <w:r>
              <w:rPr>
                <w:spacing w:val="-2"/>
                <w:sz w:val="18"/>
                <w:szCs w:val="18"/>
              </w:rPr>
              <w:t>从业人员(X)</w:t>
            </w:r>
          </w:p>
        </w:tc>
        <w:tc>
          <w:tcPr>
            <w:tcW w:w="709" w:type="dxa"/>
            <w:tcBorders>
              <w:bottom w:val="nil"/>
            </w:tcBorders>
            <w:vAlign w:val="top"/>
          </w:tcPr>
          <w:p w14:paraId="0295F572">
            <w:pPr>
              <w:pStyle w:val="7"/>
              <w:spacing w:before="107" w:line="222" w:lineRule="auto"/>
              <w:ind w:left="268"/>
              <w:rPr>
                <w:sz w:val="18"/>
                <w:szCs w:val="18"/>
              </w:rPr>
            </w:pPr>
            <w:r>
              <w:rPr>
                <w:sz w:val="18"/>
                <w:szCs w:val="18"/>
              </w:rPr>
              <w:t>人</w:t>
            </w:r>
          </w:p>
        </w:tc>
        <w:tc>
          <w:tcPr>
            <w:tcW w:w="1125" w:type="dxa"/>
            <w:tcBorders>
              <w:bottom w:val="nil"/>
            </w:tcBorders>
            <w:vAlign w:val="top"/>
          </w:tcPr>
          <w:p w14:paraId="6BA711B0">
            <w:pPr>
              <w:pStyle w:val="7"/>
              <w:spacing w:before="107" w:line="237" w:lineRule="auto"/>
              <w:ind w:left="293"/>
              <w:rPr>
                <w:sz w:val="18"/>
                <w:szCs w:val="18"/>
              </w:rPr>
            </w:pPr>
            <w:r>
              <w:rPr>
                <w:spacing w:val="-1"/>
                <w:sz w:val="18"/>
                <w:szCs w:val="18"/>
              </w:rPr>
              <w:t>X≥300</w:t>
            </w:r>
          </w:p>
        </w:tc>
        <w:tc>
          <w:tcPr>
            <w:tcW w:w="1701" w:type="dxa"/>
            <w:tcBorders>
              <w:bottom w:val="nil"/>
            </w:tcBorders>
            <w:vAlign w:val="top"/>
          </w:tcPr>
          <w:p w14:paraId="7E3973E2">
            <w:pPr>
              <w:pStyle w:val="7"/>
              <w:spacing w:before="106" w:line="236" w:lineRule="auto"/>
              <w:ind w:left="318"/>
              <w:rPr>
                <w:sz w:val="18"/>
                <w:szCs w:val="18"/>
              </w:rPr>
            </w:pPr>
            <w:r>
              <w:rPr>
                <w:spacing w:val="-3"/>
                <w:sz w:val="18"/>
                <w:szCs w:val="18"/>
              </w:rPr>
              <w:t>100≤X＜300</w:t>
            </w:r>
          </w:p>
        </w:tc>
        <w:tc>
          <w:tcPr>
            <w:tcW w:w="1426" w:type="dxa"/>
            <w:tcBorders>
              <w:bottom w:val="nil"/>
            </w:tcBorders>
            <w:vAlign w:val="top"/>
          </w:tcPr>
          <w:p w14:paraId="6BB5D032">
            <w:pPr>
              <w:pStyle w:val="7"/>
              <w:spacing w:before="106" w:line="236" w:lineRule="auto"/>
              <w:ind w:left="326"/>
              <w:rPr>
                <w:sz w:val="18"/>
                <w:szCs w:val="18"/>
              </w:rPr>
            </w:pPr>
            <w:r>
              <w:rPr>
                <w:spacing w:val="-3"/>
                <w:sz w:val="18"/>
                <w:szCs w:val="18"/>
              </w:rPr>
              <w:t>10≤X＜100</w:t>
            </w:r>
          </w:p>
        </w:tc>
        <w:tc>
          <w:tcPr>
            <w:tcW w:w="992" w:type="dxa"/>
            <w:tcBorders>
              <w:bottom w:val="nil"/>
              <w:right w:val="nil"/>
            </w:tcBorders>
            <w:vAlign w:val="top"/>
          </w:tcPr>
          <w:p w14:paraId="0401AF8C">
            <w:pPr>
              <w:pStyle w:val="7"/>
              <w:spacing w:before="106"/>
              <w:ind w:left="272"/>
              <w:rPr>
                <w:sz w:val="18"/>
                <w:szCs w:val="18"/>
              </w:rPr>
            </w:pPr>
            <w:r>
              <w:rPr>
                <w:spacing w:val="-1"/>
                <w:sz w:val="18"/>
                <w:szCs w:val="18"/>
              </w:rPr>
              <w:t>X＜10</w:t>
            </w:r>
          </w:p>
        </w:tc>
      </w:tr>
      <w:tr w14:paraId="36313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2113" w:type="dxa"/>
            <w:vMerge w:val="continue"/>
            <w:tcBorders>
              <w:top w:val="nil"/>
              <w:left w:val="nil"/>
            </w:tcBorders>
            <w:vAlign w:val="top"/>
          </w:tcPr>
          <w:p w14:paraId="4FDEAA66">
            <w:pPr>
              <w:rPr>
                <w:rFonts w:ascii="Arial"/>
                <w:sz w:val="21"/>
              </w:rPr>
            </w:pPr>
          </w:p>
        </w:tc>
        <w:tc>
          <w:tcPr>
            <w:tcW w:w="1369" w:type="dxa"/>
            <w:tcBorders>
              <w:top w:val="nil"/>
            </w:tcBorders>
            <w:vAlign w:val="top"/>
          </w:tcPr>
          <w:p w14:paraId="6865BC0D">
            <w:pPr>
              <w:pStyle w:val="7"/>
              <w:spacing w:before="118" w:line="219" w:lineRule="auto"/>
              <w:ind w:left="199"/>
              <w:rPr>
                <w:sz w:val="18"/>
                <w:szCs w:val="18"/>
              </w:rPr>
            </w:pPr>
            <w:r>
              <w:rPr>
                <w:spacing w:val="-2"/>
                <w:sz w:val="18"/>
                <w:szCs w:val="18"/>
              </w:rPr>
              <w:t>营业收入(Y)</w:t>
            </w:r>
          </w:p>
        </w:tc>
        <w:tc>
          <w:tcPr>
            <w:tcW w:w="709" w:type="dxa"/>
            <w:tcBorders>
              <w:top w:val="nil"/>
            </w:tcBorders>
            <w:vAlign w:val="top"/>
          </w:tcPr>
          <w:p w14:paraId="3696F613">
            <w:pPr>
              <w:pStyle w:val="7"/>
              <w:spacing w:before="111" w:line="220" w:lineRule="auto"/>
              <w:ind w:left="183"/>
              <w:rPr>
                <w:sz w:val="18"/>
                <w:szCs w:val="18"/>
              </w:rPr>
            </w:pPr>
            <w:r>
              <w:rPr>
                <w:spacing w:val="-6"/>
                <w:sz w:val="18"/>
                <w:szCs w:val="18"/>
              </w:rPr>
              <w:t>万元</w:t>
            </w:r>
          </w:p>
        </w:tc>
        <w:tc>
          <w:tcPr>
            <w:tcW w:w="1125" w:type="dxa"/>
            <w:tcBorders>
              <w:top w:val="nil"/>
            </w:tcBorders>
            <w:vAlign w:val="top"/>
          </w:tcPr>
          <w:p w14:paraId="109D93CB">
            <w:pPr>
              <w:pStyle w:val="7"/>
              <w:spacing w:before="111" w:line="237" w:lineRule="auto"/>
              <w:ind w:left="203"/>
              <w:rPr>
                <w:sz w:val="18"/>
                <w:szCs w:val="18"/>
              </w:rPr>
            </w:pPr>
            <w:r>
              <w:rPr>
                <w:spacing w:val="-1"/>
                <w:sz w:val="18"/>
                <w:szCs w:val="18"/>
              </w:rPr>
              <w:t>Y≥10000</w:t>
            </w:r>
          </w:p>
        </w:tc>
        <w:tc>
          <w:tcPr>
            <w:tcW w:w="1701" w:type="dxa"/>
            <w:tcBorders>
              <w:top w:val="nil"/>
            </w:tcBorders>
            <w:vAlign w:val="top"/>
          </w:tcPr>
          <w:p w14:paraId="02235ACE">
            <w:pPr>
              <w:pStyle w:val="7"/>
              <w:spacing w:before="111" w:line="236" w:lineRule="auto"/>
              <w:ind w:left="226"/>
              <w:rPr>
                <w:sz w:val="18"/>
                <w:szCs w:val="18"/>
              </w:rPr>
            </w:pPr>
            <w:r>
              <w:rPr>
                <w:spacing w:val="-1"/>
                <w:sz w:val="18"/>
                <w:szCs w:val="18"/>
              </w:rPr>
              <w:t>2000≤Y＜10000</w:t>
            </w:r>
          </w:p>
        </w:tc>
        <w:tc>
          <w:tcPr>
            <w:tcW w:w="1426" w:type="dxa"/>
            <w:tcBorders>
              <w:top w:val="nil"/>
            </w:tcBorders>
            <w:vAlign w:val="top"/>
          </w:tcPr>
          <w:p w14:paraId="1C338BAB">
            <w:pPr>
              <w:pStyle w:val="7"/>
              <w:spacing w:before="111" w:line="236" w:lineRule="auto"/>
              <w:ind w:left="235"/>
              <w:rPr>
                <w:sz w:val="18"/>
                <w:szCs w:val="18"/>
              </w:rPr>
            </w:pPr>
            <w:r>
              <w:rPr>
                <w:spacing w:val="-2"/>
                <w:sz w:val="18"/>
                <w:szCs w:val="18"/>
              </w:rPr>
              <w:t>100≤Y＜2000</w:t>
            </w:r>
          </w:p>
        </w:tc>
        <w:tc>
          <w:tcPr>
            <w:tcW w:w="992" w:type="dxa"/>
            <w:tcBorders>
              <w:top w:val="nil"/>
              <w:right w:val="nil"/>
            </w:tcBorders>
            <w:vAlign w:val="top"/>
          </w:tcPr>
          <w:p w14:paraId="411E7CB6">
            <w:pPr>
              <w:pStyle w:val="7"/>
              <w:spacing w:before="110"/>
              <w:ind w:left="228"/>
              <w:rPr>
                <w:sz w:val="18"/>
                <w:szCs w:val="18"/>
              </w:rPr>
            </w:pPr>
            <w:r>
              <w:rPr>
                <w:spacing w:val="-1"/>
                <w:sz w:val="18"/>
                <w:szCs w:val="18"/>
              </w:rPr>
              <w:t>Y＜100</w:t>
            </w:r>
          </w:p>
        </w:tc>
      </w:tr>
      <w:tr w14:paraId="2FE89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2113" w:type="dxa"/>
            <w:vMerge w:val="restart"/>
            <w:tcBorders>
              <w:left w:val="nil"/>
              <w:bottom w:val="nil"/>
            </w:tcBorders>
            <w:vAlign w:val="top"/>
          </w:tcPr>
          <w:p w14:paraId="0FC53A1B">
            <w:pPr>
              <w:spacing w:line="254" w:lineRule="auto"/>
              <w:rPr>
                <w:rFonts w:ascii="Arial"/>
                <w:sz w:val="21"/>
              </w:rPr>
            </w:pPr>
          </w:p>
          <w:p w14:paraId="44F2DB23">
            <w:pPr>
              <w:pStyle w:val="7"/>
              <w:spacing w:before="58" w:line="219" w:lineRule="auto"/>
              <w:ind w:left="117"/>
              <w:rPr>
                <w:sz w:val="18"/>
                <w:szCs w:val="18"/>
              </w:rPr>
            </w:pPr>
            <w:r>
              <w:rPr>
                <w:spacing w:val="-3"/>
                <w:sz w:val="18"/>
                <w:szCs w:val="18"/>
              </w:rPr>
              <w:t>餐饮业</w:t>
            </w:r>
          </w:p>
        </w:tc>
        <w:tc>
          <w:tcPr>
            <w:tcW w:w="1369" w:type="dxa"/>
            <w:tcBorders>
              <w:bottom w:val="nil"/>
            </w:tcBorders>
            <w:vAlign w:val="top"/>
          </w:tcPr>
          <w:p w14:paraId="7BC6E6EA">
            <w:pPr>
              <w:pStyle w:val="7"/>
              <w:spacing w:before="107" w:line="220" w:lineRule="auto"/>
              <w:ind w:left="196"/>
              <w:rPr>
                <w:sz w:val="18"/>
                <w:szCs w:val="18"/>
              </w:rPr>
            </w:pPr>
            <w:r>
              <w:rPr>
                <w:spacing w:val="-2"/>
                <w:sz w:val="18"/>
                <w:szCs w:val="18"/>
              </w:rPr>
              <w:t>从业人员(X)</w:t>
            </w:r>
          </w:p>
        </w:tc>
        <w:tc>
          <w:tcPr>
            <w:tcW w:w="709" w:type="dxa"/>
            <w:tcBorders>
              <w:bottom w:val="nil"/>
            </w:tcBorders>
            <w:vAlign w:val="top"/>
          </w:tcPr>
          <w:p w14:paraId="1D9245AA">
            <w:pPr>
              <w:pStyle w:val="7"/>
              <w:spacing w:before="107" w:line="222" w:lineRule="auto"/>
              <w:ind w:left="268"/>
              <w:rPr>
                <w:sz w:val="18"/>
                <w:szCs w:val="18"/>
              </w:rPr>
            </w:pPr>
            <w:r>
              <w:rPr>
                <w:sz w:val="18"/>
                <w:szCs w:val="18"/>
              </w:rPr>
              <w:t>人</w:t>
            </w:r>
          </w:p>
        </w:tc>
        <w:tc>
          <w:tcPr>
            <w:tcW w:w="1125" w:type="dxa"/>
            <w:tcBorders>
              <w:bottom w:val="nil"/>
            </w:tcBorders>
            <w:vAlign w:val="top"/>
          </w:tcPr>
          <w:p w14:paraId="1946B110">
            <w:pPr>
              <w:pStyle w:val="7"/>
              <w:spacing w:before="107" w:line="237" w:lineRule="auto"/>
              <w:ind w:left="293"/>
              <w:rPr>
                <w:sz w:val="18"/>
                <w:szCs w:val="18"/>
              </w:rPr>
            </w:pPr>
            <w:r>
              <w:rPr>
                <w:spacing w:val="-1"/>
                <w:sz w:val="18"/>
                <w:szCs w:val="18"/>
              </w:rPr>
              <w:t>X≥300</w:t>
            </w:r>
          </w:p>
        </w:tc>
        <w:tc>
          <w:tcPr>
            <w:tcW w:w="1701" w:type="dxa"/>
            <w:tcBorders>
              <w:bottom w:val="nil"/>
            </w:tcBorders>
            <w:vAlign w:val="top"/>
          </w:tcPr>
          <w:p w14:paraId="5BF38AC9">
            <w:pPr>
              <w:pStyle w:val="7"/>
              <w:spacing w:before="107" w:line="236" w:lineRule="auto"/>
              <w:ind w:left="318"/>
              <w:rPr>
                <w:sz w:val="18"/>
                <w:szCs w:val="18"/>
              </w:rPr>
            </w:pPr>
            <w:r>
              <w:rPr>
                <w:spacing w:val="-3"/>
                <w:sz w:val="18"/>
                <w:szCs w:val="18"/>
              </w:rPr>
              <w:t>100≤X＜300</w:t>
            </w:r>
          </w:p>
        </w:tc>
        <w:tc>
          <w:tcPr>
            <w:tcW w:w="1426" w:type="dxa"/>
            <w:tcBorders>
              <w:bottom w:val="nil"/>
            </w:tcBorders>
            <w:vAlign w:val="top"/>
          </w:tcPr>
          <w:p w14:paraId="30B216A2">
            <w:pPr>
              <w:pStyle w:val="7"/>
              <w:spacing w:before="107" w:line="236" w:lineRule="auto"/>
              <w:ind w:left="326"/>
              <w:rPr>
                <w:sz w:val="18"/>
                <w:szCs w:val="18"/>
              </w:rPr>
            </w:pPr>
            <w:r>
              <w:rPr>
                <w:spacing w:val="-3"/>
                <w:sz w:val="18"/>
                <w:szCs w:val="18"/>
              </w:rPr>
              <w:t>10≤X＜100</w:t>
            </w:r>
          </w:p>
        </w:tc>
        <w:tc>
          <w:tcPr>
            <w:tcW w:w="992" w:type="dxa"/>
            <w:tcBorders>
              <w:bottom w:val="nil"/>
              <w:right w:val="nil"/>
            </w:tcBorders>
            <w:vAlign w:val="top"/>
          </w:tcPr>
          <w:p w14:paraId="56B9D47A">
            <w:pPr>
              <w:pStyle w:val="7"/>
              <w:spacing w:before="106"/>
              <w:ind w:left="272"/>
              <w:rPr>
                <w:sz w:val="18"/>
                <w:szCs w:val="18"/>
              </w:rPr>
            </w:pPr>
            <w:r>
              <w:rPr>
                <w:spacing w:val="-1"/>
                <w:sz w:val="18"/>
                <w:szCs w:val="18"/>
              </w:rPr>
              <w:t>X＜10</w:t>
            </w:r>
          </w:p>
        </w:tc>
      </w:tr>
      <w:tr w14:paraId="6F6BC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2113" w:type="dxa"/>
            <w:vMerge w:val="continue"/>
            <w:tcBorders>
              <w:top w:val="nil"/>
              <w:left w:val="nil"/>
            </w:tcBorders>
            <w:vAlign w:val="top"/>
          </w:tcPr>
          <w:p w14:paraId="7F8E8D8F">
            <w:pPr>
              <w:rPr>
                <w:rFonts w:ascii="Arial"/>
                <w:sz w:val="21"/>
              </w:rPr>
            </w:pPr>
          </w:p>
        </w:tc>
        <w:tc>
          <w:tcPr>
            <w:tcW w:w="1369" w:type="dxa"/>
            <w:tcBorders>
              <w:top w:val="nil"/>
            </w:tcBorders>
            <w:vAlign w:val="top"/>
          </w:tcPr>
          <w:p w14:paraId="05DFFF5B">
            <w:pPr>
              <w:pStyle w:val="7"/>
              <w:spacing w:before="119" w:line="219" w:lineRule="auto"/>
              <w:ind w:left="199"/>
              <w:rPr>
                <w:sz w:val="18"/>
                <w:szCs w:val="18"/>
              </w:rPr>
            </w:pPr>
            <w:r>
              <w:rPr>
                <w:spacing w:val="-2"/>
                <w:sz w:val="18"/>
                <w:szCs w:val="18"/>
              </w:rPr>
              <w:t>营业收入(Y)</w:t>
            </w:r>
          </w:p>
        </w:tc>
        <w:tc>
          <w:tcPr>
            <w:tcW w:w="709" w:type="dxa"/>
            <w:tcBorders>
              <w:top w:val="nil"/>
            </w:tcBorders>
            <w:vAlign w:val="top"/>
          </w:tcPr>
          <w:p w14:paraId="3F70A949">
            <w:pPr>
              <w:pStyle w:val="7"/>
              <w:spacing w:before="109" w:line="220" w:lineRule="auto"/>
              <w:ind w:left="183"/>
              <w:rPr>
                <w:sz w:val="18"/>
                <w:szCs w:val="18"/>
              </w:rPr>
            </w:pPr>
            <w:r>
              <w:rPr>
                <w:spacing w:val="-6"/>
                <w:sz w:val="18"/>
                <w:szCs w:val="18"/>
              </w:rPr>
              <w:t>万元</w:t>
            </w:r>
          </w:p>
        </w:tc>
        <w:tc>
          <w:tcPr>
            <w:tcW w:w="1125" w:type="dxa"/>
            <w:tcBorders>
              <w:top w:val="nil"/>
            </w:tcBorders>
            <w:vAlign w:val="top"/>
          </w:tcPr>
          <w:p w14:paraId="5BC35357">
            <w:pPr>
              <w:pStyle w:val="7"/>
              <w:spacing w:before="109" w:line="237" w:lineRule="auto"/>
              <w:ind w:left="203"/>
              <w:rPr>
                <w:sz w:val="18"/>
                <w:szCs w:val="18"/>
              </w:rPr>
            </w:pPr>
            <w:r>
              <w:rPr>
                <w:spacing w:val="-1"/>
                <w:sz w:val="18"/>
                <w:szCs w:val="18"/>
              </w:rPr>
              <w:t>Y≥10000</w:t>
            </w:r>
          </w:p>
        </w:tc>
        <w:tc>
          <w:tcPr>
            <w:tcW w:w="1701" w:type="dxa"/>
            <w:tcBorders>
              <w:top w:val="nil"/>
            </w:tcBorders>
            <w:vAlign w:val="top"/>
          </w:tcPr>
          <w:p w14:paraId="647E563C">
            <w:pPr>
              <w:pStyle w:val="7"/>
              <w:spacing w:before="109" w:line="236" w:lineRule="auto"/>
              <w:ind w:left="226"/>
              <w:rPr>
                <w:sz w:val="18"/>
                <w:szCs w:val="18"/>
              </w:rPr>
            </w:pPr>
            <w:r>
              <w:rPr>
                <w:spacing w:val="-1"/>
                <w:sz w:val="18"/>
                <w:szCs w:val="18"/>
              </w:rPr>
              <w:t>2000≤Y＜10000</w:t>
            </w:r>
          </w:p>
        </w:tc>
        <w:tc>
          <w:tcPr>
            <w:tcW w:w="1426" w:type="dxa"/>
            <w:tcBorders>
              <w:top w:val="nil"/>
            </w:tcBorders>
            <w:vAlign w:val="top"/>
          </w:tcPr>
          <w:p w14:paraId="76593A8A">
            <w:pPr>
              <w:pStyle w:val="7"/>
              <w:spacing w:before="109" w:line="236" w:lineRule="auto"/>
              <w:ind w:left="235"/>
              <w:rPr>
                <w:sz w:val="18"/>
                <w:szCs w:val="18"/>
              </w:rPr>
            </w:pPr>
            <w:r>
              <w:rPr>
                <w:spacing w:val="-2"/>
                <w:sz w:val="18"/>
                <w:szCs w:val="18"/>
              </w:rPr>
              <w:t>100≤Y＜2000</w:t>
            </w:r>
          </w:p>
        </w:tc>
        <w:tc>
          <w:tcPr>
            <w:tcW w:w="992" w:type="dxa"/>
            <w:tcBorders>
              <w:top w:val="nil"/>
              <w:right w:val="nil"/>
            </w:tcBorders>
            <w:vAlign w:val="top"/>
          </w:tcPr>
          <w:p w14:paraId="6C776E7D">
            <w:pPr>
              <w:pStyle w:val="7"/>
              <w:spacing w:before="108"/>
              <w:ind w:left="228"/>
              <w:rPr>
                <w:sz w:val="18"/>
                <w:szCs w:val="18"/>
              </w:rPr>
            </w:pPr>
            <w:r>
              <w:rPr>
                <w:spacing w:val="-1"/>
                <w:sz w:val="18"/>
                <w:szCs w:val="18"/>
              </w:rPr>
              <w:t>Y＜100</w:t>
            </w:r>
          </w:p>
        </w:tc>
      </w:tr>
      <w:tr w14:paraId="7FA98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2113" w:type="dxa"/>
            <w:vMerge w:val="restart"/>
            <w:tcBorders>
              <w:left w:val="nil"/>
              <w:bottom w:val="nil"/>
            </w:tcBorders>
            <w:vAlign w:val="top"/>
          </w:tcPr>
          <w:p w14:paraId="765024D4">
            <w:pPr>
              <w:spacing w:line="253" w:lineRule="auto"/>
              <w:rPr>
                <w:rFonts w:ascii="Arial"/>
                <w:sz w:val="21"/>
              </w:rPr>
            </w:pPr>
          </w:p>
          <w:p w14:paraId="6D9584F8">
            <w:pPr>
              <w:pStyle w:val="7"/>
              <w:spacing w:before="59" w:line="219" w:lineRule="auto"/>
              <w:ind w:left="116"/>
              <w:rPr>
                <w:sz w:val="18"/>
                <w:szCs w:val="18"/>
              </w:rPr>
            </w:pPr>
            <w:r>
              <w:rPr>
                <w:spacing w:val="-1"/>
                <w:sz w:val="18"/>
                <w:szCs w:val="18"/>
              </w:rPr>
              <w:t>信息传输业 *</w:t>
            </w:r>
          </w:p>
        </w:tc>
        <w:tc>
          <w:tcPr>
            <w:tcW w:w="1369" w:type="dxa"/>
            <w:tcBorders>
              <w:bottom w:val="nil"/>
            </w:tcBorders>
            <w:vAlign w:val="top"/>
          </w:tcPr>
          <w:p w14:paraId="5E1DBC8E">
            <w:pPr>
              <w:pStyle w:val="7"/>
              <w:spacing w:before="107" w:line="220" w:lineRule="auto"/>
              <w:ind w:left="196"/>
              <w:rPr>
                <w:sz w:val="18"/>
                <w:szCs w:val="18"/>
              </w:rPr>
            </w:pPr>
            <w:r>
              <w:rPr>
                <w:spacing w:val="-2"/>
                <w:sz w:val="18"/>
                <w:szCs w:val="18"/>
              </w:rPr>
              <w:t>从业人员(X)</w:t>
            </w:r>
          </w:p>
        </w:tc>
        <w:tc>
          <w:tcPr>
            <w:tcW w:w="709" w:type="dxa"/>
            <w:tcBorders>
              <w:bottom w:val="nil"/>
            </w:tcBorders>
            <w:vAlign w:val="top"/>
          </w:tcPr>
          <w:p w14:paraId="6AD4C0A5">
            <w:pPr>
              <w:pStyle w:val="7"/>
              <w:spacing w:before="107" w:line="222" w:lineRule="auto"/>
              <w:ind w:left="268"/>
              <w:rPr>
                <w:sz w:val="18"/>
                <w:szCs w:val="18"/>
              </w:rPr>
            </w:pPr>
            <w:r>
              <w:rPr>
                <w:sz w:val="18"/>
                <w:szCs w:val="18"/>
              </w:rPr>
              <w:t>人</w:t>
            </w:r>
          </w:p>
        </w:tc>
        <w:tc>
          <w:tcPr>
            <w:tcW w:w="1125" w:type="dxa"/>
            <w:tcBorders>
              <w:bottom w:val="nil"/>
            </w:tcBorders>
            <w:vAlign w:val="top"/>
          </w:tcPr>
          <w:p w14:paraId="35119F70">
            <w:pPr>
              <w:pStyle w:val="7"/>
              <w:spacing w:before="108" w:line="237" w:lineRule="auto"/>
              <w:ind w:left="249"/>
              <w:rPr>
                <w:sz w:val="18"/>
                <w:szCs w:val="18"/>
              </w:rPr>
            </w:pPr>
            <w:r>
              <w:rPr>
                <w:spacing w:val="-1"/>
                <w:sz w:val="18"/>
                <w:szCs w:val="18"/>
              </w:rPr>
              <w:t>X≥2000</w:t>
            </w:r>
          </w:p>
        </w:tc>
        <w:tc>
          <w:tcPr>
            <w:tcW w:w="1701" w:type="dxa"/>
            <w:tcBorders>
              <w:bottom w:val="nil"/>
            </w:tcBorders>
            <w:vAlign w:val="top"/>
          </w:tcPr>
          <w:p w14:paraId="347588EB">
            <w:pPr>
              <w:pStyle w:val="7"/>
              <w:spacing w:before="107" w:line="236" w:lineRule="auto"/>
              <w:ind w:left="328"/>
              <w:rPr>
                <w:sz w:val="18"/>
                <w:szCs w:val="18"/>
              </w:rPr>
            </w:pPr>
            <w:r>
              <w:rPr>
                <w:spacing w:val="-2"/>
                <w:sz w:val="18"/>
                <w:szCs w:val="18"/>
              </w:rPr>
              <w:t>100≤X＜2000</w:t>
            </w:r>
          </w:p>
        </w:tc>
        <w:tc>
          <w:tcPr>
            <w:tcW w:w="1426" w:type="dxa"/>
            <w:tcBorders>
              <w:bottom w:val="nil"/>
            </w:tcBorders>
            <w:vAlign w:val="top"/>
          </w:tcPr>
          <w:p w14:paraId="5AC8F821">
            <w:pPr>
              <w:pStyle w:val="7"/>
              <w:spacing w:before="107" w:line="236" w:lineRule="auto"/>
              <w:ind w:left="326"/>
              <w:rPr>
                <w:sz w:val="18"/>
                <w:szCs w:val="18"/>
              </w:rPr>
            </w:pPr>
            <w:r>
              <w:rPr>
                <w:spacing w:val="-3"/>
                <w:sz w:val="18"/>
                <w:szCs w:val="18"/>
              </w:rPr>
              <w:t>10≤X＜100</w:t>
            </w:r>
          </w:p>
        </w:tc>
        <w:tc>
          <w:tcPr>
            <w:tcW w:w="992" w:type="dxa"/>
            <w:tcBorders>
              <w:bottom w:val="nil"/>
              <w:right w:val="nil"/>
            </w:tcBorders>
            <w:vAlign w:val="top"/>
          </w:tcPr>
          <w:p w14:paraId="427EBECB">
            <w:pPr>
              <w:pStyle w:val="7"/>
              <w:spacing w:before="107"/>
              <w:ind w:left="272"/>
              <w:rPr>
                <w:sz w:val="18"/>
                <w:szCs w:val="18"/>
              </w:rPr>
            </w:pPr>
            <w:r>
              <w:rPr>
                <w:spacing w:val="-1"/>
                <w:sz w:val="18"/>
                <w:szCs w:val="18"/>
              </w:rPr>
              <w:t>X＜10</w:t>
            </w:r>
          </w:p>
        </w:tc>
      </w:tr>
      <w:tr w14:paraId="1B8DE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2113" w:type="dxa"/>
            <w:vMerge w:val="continue"/>
            <w:tcBorders>
              <w:top w:val="nil"/>
              <w:left w:val="nil"/>
            </w:tcBorders>
            <w:vAlign w:val="top"/>
          </w:tcPr>
          <w:p w14:paraId="160C0A5D">
            <w:pPr>
              <w:rPr>
                <w:rFonts w:ascii="Arial"/>
                <w:sz w:val="21"/>
              </w:rPr>
            </w:pPr>
          </w:p>
        </w:tc>
        <w:tc>
          <w:tcPr>
            <w:tcW w:w="1369" w:type="dxa"/>
            <w:tcBorders>
              <w:top w:val="nil"/>
            </w:tcBorders>
            <w:vAlign w:val="top"/>
          </w:tcPr>
          <w:p w14:paraId="35483A19">
            <w:pPr>
              <w:pStyle w:val="7"/>
              <w:spacing w:before="119" w:line="219" w:lineRule="auto"/>
              <w:ind w:left="199"/>
              <w:rPr>
                <w:sz w:val="18"/>
                <w:szCs w:val="18"/>
              </w:rPr>
            </w:pPr>
            <w:r>
              <w:rPr>
                <w:spacing w:val="-2"/>
                <w:sz w:val="18"/>
                <w:szCs w:val="18"/>
              </w:rPr>
              <w:t>营业收入(Y)</w:t>
            </w:r>
          </w:p>
        </w:tc>
        <w:tc>
          <w:tcPr>
            <w:tcW w:w="709" w:type="dxa"/>
            <w:tcBorders>
              <w:top w:val="nil"/>
            </w:tcBorders>
            <w:vAlign w:val="top"/>
          </w:tcPr>
          <w:p w14:paraId="09E81096">
            <w:pPr>
              <w:pStyle w:val="7"/>
              <w:spacing w:before="109" w:line="220" w:lineRule="auto"/>
              <w:ind w:left="183"/>
              <w:rPr>
                <w:sz w:val="18"/>
                <w:szCs w:val="18"/>
              </w:rPr>
            </w:pPr>
            <w:r>
              <w:rPr>
                <w:spacing w:val="-6"/>
                <w:sz w:val="18"/>
                <w:szCs w:val="18"/>
              </w:rPr>
              <w:t>万元</w:t>
            </w:r>
          </w:p>
        </w:tc>
        <w:tc>
          <w:tcPr>
            <w:tcW w:w="1125" w:type="dxa"/>
            <w:tcBorders>
              <w:top w:val="nil"/>
            </w:tcBorders>
            <w:vAlign w:val="top"/>
          </w:tcPr>
          <w:p w14:paraId="42B03E8D">
            <w:pPr>
              <w:pStyle w:val="7"/>
              <w:spacing w:before="110" w:line="237" w:lineRule="auto"/>
              <w:ind w:left="158"/>
              <w:rPr>
                <w:sz w:val="18"/>
                <w:szCs w:val="18"/>
              </w:rPr>
            </w:pPr>
            <w:r>
              <w:rPr>
                <w:spacing w:val="-1"/>
                <w:sz w:val="18"/>
                <w:szCs w:val="18"/>
              </w:rPr>
              <w:t>Y≥100000</w:t>
            </w:r>
          </w:p>
        </w:tc>
        <w:tc>
          <w:tcPr>
            <w:tcW w:w="1701" w:type="dxa"/>
            <w:tcBorders>
              <w:top w:val="nil"/>
            </w:tcBorders>
            <w:vAlign w:val="top"/>
          </w:tcPr>
          <w:p w14:paraId="39AE4A9D">
            <w:pPr>
              <w:pStyle w:val="7"/>
              <w:spacing w:before="109" w:line="236" w:lineRule="auto"/>
              <w:ind w:left="237"/>
              <w:rPr>
                <w:sz w:val="18"/>
                <w:szCs w:val="18"/>
              </w:rPr>
            </w:pPr>
            <w:r>
              <w:rPr>
                <w:spacing w:val="-2"/>
                <w:sz w:val="18"/>
                <w:szCs w:val="18"/>
              </w:rPr>
              <w:t>1000≤Y＜100000</w:t>
            </w:r>
          </w:p>
        </w:tc>
        <w:tc>
          <w:tcPr>
            <w:tcW w:w="1426" w:type="dxa"/>
            <w:tcBorders>
              <w:top w:val="nil"/>
            </w:tcBorders>
            <w:vAlign w:val="top"/>
          </w:tcPr>
          <w:p w14:paraId="6548D307">
            <w:pPr>
              <w:pStyle w:val="7"/>
              <w:spacing w:before="109" w:line="236" w:lineRule="auto"/>
              <w:ind w:left="235"/>
              <w:rPr>
                <w:sz w:val="18"/>
                <w:szCs w:val="18"/>
              </w:rPr>
            </w:pPr>
            <w:r>
              <w:rPr>
                <w:spacing w:val="-2"/>
                <w:sz w:val="18"/>
                <w:szCs w:val="18"/>
              </w:rPr>
              <w:t>100≤Y＜1000</w:t>
            </w:r>
          </w:p>
        </w:tc>
        <w:tc>
          <w:tcPr>
            <w:tcW w:w="992" w:type="dxa"/>
            <w:tcBorders>
              <w:top w:val="nil"/>
              <w:right w:val="nil"/>
            </w:tcBorders>
            <w:vAlign w:val="top"/>
          </w:tcPr>
          <w:p w14:paraId="15FEACB3">
            <w:pPr>
              <w:pStyle w:val="7"/>
              <w:spacing w:before="109"/>
              <w:ind w:left="228"/>
              <w:rPr>
                <w:sz w:val="18"/>
                <w:szCs w:val="18"/>
              </w:rPr>
            </w:pPr>
            <w:r>
              <w:rPr>
                <w:spacing w:val="-1"/>
                <w:sz w:val="18"/>
                <w:szCs w:val="18"/>
              </w:rPr>
              <w:t>Y＜100</w:t>
            </w:r>
          </w:p>
        </w:tc>
      </w:tr>
      <w:tr w14:paraId="04960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2113" w:type="dxa"/>
            <w:vMerge w:val="restart"/>
            <w:tcBorders>
              <w:left w:val="nil"/>
              <w:bottom w:val="nil"/>
            </w:tcBorders>
            <w:vAlign w:val="top"/>
          </w:tcPr>
          <w:p w14:paraId="4303A6CF">
            <w:pPr>
              <w:pStyle w:val="7"/>
              <w:spacing w:before="258" w:line="219" w:lineRule="auto"/>
              <w:ind w:left="118"/>
              <w:rPr>
                <w:sz w:val="18"/>
                <w:szCs w:val="18"/>
              </w:rPr>
            </w:pPr>
            <w:r>
              <w:rPr>
                <w:spacing w:val="-15"/>
                <w:w w:val="97"/>
                <w:sz w:val="18"/>
                <w:szCs w:val="18"/>
              </w:rPr>
              <w:t>软件和信息技术服务业</w:t>
            </w:r>
          </w:p>
        </w:tc>
        <w:tc>
          <w:tcPr>
            <w:tcW w:w="1369" w:type="dxa"/>
            <w:tcBorders>
              <w:bottom w:val="nil"/>
            </w:tcBorders>
            <w:vAlign w:val="top"/>
          </w:tcPr>
          <w:p w14:paraId="251D8F45">
            <w:pPr>
              <w:pStyle w:val="7"/>
              <w:spacing w:before="80" w:line="220" w:lineRule="auto"/>
              <w:ind w:left="196"/>
              <w:rPr>
                <w:sz w:val="18"/>
                <w:szCs w:val="18"/>
              </w:rPr>
            </w:pPr>
            <w:r>
              <w:rPr>
                <w:spacing w:val="-2"/>
                <w:sz w:val="18"/>
                <w:szCs w:val="18"/>
              </w:rPr>
              <w:t>从业人员(X)</w:t>
            </w:r>
          </w:p>
        </w:tc>
        <w:tc>
          <w:tcPr>
            <w:tcW w:w="709" w:type="dxa"/>
            <w:tcBorders>
              <w:bottom w:val="nil"/>
            </w:tcBorders>
            <w:vAlign w:val="top"/>
          </w:tcPr>
          <w:p w14:paraId="5A1700CA">
            <w:pPr>
              <w:pStyle w:val="7"/>
              <w:spacing w:before="80" w:line="222" w:lineRule="auto"/>
              <w:ind w:left="268"/>
              <w:rPr>
                <w:sz w:val="18"/>
                <w:szCs w:val="18"/>
              </w:rPr>
            </w:pPr>
            <w:r>
              <w:rPr>
                <w:sz w:val="18"/>
                <w:szCs w:val="18"/>
              </w:rPr>
              <w:t>人</w:t>
            </w:r>
          </w:p>
        </w:tc>
        <w:tc>
          <w:tcPr>
            <w:tcW w:w="1125" w:type="dxa"/>
            <w:tcBorders>
              <w:bottom w:val="nil"/>
            </w:tcBorders>
            <w:vAlign w:val="top"/>
          </w:tcPr>
          <w:p w14:paraId="6A6DB496">
            <w:pPr>
              <w:pStyle w:val="7"/>
              <w:spacing w:before="80" w:line="237" w:lineRule="auto"/>
              <w:ind w:left="293"/>
              <w:rPr>
                <w:sz w:val="18"/>
                <w:szCs w:val="18"/>
              </w:rPr>
            </w:pPr>
            <w:r>
              <w:rPr>
                <w:spacing w:val="-1"/>
                <w:sz w:val="18"/>
                <w:szCs w:val="18"/>
              </w:rPr>
              <w:t>X≥300</w:t>
            </w:r>
          </w:p>
        </w:tc>
        <w:tc>
          <w:tcPr>
            <w:tcW w:w="1701" w:type="dxa"/>
            <w:tcBorders>
              <w:bottom w:val="nil"/>
            </w:tcBorders>
            <w:vAlign w:val="top"/>
          </w:tcPr>
          <w:p w14:paraId="5CF5E929">
            <w:pPr>
              <w:pStyle w:val="7"/>
              <w:spacing w:before="80" w:line="236" w:lineRule="auto"/>
              <w:ind w:left="318"/>
              <w:rPr>
                <w:sz w:val="18"/>
                <w:szCs w:val="18"/>
              </w:rPr>
            </w:pPr>
            <w:r>
              <w:rPr>
                <w:spacing w:val="-3"/>
                <w:sz w:val="18"/>
                <w:szCs w:val="18"/>
              </w:rPr>
              <w:t>100≤X＜300</w:t>
            </w:r>
          </w:p>
        </w:tc>
        <w:tc>
          <w:tcPr>
            <w:tcW w:w="1426" w:type="dxa"/>
            <w:tcBorders>
              <w:bottom w:val="nil"/>
            </w:tcBorders>
            <w:vAlign w:val="top"/>
          </w:tcPr>
          <w:p w14:paraId="26F4FB19">
            <w:pPr>
              <w:pStyle w:val="7"/>
              <w:spacing w:before="80" w:line="236" w:lineRule="auto"/>
              <w:ind w:left="326"/>
              <w:rPr>
                <w:sz w:val="18"/>
                <w:szCs w:val="18"/>
              </w:rPr>
            </w:pPr>
            <w:r>
              <w:rPr>
                <w:spacing w:val="-3"/>
                <w:sz w:val="18"/>
                <w:szCs w:val="18"/>
              </w:rPr>
              <w:t>10≤X＜100</w:t>
            </w:r>
          </w:p>
        </w:tc>
        <w:tc>
          <w:tcPr>
            <w:tcW w:w="992" w:type="dxa"/>
            <w:tcBorders>
              <w:bottom w:val="nil"/>
              <w:right w:val="nil"/>
            </w:tcBorders>
            <w:vAlign w:val="top"/>
          </w:tcPr>
          <w:p w14:paraId="63F6F891">
            <w:pPr>
              <w:pStyle w:val="7"/>
              <w:spacing w:before="79"/>
              <w:ind w:left="272"/>
              <w:rPr>
                <w:sz w:val="18"/>
                <w:szCs w:val="18"/>
              </w:rPr>
            </w:pPr>
            <w:r>
              <w:rPr>
                <w:spacing w:val="-1"/>
                <w:sz w:val="18"/>
                <w:szCs w:val="18"/>
              </w:rPr>
              <w:t>X＜10</w:t>
            </w:r>
          </w:p>
        </w:tc>
      </w:tr>
      <w:tr w14:paraId="62335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2113" w:type="dxa"/>
            <w:vMerge w:val="continue"/>
            <w:tcBorders>
              <w:top w:val="nil"/>
              <w:left w:val="nil"/>
            </w:tcBorders>
            <w:vAlign w:val="top"/>
          </w:tcPr>
          <w:p w14:paraId="6A881FD8">
            <w:pPr>
              <w:rPr>
                <w:rFonts w:ascii="Arial"/>
                <w:sz w:val="21"/>
              </w:rPr>
            </w:pPr>
          </w:p>
        </w:tc>
        <w:tc>
          <w:tcPr>
            <w:tcW w:w="1369" w:type="dxa"/>
            <w:tcBorders>
              <w:top w:val="nil"/>
            </w:tcBorders>
            <w:vAlign w:val="top"/>
          </w:tcPr>
          <w:p w14:paraId="227322B2">
            <w:pPr>
              <w:pStyle w:val="7"/>
              <w:spacing w:before="87" w:line="219" w:lineRule="auto"/>
              <w:ind w:left="199"/>
              <w:rPr>
                <w:sz w:val="18"/>
                <w:szCs w:val="18"/>
              </w:rPr>
            </w:pPr>
            <w:r>
              <w:rPr>
                <w:spacing w:val="-2"/>
                <w:sz w:val="18"/>
                <w:szCs w:val="18"/>
              </w:rPr>
              <w:t>营业收入(Y)</w:t>
            </w:r>
          </w:p>
        </w:tc>
        <w:tc>
          <w:tcPr>
            <w:tcW w:w="709" w:type="dxa"/>
            <w:tcBorders>
              <w:top w:val="nil"/>
            </w:tcBorders>
            <w:vAlign w:val="top"/>
          </w:tcPr>
          <w:p w14:paraId="6CACA8F3">
            <w:pPr>
              <w:pStyle w:val="7"/>
              <w:spacing w:before="87" w:line="220" w:lineRule="auto"/>
              <w:ind w:left="183"/>
              <w:rPr>
                <w:sz w:val="18"/>
                <w:szCs w:val="18"/>
              </w:rPr>
            </w:pPr>
            <w:r>
              <w:rPr>
                <w:spacing w:val="-6"/>
                <w:sz w:val="18"/>
                <w:szCs w:val="18"/>
              </w:rPr>
              <w:t>万元</w:t>
            </w:r>
          </w:p>
        </w:tc>
        <w:tc>
          <w:tcPr>
            <w:tcW w:w="1125" w:type="dxa"/>
            <w:tcBorders>
              <w:top w:val="nil"/>
            </w:tcBorders>
            <w:vAlign w:val="top"/>
          </w:tcPr>
          <w:p w14:paraId="6C32D077">
            <w:pPr>
              <w:pStyle w:val="7"/>
              <w:spacing w:before="87" w:line="237" w:lineRule="auto"/>
              <w:ind w:left="203"/>
              <w:rPr>
                <w:sz w:val="18"/>
                <w:szCs w:val="18"/>
              </w:rPr>
            </w:pPr>
            <w:r>
              <w:rPr>
                <w:spacing w:val="-1"/>
                <w:sz w:val="18"/>
                <w:szCs w:val="18"/>
              </w:rPr>
              <w:t>Y≥10000</w:t>
            </w:r>
          </w:p>
        </w:tc>
        <w:tc>
          <w:tcPr>
            <w:tcW w:w="1701" w:type="dxa"/>
            <w:tcBorders>
              <w:top w:val="nil"/>
            </w:tcBorders>
            <w:vAlign w:val="top"/>
          </w:tcPr>
          <w:p w14:paraId="40288C6D">
            <w:pPr>
              <w:pStyle w:val="7"/>
              <w:spacing w:before="87" w:line="236" w:lineRule="auto"/>
              <w:ind w:left="237"/>
              <w:rPr>
                <w:sz w:val="18"/>
                <w:szCs w:val="18"/>
              </w:rPr>
            </w:pPr>
            <w:r>
              <w:rPr>
                <w:spacing w:val="-2"/>
                <w:sz w:val="18"/>
                <w:szCs w:val="18"/>
              </w:rPr>
              <w:t>1000≤Y＜10000</w:t>
            </w:r>
          </w:p>
        </w:tc>
        <w:tc>
          <w:tcPr>
            <w:tcW w:w="1426" w:type="dxa"/>
            <w:tcBorders>
              <w:top w:val="nil"/>
            </w:tcBorders>
            <w:vAlign w:val="top"/>
          </w:tcPr>
          <w:p w14:paraId="61099D73">
            <w:pPr>
              <w:pStyle w:val="7"/>
              <w:spacing w:before="87" w:line="236" w:lineRule="auto"/>
              <w:ind w:left="316"/>
              <w:rPr>
                <w:sz w:val="18"/>
                <w:szCs w:val="18"/>
              </w:rPr>
            </w:pPr>
            <w:r>
              <w:rPr>
                <w:spacing w:val="-2"/>
                <w:sz w:val="18"/>
                <w:szCs w:val="18"/>
              </w:rPr>
              <w:t>50≤Y＜1000</w:t>
            </w:r>
          </w:p>
        </w:tc>
        <w:tc>
          <w:tcPr>
            <w:tcW w:w="992" w:type="dxa"/>
            <w:tcBorders>
              <w:top w:val="nil"/>
              <w:right w:val="nil"/>
            </w:tcBorders>
            <w:vAlign w:val="top"/>
          </w:tcPr>
          <w:p w14:paraId="64E5CB4A">
            <w:pPr>
              <w:pStyle w:val="7"/>
              <w:spacing w:before="86"/>
              <w:ind w:left="271"/>
              <w:rPr>
                <w:sz w:val="18"/>
                <w:szCs w:val="18"/>
              </w:rPr>
            </w:pPr>
            <w:r>
              <w:rPr>
                <w:spacing w:val="-1"/>
                <w:sz w:val="18"/>
                <w:szCs w:val="18"/>
              </w:rPr>
              <w:t>Y＜50</w:t>
            </w:r>
          </w:p>
        </w:tc>
      </w:tr>
      <w:tr w14:paraId="5B1C3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113" w:type="dxa"/>
            <w:vMerge w:val="restart"/>
            <w:tcBorders>
              <w:left w:val="nil"/>
              <w:bottom w:val="nil"/>
            </w:tcBorders>
            <w:vAlign w:val="top"/>
          </w:tcPr>
          <w:p w14:paraId="779F2F3C">
            <w:pPr>
              <w:pStyle w:val="7"/>
              <w:spacing w:before="257" w:line="219" w:lineRule="auto"/>
              <w:ind w:left="116"/>
              <w:rPr>
                <w:sz w:val="18"/>
                <w:szCs w:val="18"/>
              </w:rPr>
            </w:pPr>
            <w:r>
              <w:rPr>
                <w:spacing w:val="-2"/>
                <w:sz w:val="18"/>
                <w:szCs w:val="18"/>
              </w:rPr>
              <w:t>房地产开发经营</w:t>
            </w:r>
          </w:p>
        </w:tc>
        <w:tc>
          <w:tcPr>
            <w:tcW w:w="1369" w:type="dxa"/>
            <w:tcBorders>
              <w:bottom w:val="nil"/>
            </w:tcBorders>
            <w:vAlign w:val="top"/>
          </w:tcPr>
          <w:p w14:paraId="6FF94817">
            <w:pPr>
              <w:pStyle w:val="7"/>
              <w:spacing w:before="79" w:line="219" w:lineRule="auto"/>
              <w:ind w:left="199"/>
              <w:rPr>
                <w:sz w:val="18"/>
                <w:szCs w:val="18"/>
              </w:rPr>
            </w:pPr>
            <w:r>
              <w:rPr>
                <w:spacing w:val="-2"/>
                <w:sz w:val="18"/>
                <w:szCs w:val="18"/>
              </w:rPr>
              <w:t>营业收入(Y)</w:t>
            </w:r>
          </w:p>
        </w:tc>
        <w:tc>
          <w:tcPr>
            <w:tcW w:w="709" w:type="dxa"/>
            <w:tcBorders>
              <w:bottom w:val="nil"/>
            </w:tcBorders>
            <w:vAlign w:val="top"/>
          </w:tcPr>
          <w:p w14:paraId="60FB156F">
            <w:pPr>
              <w:pStyle w:val="7"/>
              <w:spacing w:before="79" w:line="220" w:lineRule="auto"/>
              <w:ind w:left="183"/>
              <w:rPr>
                <w:sz w:val="18"/>
                <w:szCs w:val="18"/>
              </w:rPr>
            </w:pPr>
            <w:r>
              <w:rPr>
                <w:spacing w:val="-6"/>
                <w:sz w:val="18"/>
                <w:szCs w:val="18"/>
              </w:rPr>
              <w:t>万元</w:t>
            </w:r>
          </w:p>
        </w:tc>
        <w:tc>
          <w:tcPr>
            <w:tcW w:w="1125" w:type="dxa"/>
            <w:tcBorders>
              <w:bottom w:val="nil"/>
            </w:tcBorders>
            <w:vAlign w:val="top"/>
          </w:tcPr>
          <w:p w14:paraId="769A21C3">
            <w:pPr>
              <w:pStyle w:val="7"/>
              <w:spacing w:before="79" w:line="237" w:lineRule="auto"/>
              <w:ind w:left="158"/>
              <w:rPr>
                <w:sz w:val="18"/>
                <w:szCs w:val="18"/>
              </w:rPr>
            </w:pPr>
            <w:r>
              <w:rPr>
                <w:spacing w:val="-1"/>
                <w:sz w:val="18"/>
                <w:szCs w:val="18"/>
              </w:rPr>
              <w:t>Y≥200000</w:t>
            </w:r>
          </w:p>
        </w:tc>
        <w:tc>
          <w:tcPr>
            <w:tcW w:w="1701" w:type="dxa"/>
            <w:tcBorders>
              <w:bottom w:val="nil"/>
            </w:tcBorders>
            <w:vAlign w:val="top"/>
          </w:tcPr>
          <w:p w14:paraId="7EA8C319">
            <w:pPr>
              <w:pStyle w:val="7"/>
              <w:spacing w:before="79" w:line="236" w:lineRule="auto"/>
              <w:ind w:left="237"/>
              <w:rPr>
                <w:sz w:val="18"/>
                <w:szCs w:val="18"/>
              </w:rPr>
            </w:pPr>
            <w:r>
              <w:rPr>
                <w:spacing w:val="-2"/>
                <w:sz w:val="18"/>
                <w:szCs w:val="18"/>
              </w:rPr>
              <w:t>1000≤Y＜200000</w:t>
            </w:r>
          </w:p>
        </w:tc>
        <w:tc>
          <w:tcPr>
            <w:tcW w:w="1426" w:type="dxa"/>
            <w:tcBorders>
              <w:bottom w:val="nil"/>
            </w:tcBorders>
            <w:vAlign w:val="top"/>
          </w:tcPr>
          <w:p w14:paraId="72DCD722">
            <w:pPr>
              <w:pStyle w:val="7"/>
              <w:spacing w:before="79" w:line="236" w:lineRule="auto"/>
              <w:ind w:left="235"/>
              <w:rPr>
                <w:sz w:val="18"/>
                <w:szCs w:val="18"/>
              </w:rPr>
            </w:pPr>
            <w:r>
              <w:rPr>
                <w:spacing w:val="-2"/>
                <w:sz w:val="18"/>
                <w:szCs w:val="18"/>
              </w:rPr>
              <w:t>100≤Y＜1000</w:t>
            </w:r>
          </w:p>
        </w:tc>
        <w:tc>
          <w:tcPr>
            <w:tcW w:w="992" w:type="dxa"/>
            <w:tcBorders>
              <w:bottom w:val="nil"/>
              <w:right w:val="nil"/>
            </w:tcBorders>
            <w:vAlign w:val="top"/>
          </w:tcPr>
          <w:p w14:paraId="5329F60C">
            <w:pPr>
              <w:pStyle w:val="7"/>
              <w:spacing w:before="79"/>
              <w:ind w:left="228"/>
              <w:rPr>
                <w:sz w:val="18"/>
                <w:szCs w:val="18"/>
              </w:rPr>
            </w:pPr>
            <w:r>
              <w:rPr>
                <w:spacing w:val="-1"/>
                <w:sz w:val="18"/>
                <w:szCs w:val="18"/>
              </w:rPr>
              <w:t>Y＜100</w:t>
            </w:r>
          </w:p>
        </w:tc>
      </w:tr>
      <w:tr w14:paraId="2301E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113" w:type="dxa"/>
            <w:vMerge w:val="continue"/>
            <w:tcBorders>
              <w:top w:val="nil"/>
              <w:left w:val="nil"/>
            </w:tcBorders>
            <w:vAlign w:val="top"/>
          </w:tcPr>
          <w:p w14:paraId="416E111D">
            <w:pPr>
              <w:rPr>
                <w:rFonts w:ascii="Arial"/>
                <w:sz w:val="21"/>
              </w:rPr>
            </w:pPr>
          </w:p>
        </w:tc>
        <w:tc>
          <w:tcPr>
            <w:tcW w:w="1369" w:type="dxa"/>
            <w:tcBorders>
              <w:top w:val="nil"/>
            </w:tcBorders>
            <w:vAlign w:val="top"/>
          </w:tcPr>
          <w:p w14:paraId="7C9F917F">
            <w:pPr>
              <w:pStyle w:val="7"/>
              <w:spacing w:before="90" w:line="219" w:lineRule="auto"/>
              <w:ind w:left="201"/>
              <w:rPr>
                <w:sz w:val="18"/>
                <w:szCs w:val="18"/>
              </w:rPr>
            </w:pPr>
            <w:r>
              <w:rPr>
                <w:spacing w:val="-2"/>
                <w:sz w:val="18"/>
                <w:szCs w:val="18"/>
              </w:rPr>
              <w:t>资产总额(Z)</w:t>
            </w:r>
          </w:p>
        </w:tc>
        <w:tc>
          <w:tcPr>
            <w:tcW w:w="709" w:type="dxa"/>
            <w:tcBorders>
              <w:top w:val="nil"/>
            </w:tcBorders>
            <w:vAlign w:val="top"/>
          </w:tcPr>
          <w:p w14:paraId="0D7441C1">
            <w:pPr>
              <w:pStyle w:val="7"/>
              <w:spacing w:before="83" w:line="220" w:lineRule="auto"/>
              <w:ind w:left="183"/>
              <w:rPr>
                <w:sz w:val="18"/>
                <w:szCs w:val="18"/>
              </w:rPr>
            </w:pPr>
            <w:r>
              <w:rPr>
                <w:spacing w:val="-6"/>
                <w:sz w:val="18"/>
                <w:szCs w:val="18"/>
              </w:rPr>
              <w:t>万元</w:t>
            </w:r>
          </w:p>
        </w:tc>
        <w:tc>
          <w:tcPr>
            <w:tcW w:w="1125" w:type="dxa"/>
            <w:tcBorders>
              <w:top w:val="nil"/>
            </w:tcBorders>
            <w:vAlign w:val="top"/>
          </w:tcPr>
          <w:p w14:paraId="045261CD">
            <w:pPr>
              <w:pStyle w:val="7"/>
              <w:spacing w:before="83" w:line="237" w:lineRule="auto"/>
              <w:ind w:left="205"/>
              <w:rPr>
                <w:sz w:val="18"/>
                <w:szCs w:val="18"/>
              </w:rPr>
            </w:pPr>
            <w:r>
              <w:rPr>
                <w:spacing w:val="-1"/>
                <w:sz w:val="18"/>
                <w:szCs w:val="18"/>
              </w:rPr>
              <w:t>Z≥10000</w:t>
            </w:r>
          </w:p>
        </w:tc>
        <w:tc>
          <w:tcPr>
            <w:tcW w:w="1701" w:type="dxa"/>
            <w:tcBorders>
              <w:top w:val="nil"/>
            </w:tcBorders>
            <w:vAlign w:val="top"/>
          </w:tcPr>
          <w:p w14:paraId="3718CDD8">
            <w:pPr>
              <w:pStyle w:val="7"/>
              <w:spacing w:before="83" w:line="236" w:lineRule="auto"/>
              <w:ind w:left="227"/>
              <w:rPr>
                <w:sz w:val="18"/>
                <w:szCs w:val="18"/>
              </w:rPr>
            </w:pPr>
            <w:r>
              <w:rPr>
                <w:spacing w:val="-1"/>
                <w:sz w:val="18"/>
                <w:szCs w:val="18"/>
              </w:rPr>
              <w:t>5000≤Z＜10000</w:t>
            </w:r>
          </w:p>
        </w:tc>
        <w:tc>
          <w:tcPr>
            <w:tcW w:w="1426" w:type="dxa"/>
            <w:tcBorders>
              <w:top w:val="nil"/>
            </w:tcBorders>
            <w:vAlign w:val="top"/>
          </w:tcPr>
          <w:p w14:paraId="5CEF8605">
            <w:pPr>
              <w:pStyle w:val="7"/>
              <w:spacing w:before="83" w:line="236" w:lineRule="auto"/>
              <w:ind w:left="135"/>
              <w:rPr>
                <w:sz w:val="18"/>
                <w:szCs w:val="18"/>
              </w:rPr>
            </w:pPr>
            <w:r>
              <w:rPr>
                <w:spacing w:val="-1"/>
                <w:sz w:val="18"/>
                <w:szCs w:val="18"/>
              </w:rPr>
              <w:t>2000≤Z＜5000</w:t>
            </w:r>
          </w:p>
        </w:tc>
        <w:tc>
          <w:tcPr>
            <w:tcW w:w="992" w:type="dxa"/>
            <w:tcBorders>
              <w:top w:val="nil"/>
              <w:right w:val="nil"/>
            </w:tcBorders>
            <w:vAlign w:val="top"/>
          </w:tcPr>
          <w:p w14:paraId="03A1BBA3">
            <w:pPr>
              <w:pStyle w:val="7"/>
              <w:spacing w:before="82"/>
              <w:ind w:left="184"/>
              <w:rPr>
                <w:sz w:val="18"/>
                <w:szCs w:val="18"/>
              </w:rPr>
            </w:pPr>
            <w:r>
              <w:rPr>
                <w:spacing w:val="-2"/>
                <w:sz w:val="18"/>
                <w:szCs w:val="18"/>
              </w:rPr>
              <w:t>Z＜2000</w:t>
            </w:r>
          </w:p>
        </w:tc>
      </w:tr>
      <w:tr w14:paraId="1387A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2113" w:type="dxa"/>
            <w:vMerge w:val="restart"/>
            <w:tcBorders>
              <w:left w:val="nil"/>
              <w:bottom w:val="nil"/>
            </w:tcBorders>
            <w:vAlign w:val="top"/>
          </w:tcPr>
          <w:p w14:paraId="038AD4D2">
            <w:pPr>
              <w:pStyle w:val="7"/>
              <w:spacing w:before="260" w:line="219" w:lineRule="auto"/>
              <w:ind w:left="116"/>
              <w:rPr>
                <w:sz w:val="18"/>
                <w:szCs w:val="18"/>
              </w:rPr>
            </w:pPr>
            <w:r>
              <w:rPr>
                <w:spacing w:val="-2"/>
                <w:sz w:val="18"/>
                <w:szCs w:val="18"/>
              </w:rPr>
              <w:t>物业管理</w:t>
            </w:r>
          </w:p>
        </w:tc>
        <w:tc>
          <w:tcPr>
            <w:tcW w:w="1369" w:type="dxa"/>
            <w:tcBorders>
              <w:bottom w:val="nil"/>
            </w:tcBorders>
            <w:vAlign w:val="top"/>
          </w:tcPr>
          <w:p w14:paraId="4EBB5B38">
            <w:pPr>
              <w:pStyle w:val="7"/>
              <w:spacing w:before="82" w:line="220" w:lineRule="auto"/>
              <w:ind w:left="196"/>
              <w:rPr>
                <w:sz w:val="18"/>
                <w:szCs w:val="18"/>
              </w:rPr>
            </w:pPr>
            <w:r>
              <w:rPr>
                <w:spacing w:val="-2"/>
                <w:sz w:val="18"/>
                <w:szCs w:val="18"/>
              </w:rPr>
              <w:t>从业人员(X)</w:t>
            </w:r>
          </w:p>
        </w:tc>
        <w:tc>
          <w:tcPr>
            <w:tcW w:w="709" w:type="dxa"/>
            <w:tcBorders>
              <w:bottom w:val="nil"/>
            </w:tcBorders>
            <w:vAlign w:val="top"/>
          </w:tcPr>
          <w:p w14:paraId="4136E363">
            <w:pPr>
              <w:pStyle w:val="7"/>
              <w:spacing w:before="82" w:line="222" w:lineRule="auto"/>
              <w:ind w:left="268"/>
              <w:rPr>
                <w:sz w:val="18"/>
                <w:szCs w:val="18"/>
              </w:rPr>
            </w:pPr>
            <w:r>
              <w:rPr>
                <w:sz w:val="18"/>
                <w:szCs w:val="18"/>
              </w:rPr>
              <w:t>人</w:t>
            </w:r>
          </w:p>
        </w:tc>
        <w:tc>
          <w:tcPr>
            <w:tcW w:w="1125" w:type="dxa"/>
            <w:tcBorders>
              <w:bottom w:val="nil"/>
            </w:tcBorders>
            <w:vAlign w:val="top"/>
          </w:tcPr>
          <w:p w14:paraId="66EE80E6">
            <w:pPr>
              <w:pStyle w:val="7"/>
              <w:spacing w:before="82" w:line="237" w:lineRule="auto"/>
              <w:ind w:left="249"/>
              <w:rPr>
                <w:sz w:val="18"/>
                <w:szCs w:val="18"/>
              </w:rPr>
            </w:pPr>
            <w:r>
              <w:rPr>
                <w:spacing w:val="-1"/>
                <w:sz w:val="18"/>
                <w:szCs w:val="18"/>
              </w:rPr>
              <w:t>X≥1000</w:t>
            </w:r>
          </w:p>
        </w:tc>
        <w:tc>
          <w:tcPr>
            <w:tcW w:w="1701" w:type="dxa"/>
            <w:tcBorders>
              <w:bottom w:val="nil"/>
            </w:tcBorders>
            <w:vAlign w:val="top"/>
          </w:tcPr>
          <w:p w14:paraId="257BAC99">
            <w:pPr>
              <w:pStyle w:val="7"/>
              <w:spacing w:before="82" w:line="236" w:lineRule="auto"/>
              <w:ind w:left="318"/>
              <w:rPr>
                <w:sz w:val="18"/>
                <w:szCs w:val="18"/>
              </w:rPr>
            </w:pPr>
            <w:r>
              <w:rPr>
                <w:spacing w:val="-1"/>
                <w:sz w:val="18"/>
                <w:szCs w:val="18"/>
              </w:rPr>
              <w:t>300≤X＜1000</w:t>
            </w:r>
          </w:p>
        </w:tc>
        <w:tc>
          <w:tcPr>
            <w:tcW w:w="1426" w:type="dxa"/>
            <w:tcBorders>
              <w:bottom w:val="nil"/>
            </w:tcBorders>
            <w:vAlign w:val="top"/>
          </w:tcPr>
          <w:p w14:paraId="73D0A981">
            <w:pPr>
              <w:pStyle w:val="7"/>
              <w:spacing w:before="82" w:line="236" w:lineRule="auto"/>
              <w:ind w:left="235"/>
              <w:rPr>
                <w:sz w:val="18"/>
                <w:szCs w:val="18"/>
              </w:rPr>
            </w:pPr>
            <w:r>
              <w:rPr>
                <w:spacing w:val="-3"/>
                <w:sz w:val="18"/>
                <w:szCs w:val="18"/>
              </w:rPr>
              <w:t>100≤X＜300</w:t>
            </w:r>
          </w:p>
        </w:tc>
        <w:tc>
          <w:tcPr>
            <w:tcW w:w="992" w:type="dxa"/>
            <w:tcBorders>
              <w:bottom w:val="nil"/>
              <w:right w:val="nil"/>
            </w:tcBorders>
            <w:vAlign w:val="top"/>
          </w:tcPr>
          <w:p w14:paraId="49DB9C75">
            <w:pPr>
              <w:pStyle w:val="7"/>
              <w:spacing w:before="81"/>
              <w:ind w:left="229"/>
              <w:rPr>
                <w:sz w:val="18"/>
                <w:szCs w:val="18"/>
              </w:rPr>
            </w:pPr>
            <w:r>
              <w:rPr>
                <w:spacing w:val="-1"/>
                <w:sz w:val="18"/>
                <w:szCs w:val="18"/>
              </w:rPr>
              <w:t>X＜100</w:t>
            </w:r>
          </w:p>
        </w:tc>
      </w:tr>
      <w:tr w14:paraId="089DE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113" w:type="dxa"/>
            <w:vMerge w:val="continue"/>
            <w:tcBorders>
              <w:top w:val="nil"/>
              <w:left w:val="nil"/>
            </w:tcBorders>
            <w:vAlign w:val="top"/>
          </w:tcPr>
          <w:p w14:paraId="13606937">
            <w:pPr>
              <w:rPr>
                <w:rFonts w:ascii="Arial"/>
                <w:sz w:val="21"/>
              </w:rPr>
            </w:pPr>
          </w:p>
        </w:tc>
        <w:tc>
          <w:tcPr>
            <w:tcW w:w="1369" w:type="dxa"/>
            <w:tcBorders>
              <w:top w:val="nil"/>
            </w:tcBorders>
            <w:vAlign w:val="top"/>
          </w:tcPr>
          <w:p w14:paraId="194903F9">
            <w:pPr>
              <w:pStyle w:val="7"/>
              <w:spacing w:before="92" w:line="219" w:lineRule="auto"/>
              <w:ind w:left="199"/>
              <w:rPr>
                <w:sz w:val="18"/>
                <w:szCs w:val="18"/>
              </w:rPr>
            </w:pPr>
            <w:r>
              <w:rPr>
                <w:spacing w:val="-2"/>
                <w:sz w:val="18"/>
                <w:szCs w:val="18"/>
              </w:rPr>
              <w:t>营业收入(Y)</w:t>
            </w:r>
          </w:p>
        </w:tc>
        <w:tc>
          <w:tcPr>
            <w:tcW w:w="709" w:type="dxa"/>
            <w:tcBorders>
              <w:top w:val="nil"/>
            </w:tcBorders>
            <w:vAlign w:val="top"/>
          </w:tcPr>
          <w:p w14:paraId="25694A2F">
            <w:pPr>
              <w:pStyle w:val="7"/>
              <w:spacing w:before="82" w:line="220" w:lineRule="auto"/>
              <w:ind w:left="183"/>
              <w:rPr>
                <w:sz w:val="18"/>
                <w:szCs w:val="18"/>
              </w:rPr>
            </w:pPr>
            <w:r>
              <w:rPr>
                <w:spacing w:val="-6"/>
                <w:sz w:val="18"/>
                <w:szCs w:val="18"/>
              </w:rPr>
              <w:t>万元</w:t>
            </w:r>
          </w:p>
        </w:tc>
        <w:tc>
          <w:tcPr>
            <w:tcW w:w="1125" w:type="dxa"/>
            <w:tcBorders>
              <w:top w:val="nil"/>
            </w:tcBorders>
            <w:vAlign w:val="top"/>
          </w:tcPr>
          <w:p w14:paraId="077F883A">
            <w:pPr>
              <w:pStyle w:val="7"/>
              <w:spacing w:before="82" w:line="237" w:lineRule="auto"/>
              <w:ind w:left="249"/>
              <w:rPr>
                <w:sz w:val="18"/>
                <w:szCs w:val="18"/>
              </w:rPr>
            </w:pPr>
            <w:r>
              <w:rPr>
                <w:spacing w:val="-1"/>
                <w:sz w:val="18"/>
                <w:szCs w:val="18"/>
              </w:rPr>
              <w:t>Y≥5000</w:t>
            </w:r>
          </w:p>
        </w:tc>
        <w:tc>
          <w:tcPr>
            <w:tcW w:w="1701" w:type="dxa"/>
            <w:tcBorders>
              <w:top w:val="nil"/>
            </w:tcBorders>
            <w:vAlign w:val="top"/>
          </w:tcPr>
          <w:p w14:paraId="09A91058">
            <w:pPr>
              <w:pStyle w:val="7"/>
              <w:spacing w:before="82" w:line="236" w:lineRule="auto"/>
              <w:ind w:left="230"/>
              <w:rPr>
                <w:sz w:val="18"/>
                <w:szCs w:val="18"/>
              </w:rPr>
            </w:pPr>
            <w:r>
              <w:rPr>
                <w:spacing w:val="-2"/>
                <w:sz w:val="18"/>
                <w:szCs w:val="18"/>
              </w:rPr>
              <w:t>1000≤Y＜5000</w:t>
            </w:r>
          </w:p>
        </w:tc>
        <w:tc>
          <w:tcPr>
            <w:tcW w:w="1426" w:type="dxa"/>
            <w:tcBorders>
              <w:top w:val="nil"/>
            </w:tcBorders>
            <w:vAlign w:val="top"/>
          </w:tcPr>
          <w:p w14:paraId="31C7AD47">
            <w:pPr>
              <w:pStyle w:val="7"/>
              <w:spacing w:before="82" w:line="236" w:lineRule="auto"/>
              <w:ind w:left="225"/>
              <w:rPr>
                <w:sz w:val="18"/>
                <w:szCs w:val="18"/>
              </w:rPr>
            </w:pPr>
            <w:r>
              <w:rPr>
                <w:spacing w:val="-1"/>
                <w:sz w:val="18"/>
                <w:szCs w:val="18"/>
              </w:rPr>
              <w:t>500≤Y＜1000</w:t>
            </w:r>
          </w:p>
        </w:tc>
        <w:tc>
          <w:tcPr>
            <w:tcW w:w="992" w:type="dxa"/>
            <w:tcBorders>
              <w:top w:val="nil"/>
              <w:right w:val="nil"/>
            </w:tcBorders>
            <w:vAlign w:val="top"/>
          </w:tcPr>
          <w:p w14:paraId="55B15EA3">
            <w:pPr>
              <w:pStyle w:val="7"/>
              <w:spacing w:before="82"/>
              <w:ind w:left="228"/>
              <w:rPr>
                <w:sz w:val="18"/>
                <w:szCs w:val="18"/>
              </w:rPr>
            </w:pPr>
            <w:r>
              <w:rPr>
                <w:spacing w:val="-1"/>
                <w:sz w:val="18"/>
                <w:szCs w:val="18"/>
              </w:rPr>
              <w:t>Y＜500</w:t>
            </w:r>
          </w:p>
        </w:tc>
      </w:tr>
      <w:tr w14:paraId="503C3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2113" w:type="dxa"/>
            <w:vMerge w:val="restart"/>
            <w:tcBorders>
              <w:left w:val="nil"/>
              <w:bottom w:val="nil"/>
            </w:tcBorders>
            <w:vAlign w:val="top"/>
          </w:tcPr>
          <w:p w14:paraId="2A542E40">
            <w:pPr>
              <w:pStyle w:val="7"/>
              <w:spacing w:before="259" w:line="219" w:lineRule="auto"/>
              <w:ind w:left="117"/>
              <w:rPr>
                <w:sz w:val="18"/>
                <w:szCs w:val="18"/>
              </w:rPr>
            </w:pPr>
            <w:r>
              <w:rPr>
                <w:spacing w:val="-2"/>
                <w:sz w:val="18"/>
                <w:szCs w:val="18"/>
              </w:rPr>
              <w:t>租赁和商务服务业</w:t>
            </w:r>
          </w:p>
        </w:tc>
        <w:tc>
          <w:tcPr>
            <w:tcW w:w="1369" w:type="dxa"/>
            <w:tcBorders>
              <w:bottom w:val="nil"/>
            </w:tcBorders>
            <w:vAlign w:val="top"/>
          </w:tcPr>
          <w:p w14:paraId="0AC707F2">
            <w:pPr>
              <w:pStyle w:val="7"/>
              <w:spacing w:before="81" w:line="220" w:lineRule="auto"/>
              <w:ind w:left="196"/>
              <w:rPr>
                <w:sz w:val="18"/>
                <w:szCs w:val="18"/>
              </w:rPr>
            </w:pPr>
            <w:r>
              <w:rPr>
                <w:spacing w:val="-2"/>
                <w:sz w:val="18"/>
                <w:szCs w:val="18"/>
              </w:rPr>
              <w:t>从业人员(X)</w:t>
            </w:r>
          </w:p>
        </w:tc>
        <w:tc>
          <w:tcPr>
            <w:tcW w:w="709" w:type="dxa"/>
            <w:tcBorders>
              <w:bottom w:val="nil"/>
            </w:tcBorders>
            <w:vAlign w:val="top"/>
          </w:tcPr>
          <w:p w14:paraId="088E6EDD">
            <w:pPr>
              <w:pStyle w:val="7"/>
              <w:spacing w:before="81" w:line="222" w:lineRule="auto"/>
              <w:ind w:left="268"/>
              <w:rPr>
                <w:sz w:val="18"/>
                <w:szCs w:val="18"/>
              </w:rPr>
            </w:pPr>
            <w:r>
              <w:rPr>
                <w:sz w:val="18"/>
                <w:szCs w:val="18"/>
              </w:rPr>
              <w:t>人</w:t>
            </w:r>
          </w:p>
        </w:tc>
        <w:tc>
          <w:tcPr>
            <w:tcW w:w="1125" w:type="dxa"/>
            <w:tcBorders>
              <w:bottom w:val="nil"/>
            </w:tcBorders>
            <w:vAlign w:val="top"/>
          </w:tcPr>
          <w:p w14:paraId="10FD7A12">
            <w:pPr>
              <w:pStyle w:val="7"/>
              <w:spacing w:before="81" w:line="237" w:lineRule="auto"/>
              <w:ind w:left="293"/>
              <w:rPr>
                <w:sz w:val="18"/>
                <w:szCs w:val="18"/>
              </w:rPr>
            </w:pPr>
            <w:r>
              <w:rPr>
                <w:spacing w:val="-1"/>
                <w:sz w:val="18"/>
                <w:szCs w:val="18"/>
              </w:rPr>
              <w:t>X≥300</w:t>
            </w:r>
          </w:p>
        </w:tc>
        <w:tc>
          <w:tcPr>
            <w:tcW w:w="1701" w:type="dxa"/>
            <w:tcBorders>
              <w:bottom w:val="nil"/>
            </w:tcBorders>
            <w:vAlign w:val="top"/>
          </w:tcPr>
          <w:p w14:paraId="4430E40B">
            <w:pPr>
              <w:pStyle w:val="7"/>
              <w:spacing w:before="81" w:line="236" w:lineRule="auto"/>
              <w:ind w:left="318"/>
              <w:rPr>
                <w:sz w:val="18"/>
                <w:szCs w:val="18"/>
              </w:rPr>
            </w:pPr>
            <w:r>
              <w:rPr>
                <w:spacing w:val="-3"/>
                <w:sz w:val="18"/>
                <w:szCs w:val="18"/>
              </w:rPr>
              <w:t>100≤X＜300</w:t>
            </w:r>
          </w:p>
        </w:tc>
        <w:tc>
          <w:tcPr>
            <w:tcW w:w="1426" w:type="dxa"/>
            <w:tcBorders>
              <w:bottom w:val="nil"/>
            </w:tcBorders>
            <w:vAlign w:val="top"/>
          </w:tcPr>
          <w:p w14:paraId="59D6D91C">
            <w:pPr>
              <w:pStyle w:val="7"/>
              <w:spacing w:before="81" w:line="236" w:lineRule="auto"/>
              <w:ind w:left="326"/>
              <w:rPr>
                <w:sz w:val="18"/>
                <w:szCs w:val="18"/>
              </w:rPr>
            </w:pPr>
            <w:r>
              <w:rPr>
                <w:spacing w:val="-3"/>
                <w:sz w:val="18"/>
                <w:szCs w:val="18"/>
              </w:rPr>
              <w:t>10≤X＜100</w:t>
            </w:r>
          </w:p>
        </w:tc>
        <w:tc>
          <w:tcPr>
            <w:tcW w:w="992" w:type="dxa"/>
            <w:tcBorders>
              <w:bottom w:val="nil"/>
              <w:right w:val="nil"/>
            </w:tcBorders>
            <w:vAlign w:val="top"/>
          </w:tcPr>
          <w:p w14:paraId="38A4649F">
            <w:pPr>
              <w:pStyle w:val="7"/>
              <w:spacing w:before="80"/>
              <w:ind w:left="272"/>
              <w:rPr>
                <w:sz w:val="18"/>
                <w:szCs w:val="18"/>
              </w:rPr>
            </w:pPr>
            <w:r>
              <w:rPr>
                <w:spacing w:val="-1"/>
                <w:sz w:val="18"/>
                <w:szCs w:val="18"/>
              </w:rPr>
              <w:t>X＜10</w:t>
            </w:r>
          </w:p>
        </w:tc>
      </w:tr>
      <w:tr w14:paraId="756D4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113" w:type="dxa"/>
            <w:vMerge w:val="continue"/>
            <w:tcBorders>
              <w:top w:val="nil"/>
              <w:left w:val="nil"/>
            </w:tcBorders>
            <w:vAlign w:val="top"/>
          </w:tcPr>
          <w:p w14:paraId="41C1FE29">
            <w:pPr>
              <w:rPr>
                <w:rFonts w:ascii="Arial"/>
                <w:sz w:val="21"/>
              </w:rPr>
            </w:pPr>
          </w:p>
        </w:tc>
        <w:tc>
          <w:tcPr>
            <w:tcW w:w="1369" w:type="dxa"/>
            <w:tcBorders>
              <w:top w:val="nil"/>
            </w:tcBorders>
            <w:vAlign w:val="top"/>
          </w:tcPr>
          <w:p w14:paraId="1BABA39B">
            <w:pPr>
              <w:pStyle w:val="7"/>
              <w:spacing w:before="91" w:line="219" w:lineRule="auto"/>
              <w:ind w:left="201"/>
              <w:rPr>
                <w:sz w:val="18"/>
                <w:szCs w:val="18"/>
              </w:rPr>
            </w:pPr>
            <w:r>
              <w:rPr>
                <w:spacing w:val="-2"/>
                <w:sz w:val="18"/>
                <w:szCs w:val="18"/>
              </w:rPr>
              <w:t>资产总额(Z)</w:t>
            </w:r>
          </w:p>
        </w:tc>
        <w:tc>
          <w:tcPr>
            <w:tcW w:w="709" w:type="dxa"/>
            <w:tcBorders>
              <w:top w:val="nil"/>
            </w:tcBorders>
            <w:vAlign w:val="top"/>
          </w:tcPr>
          <w:p w14:paraId="38CA6C29">
            <w:pPr>
              <w:pStyle w:val="7"/>
              <w:spacing w:before="84" w:line="220" w:lineRule="auto"/>
              <w:ind w:left="183"/>
              <w:rPr>
                <w:sz w:val="18"/>
                <w:szCs w:val="18"/>
              </w:rPr>
            </w:pPr>
            <w:r>
              <w:rPr>
                <w:spacing w:val="-6"/>
                <w:sz w:val="18"/>
                <w:szCs w:val="18"/>
              </w:rPr>
              <w:t>万元</w:t>
            </w:r>
          </w:p>
        </w:tc>
        <w:tc>
          <w:tcPr>
            <w:tcW w:w="1125" w:type="dxa"/>
            <w:tcBorders>
              <w:top w:val="nil"/>
            </w:tcBorders>
            <w:vAlign w:val="top"/>
          </w:tcPr>
          <w:p w14:paraId="6C70384D">
            <w:pPr>
              <w:pStyle w:val="7"/>
              <w:spacing w:before="84" w:line="237" w:lineRule="auto"/>
              <w:ind w:left="160"/>
              <w:rPr>
                <w:sz w:val="18"/>
                <w:szCs w:val="18"/>
              </w:rPr>
            </w:pPr>
            <w:r>
              <w:rPr>
                <w:spacing w:val="-1"/>
                <w:sz w:val="18"/>
                <w:szCs w:val="18"/>
              </w:rPr>
              <w:t>Z≥120000</w:t>
            </w:r>
          </w:p>
        </w:tc>
        <w:tc>
          <w:tcPr>
            <w:tcW w:w="1701" w:type="dxa"/>
            <w:tcBorders>
              <w:top w:val="nil"/>
            </w:tcBorders>
            <w:vAlign w:val="top"/>
          </w:tcPr>
          <w:p w14:paraId="7DBAB398">
            <w:pPr>
              <w:pStyle w:val="7"/>
              <w:spacing w:before="84" w:line="236" w:lineRule="auto"/>
              <w:ind w:left="224"/>
              <w:rPr>
                <w:sz w:val="18"/>
                <w:szCs w:val="18"/>
              </w:rPr>
            </w:pPr>
            <w:r>
              <w:rPr>
                <w:spacing w:val="-1"/>
                <w:sz w:val="18"/>
                <w:szCs w:val="18"/>
              </w:rPr>
              <w:t>8000≤Z＜120000</w:t>
            </w:r>
          </w:p>
        </w:tc>
        <w:tc>
          <w:tcPr>
            <w:tcW w:w="1426" w:type="dxa"/>
            <w:tcBorders>
              <w:top w:val="nil"/>
            </w:tcBorders>
            <w:vAlign w:val="top"/>
          </w:tcPr>
          <w:p w14:paraId="6E6989C7">
            <w:pPr>
              <w:pStyle w:val="7"/>
              <w:spacing w:before="84" w:line="236" w:lineRule="auto"/>
              <w:ind w:left="235"/>
              <w:rPr>
                <w:sz w:val="18"/>
                <w:szCs w:val="18"/>
              </w:rPr>
            </w:pPr>
            <w:r>
              <w:rPr>
                <w:spacing w:val="-2"/>
                <w:sz w:val="18"/>
                <w:szCs w:val="18"/>
              </w:rPr>
              <w:t>100≤Z＜8000</w:t>
            </w:r>
          </w:p>
        </w:tc>
        <w:tc>
          <w:tcPr>
            <w:tcW w:w="992" w:type="dxa"/>
            <w:tcBorders>
              <w:top w:val="nil"/>
              <w:right w:val="nil"/>
            </w:tcBorders>
            <w:vAlign w:val="top"/>
          </w:tcPr>
          <w:p w14:paraId="497E0560">
            <w:pPr>
              <w:pStyle w:val="7"/>
              <w:spacing w:before="83"/>
              <w:ind w:left="230"/>
              <w:rPr>
                <w:sz w:val="18"/>
                <w:szCs w:val="18"/>
              </w:rPr>
            </w:pPr>
            <w:r>
              <w:rPr>
                <w:spacing w:val="-2"/>
                <w:sz w:val="18"/>
                <w:szCs w:val="18"/>
              </w:rPr>
              <w:t>Z＜100</w:t>
            </w:r>
          </w:p>
        </w:tc>
      </w:tr>
      <w:tr w14:paraId="72E31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2113" w:type="dxa"/>
            <w:tcBorders>
              <w:left w:val="nil"/>
            </w:tcBorders>
            <w:vAlign w:val="top"/>
          </w:tcPr>
          <w:p w14:paraId="12C1C059">
            <w:pPr>
              <w:pStyle w:val="7"/>
              <w:spacing w:before="116" w:line="219" w:lineRule="auto"/>
              <w:ind w:left="116"/>
              <w:rPr>
                <w:sz w:val="18"/>
                <w:szCs w:val="18"/>
              </w:rPr>
            </w:pPr>
            <w:r>
              <w:rPr>
                <w:spacing w:val="-1"/>
                <w:sz w:val="18"/>
                <w:szCs w:val="18"/>
              </w:rPr>
              <w:t>其他未列明行业 *</w:t>
            </w:r>
          </w:p>
        </w:tc>
        <w:tc>
          <w:tcPr>
            <w:tcW w:w="1369" w:type="dxa"/>
            <w:vAlign w:val="top"/>
          </w:tcPr>
          <w:p w14:paraId="3F812DBB">
            <w:pPr>
              <w:pStyle w:val="7"/>
              <w:spacing w:before="109" w:line="220" w:lineRule="auto"/>
              <w:ind w:left="196"/>
              <w:rPr>
                <w:sz w:val="18"/>
                <w:szCs w:val="18"/>
              </w:rPr>
            </w:pPr>
            <w:r>
              <w:rPr>
                <w:spacing w:val="-2"/>
                <w:sz w:val="18"/>
                <w:szCs w:val="18"/>
              </w:rPr>
              <w:t>从业人员(X)</w:t>
            </w:r>
          </w:p>
        </w:tc>
        <w:tc>
          <w:tcPr>
            <w:tcW w:w="709" w:type="dxa"/>
            <w:vAlign w:val="top"/>
          </w:tcPr>
          <w:p w14:paraId="2C4C4ADB">
            <w:pPr>
              <w:pStyle w:val="7"/>
              <w:spacing w:before="109" w:line="222" w:lineRule="auto"/>
              <w:ind w:left="268"/>
              <w:rPr>
                <w:sz w:val="18"/>
                <w:szCs w:val="18"/>
              </w:rPr>
            </w:pPr>
            <w:r>
              <w:rPr>
                <w:sz w:val="18"/>
                <w:szCs w:val="18"/>
              </w:rPr>
              <w:t>人</w:t>
            </w:r>
          </w:p>
        </w:tc>
        <w:tc>
          <w:tcPr>
            <w:tcW w:w="1125" w:type="dxa"/>
            <w:vAlign w:val="top"/>
          </w:tcPr>
          <w:p w14:paraId="2A650C30">
            <w:pPr>
              <w:pStyle w:val="7"/>
              <w:spacing w:before="109" w:line="237" w:lineRule="auto"/>
              <w:ind w:left="293"/>
              <w:rPr>
                <w:sz w:val="18"/>
                <w:szCs w:val="18"/>
              </w:rPr>
            </w:pPr>
            <w:r>
              <w:rPr>
                <w:spacing w:val="-1"/>
                <w:sz w:val="18"/>
                <w:szCs w:val="18"/>
              </w:rPr>
              <w:t>X≥300</w:t>
            </w:r>
          </w:p>
        </w:tc>
        <w:tc>
          <w:tcPr>
            <w:tcW w:w="1701" w:type="dxa"/>
            <w:vAlign w:val="top"/>
          </w:tcPr>
          <w:p w14:paraId="40491DD9">
            <w:pPr>
              <w:pStyle w:val="7"/>
              <w:spacing w:before="109" w:line="236" w:lineRule="auto"/>
              <w:ind w:left="318"/>
              <w:rPr>
                <w:sz w:val="18"/>
                <w:szCs w:val="18"/>
              </w:rPr>
            </w:pPr>
            <w:r>
              <w:rPr>
                <w:spacing w:val="-3"/>
                <w:sz w:val="18"/>
                <w:szCs w:val="18"/>
              </w:rPr>
              <w:t>100≤X＜300</w:t>
            </w:r>
          </w:p>
        </w:tc>
        <w:tc>
          <w:tcPr>
            <w:tcW w:w="1426" w:type="dxa"/>
            <w:vAlign w:val="top"/>
          </w:tcPr>
          <w:p w14:paraId="3074CB1E">
            <w:pPr>
              <w:pStyle w:val="7"/>
              <w:spacing w:before="109" w:line="236" w:lineRule="auto"/>
              <w:ind w:left="326"/>
              <w:rPr>
                <w:sz w:val="18"/>
                <w:szCs w:val="18"/>
              </w:rPr>
            </w:pPr>
            <w:r>
              <w:rPr>
                <w:spacing w:val="-3"/>
                <w:sz w:val="18"/>
                <w:szCs w:val="18"/>
              </w:rPr>
              <w:t>10≤X＜100</w:t>
            </w:r>
          </w:p>
        </w:tc>
        <w:tc>
          <w:tcPr>
            <w:tcW w:w="992" w:type="dxa"/>
            <w:tcBorders>
              <w:right w:val="nil"/>
            </w:tcBorders>
            <w:vAlign w:val="top"/>
          </w:tcPr>
          <w:p w14:paraId="7F944B0A">
            <w:pPr>
              <w:pStyle w:val="7"/>
              <w:spacing w:before="108"/>
              <w:ind w:left="272"/>
              <w:rPr>
                <w:sz w:val="18"/>
                <w:szCs w:val="18"/>
              </w:rPr>
            </w:pPr>
            <w:r>
              <w:rPr>
                <w:spacing w:val="-1"/>
                <w:sz w:val="18"/>
                <w:szCs w:val="18"/>
              </w:rPr>
              <w:t>X＜10</w:t>
            </w:r>
          </w:p>
        </w:tc>
      </w:tr>
    </w:tbl>
    <w:p w14:paraId="526B93DF">
      <w:pPr>
        <w:spacing w:before="130" w:line="228" w:lineRule="auto"/>
        <w:ind w:left="11"/>
        <w:rPr>
          <w:rFonts w:ascii="宋体" w:hAnsi="宋体" w:eastAsia="宋体" w:cs="宋体"/>
          <w:sz w:val="20"/>
          <w:szCs w:val="20"/>
        </w:rPr>
      </w:pPr>
      <w:r>
        <w:rPr>
          <w:rFonts w:ascii="宋体" w:hAnsi="宋体" w:eastAsia="宋体" w:cs="宋体"/>
          <w:spacing w:val="2"/>
          <w:sz w:val="20"/>
          <w:szCs w:val="20"/>
        </w:rPr>
        <w:t>说明：</w:t>
      </w:r>
    </w:p>
    <w:p w14:paraId="76BD0C1F">
      <w:pPr>
        <w:spacing w:line="228" w:lineRule="auto"/>
        <w:rPr>
          <w:rFonts w:ascii="宋体" w:hAnsi="宋体" w:eastAsia="宋体" w:cs="宋体"/>
          <w:sz w:val="20"/>
          <w:szCs w:val="20"/>
        </w:rPr>
        <w:sectPr>
          <w:footerReference r:id="rId115" w:type="default"/>
          <w:pgSz w:w="11906" w:h="16839"/>
          <w:pgMar w:top="1329" w:right="1134" w:bottom="1156" w:left="1131" w:header="829" w:footer="994" w:gutter="0"/>
          <w:cols w:space="720" w:num="1"/>
        </w:sectPr>
      </w:pPr>
    </w:p>
    <w:p w14:paraId="78AF67D5">
      <w:pPr>
        <w:spacing w:before="126" w:line="330" w:lineRule="auto"/>
        <w:ind w:left="26" w:right="97" w:firstLine="370"/>
        <w:rPr>
          <w:rFonts w:ascii="宋体" w:hAnsi="宋体" w:eastAsia="宋体" w:cs="宋体"/>
          <w:sz w:val="20"/>
          <w:szCs w:val="20"/>
        </w:rPr>
      </w:pPr>
      <w:r>
        <w:pict>
          <v:shape id="_x0000_s1119" o:spid="_x0000_s1119" style="position:absolute;left:0pt;margin-left:56.7pt;margin-top:65.5pt;height:0.75pt;width:481.9pt;mso-position-horizontal-relative:page;mso-position-vertical-relative:page;z-index:251738112;mso-width-relative:page;mso-height-relative:page;" fillcolor="#000000" filled="t" stroked="f" coordsize="9637,15" o:allowincell="f" path="m0,0l9637,0,9637,14,0,14,0,0xe">
            <v:path/>
            <v:fill on="t" focussize="0,0"/>
            <v:stroke on="f"/>
            <v:imagedata o:title=""/>
            <o:lock v:ext="edit"/>
          </v:shape>
        </w:pict>
      </w:r>
      <w:r>
        <w:rPr>
          <w:rFonts w:ascii="宋体" w:hAnsi="宋体" w:eastAsia="宋体" w:cs="宋体"/>
          <w:spacing w:val="9"/>
          <w:sz w:val="20"/>
          <w:szCs w:val="20"/>
        </w:rPr>
        <w:t>1.大型、中型和小型企业须同时满足所列指标的下限，否则下划一档；微型企业只须满足所列指标中</w:t>
      </w:r>
      <w:bookmarkStart w:id="62" w:name="bookmark73"/>
      <w:bookmarkEnd w:id="62"/>
      <w:r>
        <w:rPr>
          <w:rFonts w:ascii="宋体" w:hAnsi="宋体" w:eastAsia="宋体" w:cs="宋体"/>
          <w:spacing w:val="3"/>
          <w:sz w:val="20"/>
          <w:szCs w:val="20"/>
        </w:rPr>
        <w:t>的一项即可。</w:t>
      </w:r>
    </w:p>
    <w:p w14:paraId="39E8E7FB">
      <w:pPr>
        <w:spacing w:before="218" w:line="403" w:lineRule="auto"/>
        <w:ind w:left="8" w:right="70" w:firstLine="374"/>
        <w:rPr>
          <w:rFonts w:ascii="宋体" w:hAnsi="宋体" w:eastAsia="宋体" w:cs="宋体"/>
          <w:sz w:val="20"/>
          <w:szCs w:val="20"/>
        </w:rPr>
      </w:pPr>
      <w:r>
        <w:rPr>
          <w:rFonts w:ascii="宋体" w:hAnsi="宋体" w:eastAsia="宋体" w:cs="宋体"/>
          <w:spacing w:val="9"/>
          <w:sz w:val="20"/>
          <w:szCs w:val="20"/>
        </w:rPr>
        <w:t>2.附表中各行业的范围以《国民经济行业分类》（</w:t>
      </w:r>
      <w:r>
        <w:rPr>
          <w:rFonts w:ascii="宋体" w:hAnsi="宋体" w:eastAsia="宋体" w:cs="宋体"/>
          <w:sz w:val="20"/>
          <w:szCs w:val="20"/>
        </w:rPr>
        <w:t>GB</w:t>
      </w:r>
      <w:r>
        <w:rPr>
          <w:rFonts w:ascii="宋体" w:hAnsi="宋体" w:eastAsia="宋体" w:cs="宋体"/>
          <w:spacing w:val="9"/>
          <w:sz w:val="20"/>
          <w:szCs w:val="20"/>
        </w:rPr>
        <w:t>/T4754-2017）为准。带*的项</w:t>
      </w:r>
      <w:r>
        <w:rPr>
          <w:rFonts w:ascii="宋体" w:hAnsi="宋体" w:eastAsia="宋体" w:cs="宋体"/>
          <w:spacing w:val="8"/>
          <w:sz w:val="20"/>
          <w:szCs w:val="20"/>
        </w:rPr>
        <w:t>为行业组合类别，</w:t>
      </w:r>
      <w:r>
        <w:rPr>
          <w:rFonts w:ascii="宋体" w:hAnsi="宋体" w:eastAsia="宋体" w:cs="宋体"/>
          <w:spacing w:val="9"/>
          <w:sz w:val="20"/>
          <w:szCs w:val="20"/>
        </w:rPr>
        <w:t>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w:t>
      </w:r>
      <w:r>
        <w:rPr>
          <w:rFonts w:ascii="宋体" w:hAnsi="宋体" w:eastAsia="宋体" w:cs="宋体"/>
          <w:spacing w:val="8"/>
          <w:sz w:val="20"/>
          <w:szCs w:val="20"/>
        </w:rPr>
        <w:t>储和其他仓储业</w:t>
      </w:r>
      <w:r>
        <w:rPr>
          <w:rFonts w:ascii="宋体" w:hAnsi="宋体" w:eastAsia="宋体" w:cs="宋体"/>
          <w:spacing w:val="-56"/>
          <w:sz w:val="20"/>
          <w:szCs w:val="20"/>
        </w:rPr>
        <w:t xml:space="preserve"> </w:t>
      </w:r>
      <w:r>
        <w:rPr>
          <w:rFonts w:ascii="宋体" w:hAnsi="宋体" w:eastAsia="宋体" w:cs="宋体"/>
          <w:spacing w:val="8"/>
          <w:sz w:val="20"/>
          <w:szCs w:val="20"/>
        </w:rPr>
        <w:t>;信息传输业</w:t>
      </w:r>
      <w:r>
        <w:rPr>
          <w:rFonts w:ascii="宋体" w:hAnsi="宋体" w:eastAsia="宋体" w:cs="宋体"/>
          <w:spacing w:val="9"/>
          <w:sz w:val="20"/>
          <w:szCs w:val="20"/>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90972B9">
      <w:pPr>
        <w:spacing w:before="222" w:line="391" w:lineRule="auto"/>
        <w:ind w:left="8" w:right="16" w:firstLine="377"/>
        <w:rPr>
          <w:rFonts w:ascii="宋体" w:hAnsi="宋体" w:eastAsia="宋体" w:cs="宋体"/>
          <w:sz w:val="20"/>
          <w:szCs w:val="20"/>
        </w:rPr>
      </w:pPr>
      <w:r>
        <w:rPr>
          <w:rFonts w:ascii="宋体" w:hAnsi="宋体" w:eastAsia="宋体" w:cs="宋体"/>
          <w:spacing w:val="5"/>
          <w:sz w:val="20"/>
          <w:szCs w:val="20"/>
        </w:rPr>
        <w:t>3.企业划分指标以现行统计制度为准。（</w:t>
      </w:r>
      <w:r>
        <w:rPr>
          <w:rFonts w:ascii="宋体" w:hAnsi="宋体" w:eastAsia="宋体" w:cs="宋体"/>
          <w:spacing w:val="4"/>
          <w:sz w:val="20"/>
          <w:szCs w:val="20"/>
        </w:rPr>
        <w:t>1）从业人员，是指期末从业人员数，没有期末从业人员数的，</w:t>
      </w:r>
      <w:r>
        <w:rPr>
          <w:rFonts w:ascii="宋体" w:hAnsi="宋体" w:eastAsia="宋体" w:cs="宋体"/>
          <w:spacing w:val="10"/>
          <w:sz w:val="20"/>
          <w:szCs w:val="20"/>
        </w:rPr>
        <w:t>采用全年平均人员数代替。（2）营业收入，工业、建筑业、限额以上批</w:t>
      </w:r>
      <w:r>
        <w:rPr>
          <w:rFonts w:ascii="宋体" w:hAnsi="宋体" w:eastAsia="宋体" w:cs="宋体"/>
          <w:spacing w:val="9"/>
          <w:sz w:val="20"/>
          <w:szCs w:val="20"/>
        </w:rPr>
        <w:t>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21377C59">
      <w:pPr>
        <w:spacing w:line="318" w:lineRule="auto"/>
        <w:rPr>
          <w:rFonts w:ascii="Arial"/>
          <w:sz w:val="21"/>
        </w:rPr>
      </w:pPr>
    </w:p>
    <w:p w14:paraId="57BF1573">
      <w:pPr>
        <w:spacing w:line="318" w:lineRule="auto"/>
        <w:rPr>
          <w:rFonts w:ascii="Arial"/>
          <w:sz w:val="21"/>
        </w:rPr>
      </w:pPr>
    </w:p>
    <w:p w14:paraId="0DB1C591">
      <w:pPr>
        <w:spacing w:before="91" w:line="317" w:lineRule="auto"/>
        <w:ind w:left="4697" w:right="70" w:hanging="4659"/>
        <w:outlineLvl w:val="1"/>
        <w:rPr>
          <w:rFonts w:ascii="宋体" w:hAnsi="宋体" w:eastAsia="宋体" w:cs="宋体"/>
          <w:sz w:val="28"/>
          <w:szCs w:val="28"/>
        </w:rPr>
      </w:pPr>
      <w:bookmarkStart w:id="63" w:name="bookmark57"/>
      <w:bookmarkEnd w:id="63"/>
      <w:bookmarkStart w:id="64" w:name="bookmark58"/>
      <w:bookmarkEnd w:id="64"/>
      <w:r>
        <w:rPr>
          <w:rFonts w:ascii="宋体" w:hAnsi="宋体" w:eastAsia="宋体" w:cs="宋体"/>
          <w:b/>
          <w:bCs/>
          <w:spacing w:val="-7"/>
          <w:sz w:val="28"/>
          <w:szCs w:val="28"/>
        </w:rPr>
        <w:t>四、财政部</w:t>
      </w:r>
      <w:r>
        <w:rPr>
          <w:rFonts w:ascii="宋体" w:hAnsi="宋体" w:eastAsia="宋体" w:cs="宋体"/>
          <w:spacing w:val="42"/>
          <w:sz w:val="28"/>
          <w:szCs w:val="28"/>
        </w:rPr>
        <w:t xml:space="preserve"> </w:t>
      </w:r>
      <w:r>
        <w:rPr>
          <w:rFonts w:ascii="宋体" w:hAnsi="宋体" w:eastAsia="宋体" w:cs="宋体"/>
          <w:b/>
          <w:bCs/>
          <w:spacing w:val="-7"/>
          <w:sz w:val="28"/>
          <w:szCs w:val="28"/>
        </w:rPr>
        <w:t>民政部</w:t>
      </w:r>
      <w:r>
        <w:rPr>
          <w:rFonts w:ascii="宋体" w:hAnsi="宋体" w:eastAsia="宋体" w:cs="宋体"/>
          <w:spacing w:val="39"/>
          <w:sz w:val="28"/>
          <w:szCs w:val="28"/>
        </w:rPr>
        <w:t xml:space="preserve"> </w:t>
      </w:r>
      <w:r>
        <w:rPr>
          <w:rFonts w:ascii="宋体" w:hAnsi="宋体" w:eastAsia="宋体" w:cs="宋体"/>
          <w:b/>
          <w:bCs/>
          <w:spacing w:val="-7"/>
          <w:sz w:val="28"/>
          <w:szCs w:val="28"/>
        </w:rPr>
        <w:t>中国残疾人联合会关于促进残疾人就业</w:t>
      </w:r>
      <w:r>
        <w:rPr>
          <w:rFonts w:ascii="宋体" w:hAnsi="宋体" w:eastAsia="宋体" w:cs="宋体"/>
          <w:spacing w:val="-7"/>
          <w:sz w:val="28"/>
          <w:szCs w:val="28"/>
        </w:rPr>
        <w:t xml:space="preserve"> </w:t>
      </w:r>
      <w:r>
        <w:rPr>
          <w:rFonts w:ascii="宋体" w:hAnsi="宋体" w:eastAsia="宋体" w:cs="宋体"/>
          <w:b/>
          <w:bCs/>
          <w:spacing w:val="-7"/>
          <w:sz w:val="28"/>
          <w:szCs w:val="28"/>
        </w:rPr>
        <w:t>政府采购政策的通</w:t>
      </w:r>
      <w:bookmarkStart w:id="65" w:name="bookmark57"/>
      <w:bookmarkEnd w:id="65"/>
      <w:r>
        <w:rPr>
          <w:rFonts w:ascii="宋体" w:hAnsi="宋体" w:eastAsia="宋体" w:cs="宋体"/>
          <w:b/>
          <w:bCs/>
          <w:spacing w:val="-3"/>
          <w:sz w:val="28"/>
          <w:szCs w:val="28"/>
        </w:rPr>
        <w:t>知</w:t>
      </w:r>
    </w:p>
    <w:p w14:paraId="3FA621EC">
      <w:pPr>
        <w:spacing w:line="455" w:lineRule="auto"/>
        <w:rPr>
          <w:rFonts w:ascii="Arial"/>
          <w:sz w:val="21"/>
        </w:rPr>
      </w:pPr>
    </w:p>
    <w:p w14:paraId="6F015BBD">
      <w:pPr>
        <w:spacing w:before="65" w:line="228" w:lineRule="auto"/>
        <w:ind w:left="3909"/>
        <w:rPr>
          <w:rFonts w:ascii="宋体" w:hAnsi="宋体" w:eastAsia="宋体" w:cs="宋体"/>
          <w:sz w:val="20"/>
          <w:szCs w:val="20"/>
        </w:rPr>
      </w:pPr>
      <w:r>
        <w:rPr>
          <w:rFonts w:ascii="宋体" w:hAnsi="宋体" w:eastAsia="宋体" w:cs="宋体"/>
          <w:spacing w:val="5"/>
          <w:sz w:val="20"/>
          <w:szCs w:val="20"/>
        </w:rPr>
        <w:t>财库〔2017〕141</w:t>
      </w:r>
      <w:r>
        <w:rPr>
          <w:rFonts w:ascii="宋体" w:hAnsi="宋体" w:eastAsia="宋体" w:cs="宋体"/>
          <w:spacing w:val="-30"/>
          <w:sz w:val="20"/>
          <w:szCs w:val="20"/>
        </w:rPr>
        <w:t xml:space="preserve"> </w:t>
      </w:r>
      <w:r>
        <w:rPr>
          <w:rFonts w:ascii="宋体" w:hAnsi="宋体" w:eastAsia="宋体" w:cs="宋体"/>
          <w:spacing w:val="5"/>
          <w:sz w:val="20"/>
          <w:szCs w:val="20"/>
        </w:rPr>
        <w:t>号</w:t>
      </w:r>
    </w:p>
    <w:p w14:paraId="4D66E196">
      <w:pPr>
        <w:spacing w:line="434" w:lineRule="auto"/>
        <w:rPr>
          <w:rFonts w:ascii="Arial"/>
          <w:sz w:val="21"/>
        </w:rPr>
      </w:pPr>
    </w:p>
    <w:p w14:paraId="4B8C7449">
      <w:pPr>
        <w:spacing w:before="65" w:line="432" w:lineRule="auto"/>
        <w:ind w:left="8"/>
        <w:jc w:val="both"/>
        <w:rPr>
          <w:rFonts w:ascii="宋体" w:hAnsi="宋体" w:eastAsia="宋体" w:cs="宋体"/>
          <w:sz w:val="20"/>
          <w:szCs w:val="20"/>
        </w:rPr>
      </w:pPr>
      <w:r>
        <w:rPr>
          <w:rFonts w:ascii="宋体" w:hAnsi="宋体" w:eastAsia="宋体" w:cs="宋体"/>
          <w:spacing w:val="9"/>
          <w:sz w:val="20"/>
          <w:szCs w:val="20"/>
        </w:rPr>
        <w:t>党中央有关部门，国务院各部委、各直属机构，全国人大常委会办公厅，全国政协办公厅，高法院，高检</w:t>
      </w:r>
      <w:r>
        <w:rPr>
          <w:rFonts w:ascii="宋体" w:hAnsi="宋体" w:eastAsia="宋体" w:cs="宋体"/>
          <w:spacing w:val="6"/>
          <w:sz w:val="20"/>
          <w:szCs w:val="20"/>
        </w:rPr>
        <w:t>院，各民主党派中央，有关人民团体，各省、</w:t>
      </w:r>
      <w:r>
        <w:rPr>
          <w:rFonts w:ascii="宋体" w:hAnsi="宋体" w:eastAsia="宋体" w:cs="宋体"/>
          <w:spacing w:val="-59"/>
          <w:sz w:val="20"/>
          <w:szCs w:val="20"/>
        </w:rPr>
        <w:t xml:space="preserve"> </w:t>
      </w:r>
      <w:r>
        <w:rPr>
          <w:rFonts w:ascii="宋体" w:hAnsi="宋体" w:eastAsia="宋体" w:cs="宋体"/>
          <w:spacing w:val="6"/>
          <w:sz w:val="20"/>
          <w:szCs w:val="20"/>
        </w:rPr>
        <w:t>自治区、</w:t>
      </w:r>
      <w:r>
        <w:rPr>
          <w:rFonts w:ascii="宋体" w:hAnsi="宋体" w:eastAsia="宋体" w:cs="宋体"/>
          <w:spacing w:val="5"/>
          <w:sz w:val="20"/>
          <w:szCs w:val="20"/>
        </w:rPr>
        <w:t>直辖市、计划单列市财政厅（局）、民政厅（局）、</w:t>
      </w:r>
      <w:r>
        <w:rPr>
          <w:rFonts w:ascii="宋体" w:hAnsi="宋体" w:eastAsia="宋体" w:cs="宋体"/>
          <w:spacing w:val="9"/>
          <w:sz w:val="20"/>
          <w:szCs w:val="20"/>
        </w:rPr>
        <w:t>残疾人联合会，新疆生产建设兵团财务局、民政局、残疾人联合会：</w:t>
      </w:r>
    </w:p>
    <w:p w14:paraId="124EBE1E">
      <w:pPr>
        <w:spacing w:line="432" w:lineRule="auto"/>
        <w:ind w:left="9" w:right="70" w:firstLine="421"/>
        <w:jc w:val="both"/>
        <w:rPr>
          <w:rFonts w:ascii="宋体" w:hAnsi="宋体" w:eastAsia="宋体" w:cs="宋体"/>
          <w:sz w:val="20"/>
          <w:szCs w:val="20"/>
        </w:rPr>
      </w:pPr>
      <w:r>
        <w:rPr>
          <w:rFonts w:ascii="宋体" w:hAnsi="宋体" w:eastAsia="宋体" w:cs="宋体"/>
          <w:spacing w:val="9"/>
          <w:sz w:val="20"/>
          <w:szCs w:val="20"/>
        </w:rPr>
        <w:t>为了发挥政府采购促进残疾人就业的作用，进一步保障残疾人权益，依照《中华人民共和国政府采购法》《中华人民共和国残疾人保障法》等法律法规及相关规定，现就促进残疾人就业政府采购政策通知如</w:t>
      </w:r>
      <w:r>
        <w:rPr>
          <w:rFonts w:ascii="宋体" w:hAnsi="宋体" w:eastAsia="宋体" w:cs="宋体"/>
          <w:sz w:val="20"/>
          <w:szCs w:val="20"/>
        </w:rPr>
        <w:t>下：</w:t>
      </w:r>
    </w:p>
    <w:p w14:paraId="4D239554">
      <w:pPr>
        <w:spacing w:before="1" w:line="226" w:lineRule="auto"/>
        <w:ind w:left="432"/>
        <w:rPr>
          <w:rFonts w:ascii="宋体" w:hAnsi="宋体" w:eastAsia="宋体" w:cs="宋体"/>
          <w:sz w:val="20"/>
          <w:szCs w:val="20"/>
        </w:rPr>
      </w:pPr>
      <w:r>
        <w:rPr>
          <w:rFonts w:ascii="宋体" w:hAnsi="宋体" w:eastAsia="宋体" w:cs="宋体"/>
          <w:spacing w:val="9"/>
          <w:sz w:val="20"/>
          <w:szCs w:val="20"/>
        </w:rPr>
        <w:t>一、享受政府采购支持政策的残疾人福利性单位应当同时满足以下条件：</w:t>
      </w:r>
    </w:p>
    <w:p w14:paraId="73B24F26">
      <w:pPr>
        <w:spacing w:before="222" w:line="330" w:lineRule="auto"/>
        <w:ind w:left="9" w:right="154" w:firstLine="429"/>
        <w:rPr>
          <w:rFonts w:ascii="宋体" w:hAnsi="宋体" w:eastAsia="宋体" w:cs="宋体"/>
          <w:sz w:val="20"/>
          <w:szCs w:val="20"/>
        </w:rPr>
      </w:pPr>
      <w:r>
        <w:rPr>
          <w:rFonts w:ascii="宋体" w:hAnsi="宋体" w:eastAsia="宋体" w:cs="宋体"/>
          <w:spacing w:val="8"/>
          <w:sz w:val="20"/>
          <w:szCs w:val="20"/>
        </w:rPr>
        <w:t>（一）安置的残疾人占本单位在职职工人数的比例不低于</w:t>
      </w:r>
      <w:r>
        <w:rPr>
          <w:rFonts w:ascii="宋体" w:hAnsi="宋体" w:eastAsia="宋体" w:cs="宋体"/>
          <w:spacing w:val="-33"/>
          <w:sz w:val="20"/>
          <w:szCs w:val="20"/>
        </w:rPr>
        <w:t xml:space="preserve"> </w:t>
      </w:r>
      <w:r>
        <w:rPr>
          <w:rFonts w:ascii="宋体" w:hAnsi="宋体" w:eastAsia="宋体" w:cs="宋体"/>
          <w:spacing w:val="8"/>
          <w:sz w:val="20"/>
          <w:szCs w:val="20"/>
        </w:rPr>
        <w:t>25%（含</w:t>
      </w:r>
      <w:r>
        <w:rPr>
          <w:rFonts w:ascii="宋体" w:hAnsi="宋体" w:eastAsia="宋体" w:cs="宋体"/>
          <w:spacing w:val="-34"/>
          <w:sz w:val="20"/>
          <w:szCs w:val="20"/>
        </w:rPr>
        <w:t xml:space="preserve"> </w:t>
      </w:r>
      <w:r>
        <w:rPr>
          <w:rFonts w:ascii="宋体" w:hAnsi="宋体" w:eastAsia="宋体" w:cs="宋体"/>
          <w:spacing w:val="8"/>
          <w:sz w:val="20"/>
          <w:szCs w:val="20"/>
        </w:rPr>
        <w:t>25%</w:t>
      </w:r>
      <w:r>
        <w:rPr>
          <w:rFonts w:ascii="宋体" w:hAnsi="宋体" w:eastAsia="宋体" w:cs="宋体"/>
          <w:spacing w:val="15"/>
          <w:sz w:val="20"/>
          <w:szCs w:val="20"/>
        </w:rPr>
        <w:t>），</w:t>
      </w:r>
      <w:r>
        <w:rPr>
          <w:rFonts w:ascii="宋体" w:hAnsi="宋体" w:eastAsia="宋体" w:cs="宋体"/>
          <w:spacing w:val="8"/>
          <w:sz w:val="20"/>
          <w:szCs w:val="20"/>
        </w:rPr>
        <w:t>并且安置的残疾人人数不</w:t>
      </w:r>
      <w:r>
        <w:rPr>
          <w:rFonts w:ascii="宋体" w:hAnsi="宋体" w:eastAsia="宋体" w:cs="宋体"/>
          <w:sz w:val="20"/>
          <w:szCs w:val="20"/>
        </w:rPr>
        <w:t>少于</w:t>
      </w:r>
      <w:r>
        <w:rPr>
          <w:rFonts w:ascii="宋体" w:hAnsi="宋体" w:eastAsia="宋体" w:cs="宋体"/>
          <w:spacing w:val="-22"/>
          <w:sz w:val="20"/>
          <w:szCs w:val="20"/>
        </w:rPr>
        <w:t xml:space="preserve"> </w:t>
      </w:r>
      <w:r>
        <w:rPr>
          <w:rFonts w:ascii="宋体" w:hAnsi="宋体" w:eastAsia="宋体" w:cs="宋体"/>
          <w:sz w:val="20"/>
          <w:szCs w:val="20"/>
        </w:rPr>
        <w:t>10</w:t>
      </w:r>
      <w:r>
        <w:rPr>
          <w:rFonts w:ascii="宋体" w:hAnsi="宋体" w:eastAsia="宋体" w:cs="宋体"/>
          <w:spacing w:val="-37"/>
          <w:sz w:val="20"/>
          <w:szCs w:val="20"/>
        </w:rPr>
        <w:t xml:space="preserve"> </w:t>
      </w:r>
      <w:r>
        <w:rPr>
          <w:rFonts w:ascii="宋体" w:hAnsi="宋体" w:eastAsia="宋体" w:cs="宋体"/>
          <w:sz w:val="20"/>
          <w:szCs w:val="20"/>
        </w:rPr>
        <w:t>人（含</w:t>
      </w:r>
      <w:r>
        <w:rPr>
          <w:rFonts w:ascii="宋体" w:hAnsi="宋体" w:eastAsia="宋体" w:cs="宋体"/>
          <w:spacing w:val="-24"/>
          <w:sz w:val="20"/>
          <w:szCs w:val="20"/>
        </w:rPr>
        <w:t xml:space="preserve"> </w:t>
      </w:r>
      <w:r>
        <w:rPr>
          <w:rFonts w:ascii="宋体" w:hAnsi="宋体" w:eastAsia="宋体" w:cs="宋体"/>
          <w:sz w:val="20"/>
          <w:szCs w:val="20"/>
        </w:rPr>
        <w:t>10</w:t>
      </w:r>
      <w:r>
        <w:rPr>
          <w:rFonts w:ascii="宋体" w:hAnsi="宋体" w:eastAsia="宋体" w:cs="宋体"/>
          <w:spacing w:val="-38"/>
          <w:sz w:val="20"/>
          <w:szCs w:val="20"/>
        </w:rPr>
        <w:t xml:space="preserve"> </w:t>
      </w:r>
      <w:r>
        <w:rPr>
          <w:rFonts w:ascii="宋体" w:hAnsi="宋体" w:eastAsia="宋体" w:cs="宋体"/>
          <w:sz w:val="20"/>
          <w:szCs w:val="20"/>
        </w:rPr>
        <w:t>人）；</w:t>
      </w:r>
    </w:p>
    <w:p w14:paraId="28918C61">
      <w:pPr>
        <w:spacing w:before="221" w:line="227" w:lineRule="auto"/>
        <w:ind w:left="439"/>
        <w:rPr>
          <w:rFonts w:ascii="宋体" w:hAnsi="宋体" w:eastAsia="宋体" w:cs="宋体"/>
          <w:sz w:val="20"/>
          <w:szCs w:val="20"/>
        </w:rPr>
      </w:pPr>
      <w:r>
        <w:rPr>
          <w:rFonts w:ascii="宋体" w:hAnsi="宋体" w:eastAsia="宋体" w:cs="宋体"/>
          <w:spacing w:val="9"/>
          <w:sz w:val="20"/>
          <w:szCs w:val="20"/>
        </w:rPr>
        <w:t>（二）依法与安置的每位残疾人签订了一年以上（含一年）的劳动合同或服务协议；</w:t>
      </w:r>
    </w:p>
    <w:p w14:paraId="55C996F5">
      <w:pPr>
        <w:spacing w:line="227" w:lineRule="auto"/>
        <w:rPr>
          <w:rFonts w:ascii="宋体" w:hAnsi="宋体" w:eastAsia="宋体" w:cs="宋体"/>
          <w:sz w:val="20"/>
          <w:szCs w:val="20"/>
        </w:rPr>
        <w:sectPr>
          <w:footerReference r:id="rId116" w:type="default"/>
          <w:pgSz w:w="11906" w:h="16839"/>
          <w:pgMar w:top="1329" w:right="1063" w:bottom="1156" w:left="1131" w:header="829" w:footer="994" w:gutter="0"/>
          <w:cols w:space="720" w:num="1"/>
        </w:sectPr>
      </w:pPr>
    </w:p>
    <w:p w14:paraId="58A1186D">
      <w:pPr>
        <w:spacing w:before="127" w:line="329" w:lineRule="auto"/>
        <w:ind w:left="17" w:right="3" w:firstLine="419"/>
        <w:rPr>
          <w:rFonts w:ascii="宋体" w:hAnsi="宋体" w:eastAsia="宋体" w:cs="宋体"/>
          <w:sz w:val="20"/>
          <w:szCs w:val="20"/>
        </w:rPr>
      </w:pPr>
      <w:r>
        <w:pict>
          <v:shape id="_x0000_s1120" o:spid="_x0000_s1120" style="position:absolute;left:0pt;margin-left:56.7pt;margin-top:65.5pt;height:0.75pt;width:481.9pt;mso-position-horizontal-relative:page;mso-position-vertical-relative:page;z-index:251739136;mso-width-relative:page;mso-height-relative:page;" fillcolor="#000000" filled="t" stroked="f" coordsize="9637,15" o:allowincell="f" path="m0,0l9637,0,9637,14,0,14,0,0xe">
            <v:path/>
            <v:fill on="t" focussize="0,0"/>
            <v:stroke on="f"/>
            <v:imagedata o:title=""/>
            <o:lock v:ext="edit"/>
          </v:shape>
        </w:pict>
      </w:r>
      <w:r>
        <w:rPr>
          <w:rFonts w:ascii="宋体" w:hAnsi="宋体" w:eastAsia="宋体" w:cs="宋体"/>
          <w:spacing w:val="9"/>
          <w:sz w:val="20"/>
          <w:szCs w:val="20"/>
        </w:rPr>
        <w:t>（三）为安置的每位残疾人按月足额缴纳了基本养老保险、基本医疗保险、失业保险、工伤保险和生</w:t>
      </w:r>
      <w:r>
        <w:rPr>
          <w:rFonts w:ascii="宋体" w:hAnsi="宋体" w:eastAsia="宋体" w:cs="宋体"/>
          <w:spacing w:val="7"/>
          <w:sz w:val="20"/>
          <w:szCs w:val="20"/>
        </w:rPr>
        <w:t>育保险等社会保险费；</w:t>
      </w:r>
    </w:p>
    <w:p w14:paraId="53C3AB41">
      <w:pPr>
        <w:spacing w:before="223" w:line="329" w:lineRule="auto"/>
        <w:ind w:left="8" w:right="3" w:firstLine="426"/>
        <w:rPr>
          <w:rFonts w:ascii="宋体" w:hAnsi="宋体" w:eastAsia="宋体" w:cs="宋体"/>
          <w:sz w:val="20"/>
          <w:szCs w:val="20"/>
        </w:rPr>
      </w:pPr>
      <w:r>
        <w:rPr>
          <w:rFonts w:ascii="宋体" w:hAnsi="宋体" w:eastAsia="宋体" w:cs="宋体"/>
          <w:spacing w:val="9"/>
          <w:sz w:val="20"/>
          <w:szCs w:val="20"/>
        </w:rPr>
        <w:t>（四）通过银行等金融机构向安置的每位残疾人，按月支付了不低于单位所在区县适用的经省级人民</w:t>
      </w:r>
      <w:r>
        <w:rPr>
          <w:rFonts w:ascii="宋体" w:hAnsi="宋体" w:eastAsia="宋体" w:cs="宋体"/>
          <w:spacing w:val="8"/>
          <w:sz w:val="20"/>
          <w:szCs w:val="20"/>
        </w:rPr>
        <w:t>政府批准的月最低工资标准的工资；</w:t>
      </w:r>
    </w:p>
    <w:p w14:paraId="09592045">
      <w:pPr>
        <w:spacing w:before="223" w:line="329" w:lineRule="auto"/>
        <w:ind w:left="10" w:right="3" w:firstLine="426"/>
        <w:rPr>
          <w:rFonts w:ascii="宋体" w:hAnsi="宋体" w:eastAsia="宋体" w:cs="宋体"/>
          <w:sz w:val="20"/>
          <w:szCs w:val="20"/>
        </w:rPr>
      </w:pPr>
      <w:r>
        <w:rPr>
          <w:rFonts w:ascii="宋体" w:hAnsi="宋体" w:eastAsia="宋体" w:cs="宋体"/>
          <w:spacing w:val="9"/>
          <w:sz w:val="20"/>
          <w:szCs w:val="20"/>
        </w:rPr>
        <w:t>（五）提供本单位制造的货物、承担的工程或者服务（以下简称产品</w:t>
      </w:r>
      <w:r>
        <w:rPr>
          <w:rFonts w:ascii="宋体" w:hAnsi="宋体" w:eastAsia="宋体" w:cs="宋体"/>
          <w:spacing w:val="13"/>
          <w:sz w:val="20"/>
          <w:szCs w:val="20"/>
        </w:rPr>
        <w:t>），</w:t>
      </w:r>
      <w:r>
        <w:rPr>
          <w:rFonts w:ascii="宋体" w:hAnsi="宋体" w:eastAsia="宋体" w:cs="宋体"/>
          <w:spacing w:val="9"/>
          <w:sz w:val="20"/>
          <w:szCs w:val="20"/>
        </w:rPr>
        <w:t>或者提供其他残</w:t>
      </w:r>
      <w:r>
        <w:rPr>
          <w:rFonts w:ascii="宋体" w:hAnsi="宋体" w:eastAsia="宋体" w:cs="宋体"/>
          <w:spacing w:val="8"/>
          <w:sz w:val="20"/>
          <w:szCs w:val="20"/>
        </w:rPr>
        <w:t>疾人福利性</w:t>
      </w:r>
      <w:r>
        <w:rPr>
          <w:rFonts w:ascii="宋体" w:hAnsi="宋体" w:eastAsia="宋体" w:cs="宋体"/>
          <w:spacing w:val="9"/>
          <w:sz w:val="20"/>
          <w:szCs w:val="20"/>
        </w:rPr>
        <w:t>单位制造的货物（不包括使用非残疾人福利性单位注册商标的货物</w:t>
      </w:r>
      <w:r>
        <w:rPr>
          <w:rFonts w:ascii="宋体" w:hAnsi="宋体" w:eastAsia="宋体" w:cs="宋体"/>
          <w:spacing w:val="8"/>
          <w:sz w:val="20"/>
          <w:szCs w:val="20"/>
        </w:rPr>
        <w:t>）。</w:t>
      </w:r>
    </w:p>
    <w:p w14:paraId="4EB053AB">
      <w:pPr>
        <w:spacing w:before="222" w:line="432" w:lineRule="auto"/>
        <w:ind w:left="10" w:firstLine="421"/>
        <w:jc w:val="both"/>
        <w:rPr>
          <w:rFonts w:ascii="宋体" w:hAnsi="宋体" w:eastAsia="宋体" w:cs="宋体"/>
          <w:sz w:val="20"/>
          <w:szCs w:val="20"/>
        </w:rPr>
      </w:pPr>
      <w:r>
        <w:rPr>
          <w:rFonts w:ascii="宋体" w:hAnsi="宋体" w:eastAsia="宋体" w:cs="宋体"/>
          <w:spacing w:val="9"/>
          <w:sz w:val="20"/>
          <w:szCs w:val="20"/>
        </w:rPr>
        <w:t>前款所称残疾人是指法定劳动年龄内，持有《中华人民共和国残疾人证》或者《中华人民共和国残疾军人证（1</w:t>
      </w:r>
      <w:r>
        <w:rPr>
          <w:rFonts w:ascii="宋体" w:hAnsi="宋体" w:eastAsia="宋体" w:cs="宋体"/>
          <w:spacing w:val="-36"/>
          <w:sz w:val="20"/>
          <w:szCs w:val="20"/>
        </w:rPr>
        <w:t xml:space="preserve"> </w:t>
      </w:r>
      <w:r>
        <w:rPr>
          <w:rFonts w:ascii="宋体" w:hAnsi="宋体" w:eastAsia="宋体" w:cs="宋体"/>
          <w:spacing w:val="9"/>
          <w:sz w:val="20"/>
          <w:szCs w:val="20"/>
        </w:rPr>
        <w:t>至</w:t>
      </w:r>
      <w:r>
        <w:rPr>
          <w:rFonts w:ascii="宋体" w:hAnsi="宋体" w:eastAsia="宋体" w:cs="宋体"/>
          <w:spacing w:val="-39"/>
          <w:sz w:val="20"/>
          <w:szCs w:val="20"/>
        </w:rPr>
        <w:t xml:space="preserve"> </w:t>
      </w:r>
      <w:r>
        <w:rPr>
          <w:rFonts w:ascii="宋体" w:hAnsi="宋体" w:eastAsia="宋体" w:cs="宋体"/>
          <w:spacing w:val="9"/>
          <w:sz w:val="20"/>
          <w:szCs w:val="20"/>
        </w:rPr>
        <w:t>8</w:t>
      </w:r>
      <w:r>
        <w:rPr>
          <w:rFonts w:ascii="宋体" w:hAnsi="宋体" w:eastAsia="宋体" w:cs="宋体"/>
          <w:spacing w:val="-34"/>
          <w:sz w:val="20"/>
          <w:szCs w:val="20"/>
        </w:rPr>
        <w:t xml:space="preserve"> </w:t>
      </w:r>
      <w:r>
        <w:rPr>
          <w:rFonts w:ascii="宋体" w:hAnsi="宋体" w:eastAsia="宋体" w:cs="宋体"/>
          <w:spacing w:val="9"/>
          <w:sz w:val="20"/>
          <w:szCs w:val="20"/>
        </w:rPr>
        <w:t>级）》的自然人，包括具有劳动条件和劳动意愿的精神残疾人。在职</w:t>
      </w:r>
      <w:r>
        <w:rPr>
          <w:rFonts w:ascii="宋体" w:hAnsi="宋体" w:eastAsia="宋体" w:cs="宋体"/>
          <w:spacing w:val="8"/>
          <w:sz w:val="20"/>
          <w:szCs w:val="20"/>
        </w:rPr>
        <w:t>职工人数是指与残疾</w:t>
      </w:r>
      <w:r>
        <w:rPr>
          <w:rFonts w:ascii="宋体" w:hAnsi="宋体" w:eastAsia="宋体" w:cs="宋体"/>
          <w:spacing w:val="9"/>
          <w:sz w:val="20"/>
          <w:szCs w:val="20"/>
        </w:rPr>
        <w:t>人福利性单位建立劳动关系并依法签订劳动合同或者服务协议的雇员人数。</w:t>
      </w:r>
    </w:p>
    <w:p w14:paraId="78554777">
      <w:pPr>
        <w:spacing w:before="3" w:line="431" w:lineRule="auto"/>
        <w:ind w:left="8" w:firstLine="424"/>
        <w:jc w:val="both"/>
        <w:rPr>
          <w:rFonts w:ascii="宋体" w:hAnsi="宋体" w:eastAsia="宋体" w:cs="宋体"/>
          <w:sz w:val="20"/>
          <w:szCs w:val="20"/>
        </w:rPr>
      </w:pPr>
      <w:r>
        <w:rPr>
          <w:rFonts w:ascii="宋体" w:hAnsi="宋体" w:eastAsia="宋体" w:cs="宋体"/>
          <w:spacing w:val="9"/>
          <w:sz w:val="20"/>
          <w:szCs w:val="20"/>
        </w:rPr>
        <w:t>二、符合条件的残疾人福利性单位在参加政府采购活动时，应当提供本通知规定的《残疾人福利性单位声明函》（见附件</w:t>
      </w:r>
      <w:r>
        <w:rPr>
          <w:rFonts w:ascii="宋体" w:hAnsi="宋体" w:eastAsia="宋体" w:cs="宋体"/>
          <w:spacing w:val="15"/>
          <w:sz w:val="20"/>
          <w:szCs w:val="20"/>
        </w:rPr>
        <w:t>），</w:t>
      </w:r>
      <w:r>
        <w:rPr>
          <w:rFonts w:ascii="宋体" w:hAnsi="宋体" w:eastAsia="宋体" w:cs="宋体"/>
          <w:spacing w:val="9"/>
          <w:sz w:val="20"/>
          <w:szCs w:val="20"/>
        </w:rPr>
        <w:t>并对声明的真实性负责。任何单位或者个人在政府采购活动中均不得要求残疾人福利性单位提供其他证明声明函内容的材料。</w:t>
      </w:r>
    </w:p>
    <w:p w14:paraId="7699B618">
      <w:pPr>
        <w:spacing w:line="432" w:lineRule="auto"/>
        <w:ind w:left="29" w:right="3" w:firstLine="419"/>
        <w:rPr>
          <w:rFonts w:ascii="宋体" w:hAnsi="宋体" w:eastAsia="宋体" w:cs="宋体"/>
          <w:sz w:val="20"/>
          <w:szCs w:val="20"/>
        </w:rPr>
      </w:pPr>
      <w:r>
        <w:rPr>
          <w:rFonts w:ascii="宋体" w:hAnsi="宋体" w:eastAsia="宋体" w:cs="宋体"/>
          <w:spacing w:val="9"/>
          <w:sz w:val="20"/>
          <w:szCs w:val="20"/>
        </w:rPr>
        <w:t>中标、成交供应商为残疾人福利性单位的，采购人或者其委托的采购代理机构应</w:t>
      </w:r>
      <w:r>
        <w:rPr>
          <w:rFonts w:ascii="宋体" w:hAnsi="宋体" w:eastAsia="宋体" w:cs="宋体"/>
          <w:spacing w:val="8"/>
          <w:sz w:val="20"/>
          <w:szCs w:val="20"/>
        </w:rPr>
        <w:t>当随中标、成交结果同时公告其《残疾人福利性单位声明函》，接受社会监督。</w:t>
      </w:r>
    </w:p>
    <w:p w14:paraId="1E0647DD">
      <w:pPr>
        <w:spacing w:before="2" w:line="431" w:lineRule="auto"/>
        <w:ind w:left="9" w:right="3" w:firstLine="419"/>
        <w:rPr>
          <w:rFonts w:ascii="宋体" w:hAnsi="宋体" w:eastAsia="宋体" w:cs="宋体"/>
          <w:sz w:val="20"/>
          <w:szCs w:val="20"/>
        </w:rPr>
      </w:pPr>
      <w:r>
        <w:rPr>
          <w:rFonts w:ascii="宋体" w:hAnsi="宋体" w:eastAsia="宋体" w:cs="宋体"/>
          <w:spacing w:val="9"/>
          <w:sz w:val="20"/>
          <w:szCs w:val="20"/>
        </w:rPr>
        <w:t>供应商提供的《残疾人福利性单位声明函》与事实不符的，依照《中华人民共和国政府采购法》第七</w:t>
      </w:r>
      <w:r>
        <w:rPr>
          <w:rFonts w:ascii="宋体" w:hAnsi="宋体" w:eastAsia="宋体" w:cs="宋体"/>
          <w:spacing w:val="8"/>
          <w:sz w:val="20"/>
          <w:szCs w:val="20"/>
        </w:rPr>
        <w:t>十七条第一款的规定追究法律责任。</w:t>
      </w:r>
    </w:p>
    <w:p w14:paraId="2AC0D44A">
      <w:pPr>
        <w:spacing w:before="2" w:line="363" w:lineRule="auto"/>
        <w:ind w:left="7" w:right="3" w:firstLine="421"/>
        <w:rPr>
          <w:rFonts w:ascii="宋体" w:hAnsi="宋体" w:eastAsia="宋体" w:cs="宋体"/>
          <w:sz w:val="20"/>
          <w:szCs w:val="20"/>
        </w:rPr>
      </w:pPr>
      <w:r>
        <w:rPr>
          <w:rFonts w:ascii="宋体" w:hAnsi="宋体" w:eastAsia="宋体" w:cs="宋体"/>
          <w:spacing w:val="9"/>
          <w:sz w:val="20"/>
          <w:szCs w:val="20"/>
        </w:rPr>
        <w:t>三、在政府采购活动中，残疾人福利性单位视同小型、微型企业，享受预留份额、评审价格扣除等促进中小企业发展的政府采购政策。向残疾人福利性单位采购的金额，计入面向中小企业采购的统计数据。残疾人福利性单位属于小型、微型企业的，不重复享受政策。</w:t>
      </w:r>
    </w:p>
    <w:p w14:paraId="1335DDE7">
      <w:pPr>
        <w:spacing w:before="222" w:line="329" w:lineRule="auto"/>
        <w:ind w:left="12" w:firstLine="436"/>
        <w:rPr>
          <w:rFonts w:ascii="宋体" w:hAnsi="宋体" w:eastAsia="宋体" w:cs="宋体"/>
          <w:sz w:val="20"/>
          <w:szCs w:val="20"/>
        </w:rPr>
      </w:pPr>
      <w:r>
        <w:rPr>
          <w:rFonts w:ascii="宋体" w:hAnsi="宋体" w:eastAsia="宋体" w:cs="宋体"/>
          <w:spacing w:val="9"/>
          <w:sz w:val="20"/>
          <w:szCs w:val="20"/>
        </w:rPr>
        <w:t>四、采购人采购公开招标数额标准以上的货物或者服务，因落实促进残疾人就业政策</w:t>
      </w:r>
      <w:r>
        <w:rPr>
          <w:rFonts w:ascii="宋体" w:hAnsi="宋体" w:eastAsia="宋体" w:cs="宋体"/>
          <w:spacing w:val="8"/>
          <w:sz w:val="20"/>
          <w:szCs w:val="20"/>
        </w:rPr>
        <w:t>的需要，依法履</w:t>
      </w:r>
      <w:r>
        <w:rPr>
          <w:rFonts w:ascii="宋体" w:hAnsi="宋体" w:eastAsia="宋体" w:cs="宋体"/>
          <w:spacing w:val="9"/>
          <w:sz w:val="20"/>
          <w:szCs w:val="20"/>
        </w:rPr>
        <w:t>行有关报批程序后，可采用公开招标以外的采购方式。</w:t>
      </w:r>
    </w:p>
    <w:p w14:paraId="3D4FA137">
      <w:pPr>
        <w:spacing w:before="222" w:line="364" w:lineRule="auto"/>
        <w:ind w:left="10" w:right="3" w:firstLine="421"/>
        <w:rPr>
          <w:rFonts w:ascii="宋体" w:hAnsi="宋体" w:eastAsia="宋体" w:cs="宋体"/>
          <w:sz w:val="20"/>
          <w:szCs w:val="20"/>
        </w:rPr>
      </w:pPr>
      <w:r>
        <w:rPr>
          <w:rFonts w:ascii="宋体" w:hAnsi="宋体" w:eastAsia="宋体" w:cs="宋体"/>
          <w:spacing w:val="9"/>
          <w:sz w:val="20"/>
          <w:szCs w:val="20"/>
        </w:rPr>
        <w:t>五、对于满足要求的残疾人福利性单位产品，集中采购机构可直接纳入协议供货或者定点采购范围。各地区建设的政府采购电子卖场、电子商城、网上超市等应当设立残疾人福利性单位产品专栏。鼓励采购</w:t>
      </w:r>
      <w:r>
        <w:rPr>
          <w:rFonts w:ascii="宋体" w:hAnsi="宋体" w:eastAsia="宋体" w:cs="宋体"/>
          <w:spacing w:val="8"/>
          <w:sz w:val="20"/>
          <w:szCs w:val="20"/>
        </w:rPr>
        <w:t>人优先选择残疾人福利性单位的产品。</w:t>
      </w:r>
    </w:p>
    <w:p w14:paraId="3EC9C075">
      <w:pPr>
        <w:spacing w:before="221" w:line="364" w:lineRule="auto"/>
        <w:ind w:left="8" w:firstLine="422"/>
        <w:rPr>
          <w:rFonts w:ascii="宋体" w:hAnsi="宋体" w:eastAsia="宋体" w:cs="宋体"/>
          <w:sz w:val="20"/>
          <w:szCs w:val="20"/>
        </w:rPr>
      </w:pPr>
      <w:r>
        <w:rPr>
          <w:rFonts w:ascii="宋体" w:hAnsi="宋体" w:eastAsia="宋体" w:cs="宋体"/>
          <w:spacing w:val="9"/>
          <w:sz w:val="20"/>
          <w:szCs w:val="20"/>
        </w:rPr>
        <w:t>六、省级财政部门可以结合本地区残疾人生产、经营的实际情况，细化政府采购支持措施。对符合国家有关部门规定条件的残疾人辅助性就业机构，可通过上述措施予以支持。各地制定的有关文件应当报财</w:t>
      </w:r>
      <w:r>
        <w:rPr>
          <w:rFonts w:ascii="宋体" w:hAnsi="宋体" w:eastAsia="宋体" w:cs="宋体"/>
          <w:spacing w:val="6"/>
          <w:sz w:val="20"/>
          <w:szCs w:val="20"/>
        </w:rPr>
        <w:t>政部备案。</w:t>
      </w:r>
    </w:p>
    <w:p w14:paraId="7A442B12">
      <w:pPr>
        <w:spacing w:before="221" w:line="227" w:lineRule="auto"/>
        <w:ind w:left="428"/>
        <w:rPr>
          <w:rFonts w:ascii="宋体" w:hAnsi="宋体" w:eastAsia="宋体" w:cs="宋体"/>
          <w:sz w:val="20"/>
          <w:szCs w:val="20"/>
        </w:rPr>
      </w:pPr>
      <w:r>
        <w:rPr>
          <w:rFonts w:ascii="宋体" w:hAnsi="宋体" w:eastAsia="宋体" w:cs="宋体"/>
          <w:sz w:val="20"/>
          <w:szCs w:val="20"/>
        </w:rPr>
        <w:t>七、本通知自</w:t>
      </w:r>
      <w:r>
        <w:rPr>
          <w:rFonts w:ascii="宋体" w:hAnsi="宋体" w:eastAsia="宋体" w:cs="宋体"/>
          <w:spacing w:val="-20"/>
          <w:sz w:val="20"/>
          <w:szCs w:val="20"/>
        </w:rPr>
        <w:t xml:space="preserve"> </w:t>
      </w:r>
      <w:r>
        <w:rPr>
          <w:rFonts w:ascii="宋体" w:hAnsi="宋体" w:eastAsia="宋体" w:cs="宋体"/>
          <w:sz w:val="20"/>
          <w:szCs w:val="20"/>
        </w:rPr>
        <w:t>2017</w:t>
      </w:r>
      <w:r>
        <w:rPr>
          <w:rFonts w:ascii="宋体" w:hAnsi="宋体" w:eastAsia="宋体" w:cs="宋体"/>
          <w:spacing w:val="-39"/>
          <w:sz w:val="20"/>
          <w:szCs w:val="20"/>
        </w:rPr>
        <w:t xml:space="preserve"> </w:t>
      </w:r>
      <w:r>
        <w:rPr>
          <w:rFonts w:ascii="宋体" w:hAnsi="宋体" w:eastAsia="宋体" w:cs="宋体"/>
          <w:sz w:val="20"/>
          <w:szCs w:val="20"/>
        </w:rPr>
        <w:t>年</w:t>
      </w:r>
      <w:r>
        <w:rPr>
          <w:rFonts w:ascii="宋体" w:hAnsi="宋体" w:eastAsia="宋体" w:cs="宋体"/>
          <w:spacing w:val="-24"/>
          <w:sz w:val="20"/>
          <w:szCs w:val="20"/>
        </w:rPr>
        <w:t xml:space="preserve"> </w:t>
      </w:r>
      <w:r>
        <w:rPr>
          <w:rFonts w:ascii="宋体" w:hAnsi="宋体" w:eastAsia="宋体" w:cs="宋体"/>
          <w:sz w:val="20"/>
          <w:szCs w:val="20"/>
        </w:rPr>
        <w:t>10</w:t>
      </w:r>
      <w:r>
        <w:rPr>
          <w:rFonts w:ascii="宋体" w:hAnsi="宋体" w:eastAsia="宋体" w:cs="宋体"/>
          <w:spacing w:val="-33"/>
          <w:sz w:val="20"/>
          <w:szCs w:val="20"/>
        </w:rPr>
        <w:t xml:space="preserve"> </w:t>
      </w:r>
      <w:r>
        <w:rPr>
          <w:rFonts w:ascii="宋体" w:hAnsi="宋体" w:eastAsia="宋体" w:cs="宋体"/>
          <w:sz w:val="20"/>
          <w:szCs w:val="20"/>
        </w:rPr>
        <w:t>月</w:t>
      </w:r>
      <w:r>
        <w:rPr>
          <w:rFonts w:ascii="宋体" w:hAnsi="宋体" w:eastAsia="宋体" w:cs="宋体"/>
          <w:spacing w:val="-24"/>
          <w:sz w:val="20"/>
          <w:szCs w:val="20"/>
        </w:rPr>
        <w:t xml:space="preserve"> </w:t>
      </w:r>
      <w:r>
        <w:rPr>
          <w:rFonts w:ascii="宋体" w:hAnsi="宋体" w:eastAsia="宋体" w:cs="宋体"/>
          <w:sz w:val="20"/>
          <w:szCs w:val="20"/>
        </w:rPr>
        <w:t>1 日起执行。</w:t>
      </w:r>
    </w:p>
    <w:p w14:paraId="08D5E744">
      <w:pPr>
        <w:spacing w:line="310" w:lineRule="auto"/>
        <w:rPr>
          <w:rFonts w:ascii="Arial"/>
          <w:sz w:val="21"/>
        </w:rPr>
      </w:pPr>
    </w:p>
    <w:p w14:paraId="5DB5684F">
      <w:pPr>
        <w:spacing w:line="311" w:lineRule="auto"/>
        <w:rPr>
          <w:rFonts w:ascii="Arial"/>
          <w:sz w:val="21"/>
        </w:rPr>
      </w:pPr>
    </w:p>
    <w:p w14:paraId="15406CEF">
      <w:pPr>
        <w:spacing w:before="65" w:line="227" w:lineRule="auto"/>
        <w:ind w:right="3"/>
        <w:jc w:val="right"/>
        <w:rPr>
          <w:rFonts w:ascii="宋体" w:hAnsi="宋体" w:eastAsia="宋体" w:cs="宋体"/>
          <w:sz w:val="20"/>
          <w:szCs w:val="20"/>
        </w:rPr>
      </w:pPr>
      <w:r>
        <w:rPr>
          <w:rFonts w:ascii="宋体" w:hAnsi="宋体" w:eastAsia="宋体" w:cs="宋体"/>
          <w:spacing w:val="5"/>
          <w:sz w:val="20"/>
          <w:szCs w:val="20"/>
        </w:rPr>
        <w:t>财政部</w:t>
      </w:r>
      <w:r>
        <w:rPr>
          <w:rFonts w:ascii="宋体" w:hAnsi="宋体" w:eastAsia="宋体" w:cs="宋体"/>
          <w:spacing w:val="19"/>
          <w:sz w:val="20"/>
          <w:szCs w:val="20"/>
        </w:rPr>
        <w:t xml:space="preserve">  </w:t>
      </w:r>
      <w:r>
        <w:rPr>
          <w:rFonts w:ascii="宋体" w:hAnsi="宋体" w:eastAsia="宋体" w:cs="宋体"/>
          <w:spacing w:val="5"/>
          <w:sz w:val="20"/>
          <w:szCs w:val="20"/>
        </w:rPr>
        <w:t>民政部</w:t>
      </w:r>
      <w:r>
        <w:rPr>
          <w:rFonts w:ascii="宋体" w:hAnsi="宋体" w:eastAsia="宋体" w:cs="宋体"/>
          <w:spacing w:val="19"/>
          <w:sz w:val="20"/>
          <w:szCs w:val="20"/>
        </w:rPr>
        <w:t xml:space="preserve">  </w:t>
      </w:r>
      <w:r>
        <w:rPr>
          <w:rFonts w:ascii="宋体" w:hAnsi="宋体" w:eastAsia="宋体" w:cs="宋体"/>
          <w:spacing w:val="5"/>
          <w:sz w:val="20"/>
          <w:szCs w:val="20"/>
        </w:rPr>
        <w:t>中国残疾人联合会</w:t>
      </w:r>
    </w:p>
    <w:p w14:paraId="71C3279F">
      <w:pPr>
        <w:spacing w:line="227" w:lineRule="auto"/>
        <w:rPr>
          <w:rFonts w:ascii="宋体" w:hAnsi="宋体" w:eastAsia="宋体" w:cs="宋体"/>
          <w:sz w:val="20"/>
          <w:szCs w:val="20"/>
        </w:rPr>
        <w:sectPr>
          <w:footerReference r:id="rId117" w:type="default"/>
          <w:pgSz w:w="11906" w:h="16839"/>
          <w:pgMar w:top="1329" w:right="1134" w:bottom="1156" w:left="1131" w:header="829" w:footer="994" w:gutter="0"/>
          <w:cols w:space="720" w:num="1"/>
        </w:sectPr>
      </w:pPr>
    </w:p>
    <w:p w14:paraId="307B20A2">
      <w:pPr>
        <w:spacing w:line="262" w:lineRule="auto"/>
        <w:rPr>
          <w:rFonts w:ascii="Arial"/>
          <w:sz w:val="21"/>
        </w:rPr>
      </w:pPr>
      <w:r>
        <w:pict>
          <v:shape id="_x0000_s1121" o:spid="_x0000_s1121" style="position:absolute;left:0pt;margin-left:56.7pt;margin-top:65.5pt;height:0.75pt;width:481.9pt;mso-position-horizontal-relative:page;mso-position-vertical-relative:page;z-index:251740160;mso-width-relative:page;mso-height-relative:page;" fillcolor="#000000" filled="t" stroked="f" coordsize="9637,15" o:allowincell="f" path="m0,0l9637,0,9637,14,0,14,0,0xe">
            <v:path/>
            <v:fill on="t" focussize="0,0"/>
            <v:stroke on="f"/>
            <v:imagedata o:title=""/>
            <o:lock v:ext="edit"/>
          </v:shape>
        </w:pict>
      </w:r>
    </w:p>
    <w:p w14:paraId="615E1471">
      <w:pPr>
        <w:spacing w:line="263" w:lineRule="auto"/>
        <w:rPr>
          <w:rFonts w:ascii="Arial"/>
          <w:sz w:val="21"/>
        </w:rPr>
      </w:pPr>
    </w:p>
    <w:p w14:paraId="2EA993AE">
      <w:pPr>
        <w:spacing w:before="65" w:line="228" w:lineRule="auto"/>
        <w:ind w:left="8022"/>
        <w:rPr>
          <w:rFonts w:ascii="宋体" w:hAnsi="宋体" w:eastAsia="宋体" w:cs="宋体"/>
          <w:sz w:val="20"/>
          <w:szCs w:val="20"/>
        </w:rPr>
      </w:pPr>
      <w:r>
        <w:rPr>
          <w:rFonts w:ascii="宋体" w:hAnsi="宋体" w:eastAsia="宋体" w:cs="宋体"/>
          <w:spacing w:val="-1"/>
          <w:sz w:val="20"/>
          <w:szCs w:val="20"/>
        </w:rPr>
        <w:t>2017</w:t>
      </w:r>
      <w:r>
        <w:rPr>
          <w:rFonts w:ascii="宋体" w:hAnsi="宋体" w:eastAsia="宋体" w:cs="宋体"/>
          <w:spacing w:val="-33"/>
          <w:sz w:val="20"/>
          <w:szCs w:val="20"/>
        </w:rPr>
        <w:t xml:space="preserve"> </w:t>
      </w:r>
      <w:r>
        <w:rPr>
          <w:rFonts w:ascii="宋体" w:hAnsi="宋体" w:eastAsia="宋体" w:cs="宋体"/>
          <w:spacing w:val="-1"/>
          <w:sz w:val="20"/>
          <w:szCs w:val="20"/>
        </w:rPr>
        <w:t>年</w:t>
      </w:r>
      <w:r>
        <w:rPr>
          <w:rFonts w:ascii="宋体" w:hAnsi="宋体" w:eastAsia="宋体" w:cs="宋体"/>
          <w:spacing w:val="-38"/>
          <w:sz w:val="20"/>
          <w:szCs w:val="20"/>
        </w:rPr>
        <w:t xml:space="preserve"> </w:t>
      </w:r>
      <w:r>
        <w:rPr>
          <w:rFonts w:ascii="宋体" w:hAnsi="宋体" w:eastAsia="宋体" w:cs="宋体"/>
          <w:spacing w:val="-1"/>
          <w:sz w:val="20"/>
          <w:szCs w:val="20"/>
        </w:rPr>
        <w:t>8</w:t>
      </w:r>
      <w:r>
        <w:rPr>
          <w:rFonts w:ascii="宋体" w:hAnsi="宋体" w:eastAsia="宋体" w:cs="宋体"/>
          <w:spacing w:val="-33"/>
          <w:sz w:val="20"/>
          <w:szCs w:val="20"/>
        </w:rPr>
        <w:t xml:space="preserve"> </w:t>
      </w:r>
      <w:r>
        <w:rPr>
          <w:rFonts w:ascii="宋体" w:hAnsi="宋体" w:eastAsia="宋体" w:cs="宋体"/>
          <w:spacing w:val="-1"/>
          <w:sz w:val="20"/>
          <w:szCs w:val="20"/>
        </w:rPr>
        <w:t>月</w:t>
      </w:r>
      <w:r>
        <w:rPr>
          <w:rFonts w:ascii="宋体" w:hAnsi="宋体" w:eastAsia="宋体" w:cs="宋体"/>
          <w:spacing w:val="-37"/>
          <w:sz w:val="20"/>
          <w:szCs w:val="20"/>
        </w:rPr>
        <w:t xml:space="preserve"> </w:t>
      </w:r>
      <w:r>
        <w:rPr>
          <w:rFonts w:ascii="宋体" w:hAnsi="宋体" w:eastAsia="宋体" w:cs="宋体"/>
          <w:spacing w:val="-1"/>
          <w:sz w:val="20"/>
          <w:szCs w:val="20"/>
        </w:rPr>
        <w:t>22 日</w:t>
      </w:r>
    </w:p>
    <w:p w14:paraId="55D5F7BC">
      <w:pPr>
        <w:spacing w:line="263" w:lineRule="auto"/>
        <w:rPr>
          <w:rFonts w:ascii="Arial"/>
          <w:sz w:val="21"/>
        </w:rPr>
      </w:pPr>
    </w:p>
    <w:p w14:paraId="52EAAF44">
      <w:pPr>
        <w:spacing w:line="264" w:lineRule="auto"/>
        <w:rPr>
          <w:rFonts w:ascii="Arial"/>
          <w:sz w:val="21"/>
        </w:rPr>
      </w:pPr>
    </w:p>
    <w:p w14:paraId="017EBA16">
      <w:pPr>
        <w:spacing w:line="264" w:lineRule="auto"/>
        <w:rPr>
          <w:rFonts w:ascii="Arial"/>
          <w:sz w:val="21"/>
        </w:rPr>
      </w:pPr>
    </w:p>
    <w:p w14:paraId="63B9FCD7">
      <w:pPr>
        <w:spacing w:before="91" w:line="219" w:lineRule="auto"/>
        <w:ind w:left="690"/>
        <w:outlineLvl w:val="1"/>
        <w:rPr>
          <w:rFonts w:ascii="宋体" w:hAnsi="宋体" w:eastAsia="宋体" w:cs="宋体"/>
          <w:sz w:val="28"/>
          <w:szCs w:val="28"/>
        </w:rPr>
      </w:pPr>
      <w:bookmarkStart w:id="66" w:name="bookmark59"/>
      <w:bookmarkEnd w:id="66"/>
      <w:bookmarkStart w:id="67" w:name="bookmark60"/>
      <w:bookmarkEnd w:id="67"/>
      <w:r>
        <w:rPr>
          <w:rFonts w:ascii="宋体" w:hAnsi="宋体" w:eastAsia="宋体" w:cs="宋体"/>
          <w:b/>
          <w:bCs/>
          <w:spacing w:val="-2"/>
          <w:sz w:val="28"/>
          <w:szCs w:val="28"/>
        </w:rPr>
        <w:t>五、财政部</w:t>
      </w:r>
      <w:r>
        <w:rPr>
          <w:rFonts w:ascii="宋体" w:hAnsi="宋体" w:eastAsia="宋体" w:cs="宋体"/>
          <w:spacing w:val="-2"/>
          <w:sz w:val="28"/>
          <w:szCs w:val="28"/>
        </w:rPr>
        <w:t xml:space="preserve"> </w:t>
      </w:r>
      <w:r>
        <w:rPr>
          <w:rFonts w:ascii="宋体" w:hAnsi="宋体" w:eastAsia="宋体" w:cs="宋体"/>
          <w:b/>
          <w:bCs/>
          <w:spacing w:val="-2"/>
          <w:sz w:val="28"/>
          <w:szCs w:val="28"/>
        </w:rPr>
        <w:t>司法部关于政府采购支持监狱企</w:t>
      </w:r>
      <w:r>
        <w:rPr>
          <w:rFonts w:ascii="宋体" w:hAnsi="宋体" w:eastAsia="宋体" w:cs="宋体"/>
          <w:b/>
          <w:bCs/>
          <w:spacing w:val="-3"/>
          <w:sz w:val="28"/>
          <w:szCs w:val="28"/>
        </w:rPr>
        <w:t>业发展有关问题的通知</w:t>
      </w:r>
    </w:p>
    <w:p w14:paraId="17A29C86">
      <w:pPr>
        <w:spacing w:line="324" w:lineRule="auto"/>
        <w:rPr>
          <w:rFonts w:ascii="Arial"/>
          <w:sz w:val="21"/>
        </w:rPr>
      </w:pPr>
    </w:p>
    <w:p w14:paraId="42EA133F">
      <w:pPr>
        <w:spacing w:line="324" w:lineRule="auto"/>
        <w:rPr>
          <w:rFonts w:ascii="Arial"/>
          <w:sz w:val="21"/>
        </w:rPr>
      </w:pPr>
    </w:p>
    <w:p w14:paraId="0448584D">
      <w:pPr>
        <w:spacing w:before="65" w:line="228" w:lineRule="auto"/>
        <w:ind w:left="3962"/>
        <w:rPr>
          <w:rFonts w:ascii="宋体" w:hAnsi="宋体" w:eastAsia="宋体" w:cs="宋体"/>
          <w:sz w:val="20"/>
          <w:szCs w:val="20"/>
        </w:rPr>
      </w:pPr>
      <w:r>
        <w:rPr>
          <w:rFonts w:ascii="宋体" w:hAnsi="宋体" w:eastAsia="宋体" w:cs="宋体"/>
          <w:spacing w:val="5"/>
          <w:sz w:val="20"/>
          <w:szCs w:val="20"/>
        </w:rPr>
        <w:t>财库〔2014〕68</w:t>
      </w:r>
      <w:r>
        <w:rPr>
          <w:rFonts w:ascii="宋体" w:hAnsi="宋体" w:eastAsia="宋体" w:cs="宋体"/>
          <w:spacing w:val="-31"/>
          <w:sz w:val="20"/>
          <w:szCs w:val="20"/>
        </w:rPr>
        <w:t xml:space="preserve"> </w:t>
      </w:r>
      <w:r>
        <w:rPr>
          <w:rFonts w:ascii="宋体" w:hAnsi="宋体" w:eastAsia="宋体" w:cs="宋体"/>
          <w:spacing w:val="5"/>
          <w:sz w:val="20"/>
          <w:szCs w:val="20"/>
        </w:rPr>
        <w:t>号</w:t>
      </w:r>
    </w:p>
    <w:p w14:paraId="30A279B1">
      <w:pPr>
        <w:spacing w:line="310" w:lineRule="auto"/>
        <w:rPr>
          <w:rFonts w:ascii="Arial"/>
          <w:sz w:val="21"/>
        </w:rPr>
      </w:pPr>
    </w:p>
    <w:p w14:paraId="509A6859">
      <w:pPr>
        <w:spacing w:line="310" w:lineRule="auto"/>
        <w:rPr>
          <w:rFonts w:ascii="Arial"/>
          <w:sz w:val="21"/>
        </w:rPr>
      </w:pPr>
    </w:p>
    <w:p w14:paraId="7256D291">
      <w:pPr>
        <w:spacing w:before="65" w:line="432" w:lineRule="auto"/>
        <w:ind w:left="11" w:right="70" w:firstLine="423"/>
        <w:jc w:val="both"/>
        <w:rPr>
          <w:rFonts w:ascii="宋体" w:hAnsi="宋体" w:eastAsia="宋体" w:cs="宋体"/>
          <w:sz w:val="20"/>
          <w:szCs w:val="20"/>
        </w:rPr>
      </w:pPr>
      <w:r>
        <w:rPr>
          <w:rFonts w:ascii="宋体" w:hAnsi="宋体" w:eastAsia="宋体" w:cs="宋体"/>
          <w:spacing w:val="9"/>
          <w:sz w:val="20"/>
          <w:szCs w:val="20"/>
        </w:rPr>
        <w:t>党中央有关部门，国务院各部委、各直属机构，全国人大常委会办公厅，全国政协办公厅，高法院，高检院，有关人民团体，中央国家机关政府采购中心，中共中央直属机关采购中心，全国人大机关采购中</w:t>
      </w:r>
      <w:r>
        <w:rPr>
          <w:rFonts w:ascii="宋体" w:hAnsi="宋体" w:eastAsia="宋体" w:cs="宋体"/>
          <w:spacing w:val="8"/>
          <w:sz w:val="20"/>
          <w:szCs w:val="20"/>
        </w:rPr>
        <w:t>心，各省、</w:t>
      </w:r>
      <w:r>
        <w:rPr>
          <w:rFonts w:ascii="宋体" w:hAnsi="宋体" w:eastAsia="宋体" w:cs="宋体"/>
          <w:spacing w:val="-54"/>
          <w:sz w:val="20"/>
          <w:szCs w:val="20"/>
        </w:rPr>
        <w:t xml:space="preserve"> </w:t>
      </w:r>
      <w:r>
        <w:rPr>
          <w:rFonts w:ascii="宋体" w:hAnsi="宋体" w:eastAsia="宋体" w:cs="宋体"/>
          <w:spacing w:val="8"/>
          <w:sz w:val="20"/>
          <w:szCs w:val="20"/>
        </w:rPr>
        <w:t>自治区、直辖市、计划单列市财政厅（局）、司法厅（局</w:t>
      </w:r>
      <w:r>
        <w:rPr>
          <w:rFonts w:ascii="宋体" w:hAnsi="宋体" w:eastAsia="宋体" w:cs="宋体"/>
          <w:spacing w:val="13"/>
          <w:sz w:val="20"/>
          <w:szCs w:val="20"/>
        </w:rPr>
        <w:t>），</w:t>
      </w:r>
      <w:r>
        <w:rPr>
          <w:rFonts w:ascii="宋体" w:hAnsi="宋体" w:eastAsia="宋体" w:cs="宋体"/>
          <w:spacing w:val="8"/>
          <w:sz w:val="20"/>
          <w:szCs w:val="20"/>
        </w:rPr>
        <w:t>新疆生产建设兵团财务局、司法</w:t>
      </w:r>
      <w:r>
        <w:rPr>
          <w:rFonts w:ascii="宋体" w:hAnsi="宋体" w:eastAsia="宋体" w:cs="宋体"/>
          <w:spacing w:val="7"/>
          <w:sz w:val="20"/>
          <w:szCs w:val="20"/>
        </w:rPr>
        <w:t>局、监狱管理局：</w:t>
      </w:r>
    </w:p>
    <w:p w14:paraId="6D90EA1D">
      <w:pPr>
        <w:spacing w:line="432" w:lineRule="auto"/>
        <w:ind w:left="10" w:right="70" w:firstLine="422"/>
        <w:jc w:val="both"/>
        <w:rPr>
          <w:rFonts w:ascii="宋体" w:hAnsi="宋体" w:eastAsia="宋体" w:cs="宋体"/>
          <w:sz w:val="20"/>
          <w:szCs w:val="20"/>
        </w:rPr>
      </w:pPr>
      <w:r>
        <w:rPr>
          <w:rFonts w:ascii="宋体" w:hAnsi="宋体" w:eastAsia="宋体" w:cs="宋体"/>
          <w:spacing w:val="9"/>
          <w:sz w:val="20"/>
          <w:szCs w:val="20"/>
        </w:rPr>
        <w:t>政府采购支持监狱和戒毒企业（以下简称监狱企业）发展对稳定监狱企业生产，提高财政资金使用效益，为罪犯和戒毒人员提供长期可靠的劳动岗位，提高罪犯和戒毒人员的教育改造质量，减少重新违法犯</w:t>
      </w:r>
      <w:r>
        <w:rPr>
          <w:rFonts w:ascii="宋体" w:hAnsi="宋体" w:eastAsia="宋体" w:cs="宋体"/>
          <w:spacing w:val="5"/>
          <w:sz w:val="20"/>
          <w:szCs w:val="20"/>
        </w:rPr>
        <w:t>罪，确保监狱、戒毒场所安全稳定，促进社会和谐稳定具有十分重要的意义。为进一步贯</w:t>
      </w:r>
      <w:r>
        <w:rPr>
          <w:rFonts w:ascii="宋体" w:hAnsi="宋体" w:eastAsia="宋体" w:cs="宋体"/>
          <w:spacing w:val="4"/>
          <w:sz w:val="20"/>
          <w:szCs w:val="20"/>
        </w:rPr>
        <w:t>彻落实国务院《关</w:t>
      </w:r>
      <w:r>
        <w:rPr>
          <w:rFonts w:ascii="宋体" w:hAnsi="宋体" w:eastAsia="宋体" w:cs="宋体"/>
          <w:spacing w:val="9"/>
          <w:sz w:val="20"/>
          <w:szCs w:val="20"/>
        </w:rPr>
        <w:t>于解决监狱企业困难的实施方案的通知》（国发[2003]7</w:t>
      </w:r>
      <w:r>
        <w:rPr>
          <w:rFonts w:ascii="宋体" w:hAnsi="宋体" w:eastAsia="宋体" w:cs="宋体"/>
          <w:spacing w:val="-35"/>
          <w:sz w:val="20"/>
          <w:szCs w:val="20"/>
        </w:rPr>
        <w:t xml:space="preserve"> </w:t>
      </w:r>
      <w:r>
        <w:rPr>
          <w:rFonts w:ascii="宋体" w:hAnsi="宋体" w:eastAsia="宋体" w:cs="宋体"/>
          <w:spacing w:val="9"/>
          <w:sz w:val="20"/>
          <w:szCs w:val="20"/>
        </w:rPr>
        <w:t>号）文件精神，发挥政府</w:t>
      </w:r>
      <w:r>
        <w:rPr>
          <w:rFonts w:ascii="宋体" w:hAnsi="宋体" w:eastAsia="宋体" w:cs="宋体"/>
          <w:spacing w:val="8"/>
          <w:sz w:val="20"/>
          <w:szCs w:val="20"/>
        </w:rPr>
        <w:t>采购支持监狱企业发展的作用，现就有关事项通知如下：</w:t>
      </w:r>
    </w:p>
    <w:p w14:paraId="2FFC5CB2">
      <w:pPr>
        <w:spacing w:before="1" w:line="391" w:lineRule="auto"/>
        <w:ind w:left="9" w:right="70" w:firstLine="427"/>
        <w:rPr>
          <w:rFonts w:ascii="宋体" w:hAnsi="宋体" w:eastAsia="宋体" w:cs="宋体"/>
          <w:sz w:val="20"/>
          <w:szCs w:val="20"/>
        </w:rPr>
      </w:pPr>
      <w:r>
        <w:rPr>
          <w:rFonts w:ascii="宋体" w:hAnsi="宋体" w:eastAsia="宋体" w:cs="宋体"/>
          <w:spacing w:val="9"/>
          <w:sz w:val="20"/>
          <w:szCs w:val="20"/>
        </w:rPr>
        <w:t>一、监狱企业是指由司法部认定的为罪犯、戒毒人员提供生产项目和劳动对象，且全部产权属于司法</w:t>
      </w:r>
      <w:r>
        <w:rPr>
          <w:rFonts w:ascii="宋体" w:hAnsi="宋体" w:eastAsia="宋体" w:cs="宋体"/>
          <w:spacing w:val="5"/>
          <w:sz w:val="20"/>
          <w:szCs w:val="20"/>
        </w:rPr>
        <w:t>部监狱管理局、戒毒管理局、直属煤矿管理局，各省、自治区、直辖市监狱管理局、戒毒管</w:t>
      </w:r>
      <w:r>
        <w:rPr>
          <w:rFonts w:ascii="宋体" w:hAnsi="宋体" w:eastAsia="宋体" w:cs="宋体"/>
          <w:spacing w:val="4"/>
          <w:sz w:val="20"/>
          <w:szCs w:val="20"/>
        </w:rPr>
        <w:t>理局，各地（设</w:t>
      </w:r>
      <w:r>
        <w:rPr>
          <w:rFonts w:ascii="宋体" w:hAnsi="宋体" w:eastAsia="宋体" w:cs="宋体"/>
          <w:spacing w:val="9"/>
          <w:sz w:val="20"/>
          <w:szCs w:val="20"/>
        </w:rPr>
        <w:t>区的市）监狱、强制隔离戒毒所、戒毒康复所，以及新疆生产建设兵团监狱管理局、戒毒管理局的企业。监狱企业参加政府采购活动时，应当提供由省级以上监狱管理局、戒毒管理局（含新疆生产建设兵团）出</w:t>
      </w:r>
      <w:r>
        <w:rPr>
          <w:rFonts w:ascii="宋体" w:hAnsi="宋体" w:eastAsia="宋体" w:cs="宋体"/>
          <w:spacing w:val="8"/>
          <w:sz w:val="20"/>
          <w:szCs w:val="20"/>
        </w:rPr>
        <w:t>具的属于监狱企业的证明文件。</w:t>
      </w:r>
    </w:p>
    <w:p w14:paraId="399EA544">
      <w:pPr>
        <w:spacing w:before="222" w:line="329" w:lineRule="auto"/>
        <w:ind w:left="7" w:right="73" w:firstLine="429"/>
        <w:rPr>
          <w:rFonts w:ascii="宋体" w:hAnsi="宋体" w:eastAsia="宋体" w:cs="宋体"/>
          <w:sz w:val="20"/>
          <w:szCs w:val="20"/>
        </w:rPr>
      </w:pPr>
      <w:r>
        <w:rPr>
          <w:rFonts w:ascii="宋体" w:hAnsi="宋体" w:eastAsia="宋体" w:cs="宋体"/>
          <w:spacing w:val="9"/>
          <w:sz w:val="20"/>
          <w:szCs w:val="20"/>
        </w:rPr>
        <w:t>二、在政府采购活动中，监狱企业视同小型、微型企业，享受预留份额、评审价格扣除等政府采购促</w:t>
      </w:r>
      <w:r>
        <w:rPr>
          <w:rFonts w:ascii="宋体" w:hAnsi="宋体" w:eastAsia="宋体" w:cs="宋体"/>
          <w:spacing w:val="10"/>
          <w:sz w:val="20"/>
          <w:szCs w:val="20"/>
        </w:rPr>
        <w:t>进中小企业发展的政府采购政策。向监狱企业采购的</w:t>
      </w:r>
      <w:r>
        <w:rPr>
          <w:rFonts w:ascii="宋体" w:hAnsi="宋体" w:eastAsia="宋体" w:cs="宋体"/>
          <w:spacing w:val="9"/>
          <w:sz w:val="20"/>
          <w:szCs w:val="20"/>
        </w:rPr>
        <w:t>金额，计入面向中小企业采购的统计数据。</w:t>
      </w:r>
    </w:p>
    <w:p w14:paraId="2C2774C6">
      <w:pPr>
        <w:spacing w:before="223" w:line="391" w:lineRule="auto"/>
        <w:ind w:left="8" w:firstLine="425"/>
        <w:rPr>
          <w:rFonts w:ascii="宋体" w:hAnsi="宋体" w:eastAsia="宋体" w:cs="宋体"/>
          <w:sz w:val="20"/>
          <w:szCs w:val="20"/>
        </w:rPr>
      </w:pPr>
      <w:r>
        <w:rPr>
          <w:rFonts w:ascii="宋体" w:hAnsi="宋体" w:eastAsia="宋体" w:cs="宋体"/>
          <w:spacing w:val="9"/>
          <w:sz w:val="20"/>
          <w:szCs w:val="20"/>
        </w:rPr>
        <w:t>三、各地区、各部门要积极通过预留采购份额支持监狱企业。有制服采购项目的部门，应加强对政府</w:t>
      </w:r>
      <w:r>
        <w:rPr>
          <w:rFonts w:ascii="宋体" w:hAnsi="宋体" w:eastAsia="宋体" w:cs="宋体"/>
          <w:spacing w:val="7"/>
          <w:sz w:val="20"/>
          <w:szCs w:val="20"/>
        </w:rPr>
        <w:t>采购预算和计划编制工作的统筹，预留本部门制服采购项目预算总额的</w:t>
      </w:r>
      <w:r>
        <w:rPr>
          <w:rFonts w:ascii="宋体" w:hAnsi="宋体" w:eastAsia="宋体" w:cs="宋体"/>
          <w:spacing w:val="-32"/>
          <w:sz w:val="20"/>
          <w:szCs w:val="20"/>
        </w:rPr>
        <w:t xml:space="preserve"> </w:t>
      </w:r>
      <w:r>
        <w:rPr>
          <w:rFonts w:ascii="宋体" w:hAnsi="宋体" w:eastAsia="宋体" w:cs="宋体"/>
          <w:spacing w:val="7"/>
          <w:sz w:val="20"/>
          <w:szCs w:val="20"/>
        </w:rPr>
        <w:t>30%以上，专门面向监狱企业</w:t>
      </w:r>
      <w:r>
        <w:rPr>
          <w:rFonts w:ascii="宋体" w:hAnsi="宋体" w:eastAsia="宋体" w:cs="宋体"/>
          <w:spacing w:val="6"/>
          <w:sz w:val="20"/>
          <w:szCs w:val="20"/>
        </w:rPr>
        <w:t>采购。</w:t>
      </w:r>
      <w:r>
        <w:rPr>
          <w:rFonts w:ascii="宋体" w:hAnsi="宋体" w:eastAsia="宋体" w:cs="宋体"/>
          <w:spacing w:val="9"/>
          <w:sz w:val="20"/>
          <w:szCs w:val="20"/>
        </w:rPr>
        <w:t>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4534A32A">
      <w:pPr>
        <w:spacing w:before="222" w:line="329" w:lineRule="auto"/>
        <w:ind w:left="10" w:right="70" w:firstLine="442"/>
        <w:rPr>
          <w:rFonts w:ascii="宋体" w:hAnsi="宋体" w:eastAsia="宋体" w:cs="宋体"/>
          <w:sz w:val="20"/>
          <w:szCs w:val="20"/>
        </w:rPr>
      </w:pPr>
      <w:r>
        <w:rPr>
          <w:rFonts w:ascii="宋体" w:hAnsi="宋体" w:eastAsia="宋体" w:cs="宋体"/>
          <w:spacing w:val="9"/>
          <w:sz w:val="20"/>
          <w:szCs w:val="20"/>
        </w:rPr>
        <w:t>四、各地区可以结合本地区实际，对监狱企业生产的办公用品、家具用具</w:t>
      </w:r>
      <w:r>
        <w:rPr>
          <w:rFonts w:ascii="宋体" w:hAnsi="宋体" w:eastAsia="宋体" w:cs="宋体"/>
          <w:spacing w:val="8"/>
          <w:sz w:val="20"/>
          <w:szCs w:val="20"/>
        </w:rPr>
        <w:t>、车辆维修和提供的保养服</w:t>
      </w:r>
      <w:r>
        <w:rPr>
          <w:rFonts w:ascii="宋体" w:hAnsi="宋体" w:eastAsia="宋体" w:cs="宋体"/>
          <w:spacing w:val="9"/>
          <w:sz w:val="20"/>
          <w:szCs w:val="20"/>
        </w:rPr>
        <w:t>务、消防设备等，提出预留份额等政府采购支持措施，加大对监狱企业产品的采购力度。</w:t>
      </w:r>
    </w:p>
    <w:p w14:paraId="60234EDF">
      <w:pPr>
        <w:spacing w:line="329" w:lineRule="auto"/>
        <w:rPr>
          <w:rFonts w:ascii="宋体" w:hAnsi="宋体" w:eastAsia="宋体" w:cs="宋体"/>
          <w:sz w:val="20"/>
          <w:szCs w:val="20"/>
        </w:rPr>
        <w:sectPr>
          <w:footerReference r:id="rId118" w:type="default"/>
          <w:pgSz w:w="11906" w:h="16839"/>
          <w:pgMar w:top="1329" w:right="1063" w:bottom="1156" w:left="1131" w:header="829" w:footer="994" w:gutter="0"/>
          <w:cols w:space="720" w:num="1"/>
        </w:sectPr>
      </w:pPr>
    </w:p>
    <w:p w14:paraId="19DCD7F1">
      <w:pPr>
        <w:spacing w:before="125" w:line="433" w:lineRule="auto"/>
        <w:ind w:left="9" w:firstLine="427"/>
        <w:jc w:val="both"/>
        <w:rPr>
          <w:rFonts w:ascii="宋体" w:hAnsi="宋体" w:eastAsia="宋体" w:cs="宋体"/>
          <w:sz w:val="20"/>
          <w:szCs w:val="20"/>
        </w:rPr>
      </w:pPr>
      <w:r>
        <w:pict>
          <v:shape id="_x0000_s1122" o:spid="_x0000_s1122" style="position:absolute;left:0pt;margin-left:56.7pt;margin-top:65.5pt;height:0.75pt;width:481.9pt;mso-position-horizontal-relative:page;mso-position-vertical-relative:page;z-index:251741184;mso-width-relative:page;mso-height-relative:page;" fillcolor="#000000" filled="t" stroked="f" coordsize="9637,15" o:allowincell="f" path="m0,0l9637,0,9637,14,0,14,0,0xe">
            <v:path/>
            <v:fill on="t" focussize="0,0"/>
            <v:stroke on="f"/>
            <v:imagedata o:title=""/>
            <o:lock v:ext="edit"/>
          </v:shape>
        </w:pict>
      </w:r>
      <w:r>
        <w:rPr>
          <w:rFonts w:ascii="宋体" w:hAnsi="宋体" w:eastAsia="宋体" w:cs="宋体"/>
          <w:spacing w:val="6"/>
          <w:sz w:val="20"/>
          <w:szCs w:val="20"/>
        </w:rPr>
        <w:t>五、各地区、各部门要高度重视，加强组织管理和监督，做好政府采购支持监狱企业发展的相关工作。</w:t>
      </w:r>
      <w:r>
        <w:rPr>
          <w:rFonts w:ascii="宋体" w:hAnsi="宋体" w:eastAsia="宋体" w:cs="宋体"/>
          <w:spacing w:val="9"/>
          <w:sz w:val="20"/>
          <w:szCs w:val="20"/>
        </w:rPr>
        <w:t>有关部门要加强监管，确保面向监狱企业采购的工作依法依规进行。各监狱企业要不断提高监狱企业产品的质量和服务水平，为做好监狱企业产品的政府采购工作提供有力保障。</w:t>
      </w:r>
    </w:p>
    <w:p w14:paraId="7B733929">
      <w:pPr>
        <w:spacing w:line="397" w:lineRule="auto"/>
        <w:rPr>
          <w:rFonts w:ascii="Arial"/>
          <w:sz w:val="21"/>
        </w:rPr>
      </w:pPr>
    </w:p>
    <w:p w14:paraId="6436E6CE">
      <w:pPr>
        <w:spacing w:before="65" w:line="228" w:lineRule="auto"/>
        <w:ind w:left="7566"/>
        <w:rPr>
          <w:rFonts w:ascii="宋体" w:hAnsi="宋体" w:eastAsia="宋体" w:cs="宋体"/>
          <w:sz w:val="20"/>
          <w:szCs w:val="20"/>
        </w:rPr>
      </w:pPr>
      <w:r>
        <w:rPr>
          <w:rFonts w:ascii="宋体" w:hAnsi="宋体" w:eastAsia="宋体" w:cs="宋体"/>
          <w:spacing w:val="6"/>
          <w:sz w:val="20"/>
          <w:szCs w:val="20"/>
        </w:rPr>
        <w:t>中华人民共和国财政部</w:t>
      </w:r>
    </w:p>
    <w:p w14:paraId="6BA9674C">
      <w:pPr>
        <w:spacing w:before="221" w:line="228" w:lineRule="auto"/>
        <w:ind w:left="7566"/>
        <w:rPr>
          <w:rFonts w:ascii="宋体" w:hAnsi="宋体" w:eastAsia="宋体" w:cs="宋体"/>
          <w:sz w:val="20"/>
          <w:szCs w:val="20"/>
        </w:rPr>
      </w:pPr>
      <w:r>
        <w:rPr>
          <w:rFonts w:ascii="宋体" w:hAnsi="宋体" w:eastAsia="宋体" w:cs="宋体"/>
          <w:spacing w:val="6"/>
          <w:sz w:val="20"/>
          <w:szCs w:val="20"/>
        </w:rPr>
        <w:t>中华人民共和国司法部</w:t>
      </w:r>
    </w:p>
    <w:p w14:paraId="5A692A9D">
      <w:pPr>
        <w:spacing w:before="221" w:line="228" w:lineRule="auto"/>
        <w:ind w:left="8022"/>
        <w:rPr>
          <w:rFonts w:ascii="宋体" w:hAnsi="宋体" w:eastAsia="宋体" w:cs="宋体"/>
          <w:sz w:val="20"/>
          <w:szCs w:val="20"/>
        </w:rPr>
      </w:pPr>
      <w:r>
        <w:rPr>
          <w:rFonts w:ascii="宋体" w:hAnsi="宋体" w:eastAsia="宋体" w:cs="宋体"/>
          <w:spacing w:val="-2"/>
          <w:sz w:val="20"/>
          <w:szCs w:val="20"/>
        </w:rPr>
        <w:t>2014</w:t>
      </w:r>
      <w:r>
        <w:rPr>
          <w:rFonts w:ascii="宋体" w:hAnsi="宋体" w:eastAsia="宋体" w:cs="宋体"/>
          <w:spacing w:val="-36"/>
          <w:sz w:val="20"/>
          <w:szCs w:val="20"/>
        </w:rPr>
        <w:t xml:space="preserve"> </w:t>
      </w:r>
      <w:r>
        <w:rPr>
          <w:rFonts w:ascii="宋体" w:hAnsi="宋体" w:eastAsia="宋体" w:cs="宋体"/>
          <w:spacing w:val="-2"/>
          <w:sz w:val="20"/>
          <w:szCs w:val="20"/>
        </w:rPr>
        <w:t>年</w:t>
      </w:r>
      <w:r>
        <w:rPr>
          <w:rFonts w:ascii="宋体" w:hAnsi="宋体" w:eastAsia="宋体" w:cs="宋体"/>
          <w:spacing w:val="-37"/>
          <w:sz w:val="20"/>
          <w:szCs w:val="20"/>
        </w:rPr>
        <w:t xml:space="preserve"> </w:t>
      </w:r>
      <w:r>
        <w:rPr>
          <w:rFonts w:ascii="宋体" w:hAnsi="宋体" w:eastAsia="宋体" w:cs="宋体"/>
          <w:spacing w:val="-2"/>
          <w:sz w:val="20"/>
          <w:szCs w:val="20"/>
        </w:rPr>
        <w:t>6</w:t>
      </w:r>
      <w:r>
        <w:rPr>
          <w:rFonts w:ascii="宋体" w:hAnsi="宋体" w:eastAsia="宋体" w:cs="宋体"/>
          <w:spacing w:val="-33"/>
          <w:sz w:val="20"/>
          <w:szCs w:val="20"/>
        </w:rPr>
        <w:t xml:space="preserve"> </w:t>
      </w:r>
      <w:r>
        <w:rPr>
          <w:rFonts w:ascii="宋体" w:hAnsi="宋体" w:eastAsia="宋体" w:cs="宋体"/>
          <w:spacing w:val="-2"/>
          <w:sz w:val="20"/>
          <w:szCs w:val="20"/>
        </w:rPr>
        <w:t>月</w:t>
      </w:r>
      <w:r>
        <w:rPr>
          <w:rFonts w:ascii="宋体" w:hAnsi="宋体" w:eastAsia="宋体" w:cs="宋体"/>
          <w:spacing w:val="-24"/>
          <w:sz w:val="20"/>
          <w:szCs w:val="20"/>
        </w:rPr>
        <w:t xml:space="preserve"> </w:t>
      </w:r>
      <w:r>
        <w:rPr>
          <w:rFonts w:ascii="宋体" w:hAnsi="宋体" w:eastAsia="宋体" w:cs="宋体"/>
          <w:spacing w:val="-2"/>
          <w:sz w:val="20"/>
          <w:szCs w:val="20"/>
        </w:rPr>
        <w:t>10 日</w:t>
      </w:r>
    </w:p>
    <w:sectPr>
      <w:footerReference r:id="rId119" w:type="default"/>
      <w:pgSz w:w="11906" w:h="16839"/>
      <w:pgMar w:top="1329" w:right="1063" w:bottom="1156" w:left="1131" w:header="829" w:footer="9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egoe UI Symbol">
    <w:panose1 w:val="020B0502040204020203"/>
    <w:charset w:val="00"/>
    <w:family w:val="auto"/>
    <w:pitch w:val="default"/>
    <w:sig w:usb0="800001E3" w:usb1="1200FFEF" w:usb2="00040000" w:usb3="04000000" w:csb0="00000001" w:csb1="40000000"/>
  </w:font>
  <w:font w:name="MS Gothic">
    <w:panose1 w:val="020B0609070205080204"/>
    <w:charset w:val="86"/>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CE499">
    <w:pPr>
      <w:spacing w:line="213" w:lineRule="auto"/>
      <w:ind w:left="3716"/>
      <w:rPr>
        <w:rFonts w:ascii="宋体" w:hAnsi="宋体" w:eastAsia="宋体" w:cs="宋体"/>
        <w:sz w:val="30"/>
        <w:szCs w:val="30"/>
      </w:rPr>
    </w:pPr>
    <w:r>
      <w:rPr>
        <w:rFonts w:ascii="宋体" w:hAnsi="宋体" w:eastAsia="宋体" w:cs="宋体"/>
        <w:b/>
        <w:bCs/>
        <w:spacing w:val="-5"/>
        <w:sz w:val="30"/>
        <w:szCs w:val="30"/>
      </w:rPr>
      <w:t>二〇二五年</w:t>
    </w:r>
    <w:r>
      <w:rPr>
        <w:rFonts w:hint="eastAsia" w:ascii="宋体" w:hAnsi="宋体" w:eastAsia="宋体" w:cs="宋体"/>
        <w:b/>
        <w:bCs/>
        <w:spacing w:val="-5"/>
        <w:sz w:val="30"/>
        <w:szCs w:val="30"/>
        <w:lang w:val="en-US" w:eastAsia="zh-CN"/>
      </w:rPr>
      <w:t>十</w:t>
    </w:r>
    <w:r>
      <w:rPr>
        <w:rFonts w:ascii="宋体" w:hAnsi="宋体" w:eastAsia="宋体" w:cs="宋体"/>
        <w:b/>
        <w:bCs/>
        <w:spacing w:val="-5"/>
        <w:sz w:val="30"/>
        <w:szCs w:val="30"/>
      </w:rPr>
      <w:t>月</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C246E">
    <w:pPr>
      <w:spacing w:line="176" w:lineRule="auto"/>
      <w:ind w:left="477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A698E">
    <w:pPr>
      <w:spacing w:line="176" w:lineRule="auto"/>
      <w:ind w:left="477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2DA18">
    <w:pPr>
      <w:spacing w:line="176" w:lineRule="auto"/>
      <w:ind w:left="473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6C4DC">
    <w:pPr>
      <w:spacing w:line="176" w:lineRule="auto"/>
      <w:ind w:left="504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608A8">
    <w:pPr>
      <w:spacing w:line="176" w:lineRule="auto"/>
      <w:ind w:left="473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72C1A">
    <w:pPr>
      <w:spacing w:line="176" w:lineRule="auto"/>
      <w:ind w:left="473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C2456">
    <w:pPr>
      <w:spacing w:line="176" w:lineRule="auto"/>
      <w:ind w:left="473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71DA8">
    <w:pPr>
      <w:spacing w:line="176" w:lineRule="auto"/>
      <w:ind w:left="473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2BAC9">
    <w:pPr>
      <w:spacing w:line="176" w:lineRule="auto"/>
      <w:ind w:left="473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C3760">
    <w:pPr>
      <w:spacing w:line="176" w:lineRule="auto"/>
      <w:ind w:left="473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20A1B">
    <w:pPr>
      <w:spacing w:line="176" w:lineRule="auto"/>
      <w:ind w:left="4780"/>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5B3CE">
    <w:pPr>
      <w:spacing w:line="176" w:lineRule="auto"/>
      <w:ind w:left="473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A40F8">
    <w:pPr>
      <w:spacing w:line="176" w:lineRule="auto"/>
      <w:ind w:left="473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8F741">
    <w:pPr>
      <w:spacing w:line="176" w:lineRule="auto"/>
      <w:ind w:left="473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2A501">
    <w:pPr>
      <w:spacing w:line="176" w:lineRule="auto"/>
      <w:ind w:left="473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B837C">
    <w:pPr>
      <w:spacing w:line="176" w:lineRule="auto"/>
      <w:ind w:left="491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33DD3">
    <w:pPr>
      <w:spacing w:line="176" w:lineRule="auto"/>
      <w:ind w:left="473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63F4B">
    <w:pPr>
      <w:spacing w:line="176" w:lineRule="auto"/>
      <w:ind w:left="473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E23C4">
    <w:pPr>
      <w:spacing w:line="176" w:lineRule="auto"/>
      <w:ind w:left="496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CDD29">
    <w:pPr>
      <w:spacing w:line="176" w:lineRule="auto"/>
      <w:ind w:left="473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186CC">
    <w:pPr>
      <w:spacing w:line="176" w:lineRule="auto"/>
      <w:ind w:left="473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309C2">
    <w:pPr>
      <w:spacing w:line="176" w:lineRule="auto"/>
      <w:ind w:left="4784"/>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3FDA4">
    <w:pPr>
      <w:spacing w:line="176" w:lineRule="auto"/>
      <w:ind w:left="473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F8AB5">
    <w:pPr>
      <w:spacing w:line="176" w:lineRule="auto"/>
      <w:ind w:left="473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6F113">
    <w:pPr>
      <w:spacing w:line="176" w:lineRule="auto"/>
      <w:ind w:left="473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73B7D">
    <w:pPr>
      <w:spacing w:line="176" w:lineRule="auto"/>
      <w:ind w:left="523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480F">
    <w:pPr>
      <w:spacing w:line="176" w:lineRule="auto"/>
      <w:ind w:left="523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A3A27">
    <w:pPr>
      <w:spacing w:line="176" w:lineRule="auto"/>
      <w:ind w:left="473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E40CD">
    <w:pPr>
      <w:spacing w:line="176" w:lineRule="auto"/>
      <w:ind w:left="473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E4D5D">
    <w:pPr>
      <w:spacing w:line="176" w:lineRule="auto"/>
      <w:ind w:left="473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9DA1A">
    <w:pPr>
      <w:spacing w:line="176" w:lineRule="auto"/>
      <w:ind w:left="473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DFA57">
    <w:pPr>
      <w:spacing w:line="176" w:lineRule="auto"/>
      <w:ind w:left="473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E90A0">
    <w:pPr>
      <w:spacing w:line="176" w:lineRule="auto"/>
      <w:ind w:left="4779"/>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A451B">
    <w:pPr>
      <w:spacing w:line="176" w:lineRule="auto"/>
      <w:ind w:left="498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1AD1B">
    <w:pPr>
      <w:spacing w:line="176" w:lineRule="auto"/>
      <w:ind w:left="495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53</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254B0">
    <w:pPr>
      <w:spacing w:line="176" w:lineRule="auto"/>
      <w:ind w:left="473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86151">
    <w:pPr>
      <w:spacing w:line="173" w:lineRule="auto"/>
      <w:ind w:left="473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4AF45">
    <w:pPr>
      <w:spacing w:line="176" w:lineRule="auto"/>
      <w:ind w:left="473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56</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4DAD6">
    <w:pPr>
      <w:spacing w:line="173" w:lineRule="auto"/>
      <w:ind w:left="473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5B5EC">
    <w:pPr>
      <w:spacing w:line="176" w:lineRule="auto"/>
      <w:ind w:left="500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58</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5D29C">
    <w:pPr>
      <w:spacing w:line="176" w:lineRule="auto"/>
      <w:ind w:left="473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59</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164EB">
    <w:pPr>
      <w:spacing w:line="176" w:lineRule="auto"/>
      <w:ind w:left="485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609DD">
    <w:pPr>
      <w:spacing w:line="176" w:lineRule="auto"/>
      <w:ind w:left="484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068F7">
    <w:pPr>
      <w:spacing w:line="176" w:lineRule="auto"/>
      <w:ind w:left="475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16CEC">
    <w:pPr>
      <w:spacing w:line="176" w:lineRule="auto"/>
      <w:ind w:left="485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62</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CF924">
    <w:pPr>
      <w:spacing w:line="176" w:lineRule="auto"/>
      <w:ind w:left="473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63</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1D9F8">
    <w:pPr>
      <w:spacing w:line="176" w:lineRule="auto"/>
      <w:ind w:left="473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64</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388F5">
    <w:pPr>
      <w:spacing w:line="176" w:lineRule="auto"/>
      <w:ind w:left="473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E6066">
    <w:pPr>
      <w:spacing w:line="176" w:lineRule="auto"/>
      <w:ind w:left="473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66</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BCB33">
    <w:pPr>
      <w:spacing w:line="176" w:lineRule="auto"/>
      <w:ind w:left="484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67</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2783D">
    <w:pPr>
      <w:spacing w:line="176" w:lineRule="auto"/>
      <w:ind w:left="473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68</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B6BB8">
    <w:pPr>
      <w:spacing w:line="176" w:lineRule="auto"/>
      <w:ind w:left="473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69</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08766">
    <w:pPr>
      <w:spacing w:line="176" w:lineRule="auto"/>
      <w:ind w:left="473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56344">
    <w:pPr>
      <w:spacing w:line="176" w:lineRule="auto"/>
      <w:ind w:left="484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CE06F">
    <w:pPr>
      <w:spacing w:line="176" w:lineRule="auto"/>
      <w:ind w:left="4787"/>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5F533">
    <w:pPr>
      <w:spacing w:line="176" w:lineRule="auto"/>
      <w:ind w:left="473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72</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C1D2E">
    <w:pPr>
      <w:spacing w:line="176" w:lineRule="auto"/>
      <w:ind w:left="473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73</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8ACFB">
    <w:pPr>
      <w:spacing w:line="176" w:lineRule="auto"/>
      <w:ind w:left="473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74</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DA814">
    <w:pPr>
      <w:spacing w:line="173" w:lineRule="auto"/>
      <w:ind w:left="473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3DBE7">
    <w:pPr>
      <w:spacing w:line="176" w:lineRule="auto"/>
      <w:ind w:left="473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76</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1F305">
    <w:pPr>
      <w:spacing w:line="173" w:lineRule="auto"/>
      <w:ind w:left="473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77</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4291A">
    <w:pPr>
      <w:spacing w:line="176" w:lineRule="auto"/>
      <w:ind w:left="473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78</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6B1A5">
    <w:pPr>
      <w:spacing w:line="176" w:lineRule="auto"/>
      <w:ind w:left="473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79</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BFF8B">
    <w:pPr>
      <w:spacing w:line="176" w:lineRule="auto"/>
      <w:ind w:left="474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80</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3D982">
    <w:pPr>
      <w:spacing w:line="176" w:lineRule="auto"/>
      <w:ind w:left="474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29382">
    <w:pPr>
      <w:spacing w:line="176" w:lineRule="auto"/>
      <w:ind w:left="4787"/>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70AAF">
    <w:pPr>
      <w:spacing w:line="176" w:lineRule="auto"/>
      <w:ind w:left="474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82</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C276F">
    <w:pPr>
      <w:spacing w:line="176" w:lineRule="auto"/>
      <w:ind w:left="474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83</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F9B84">
    <w:pPr>
      <w:spacing w:line="176" w:lineRule="auto"/>
      <w:ind w:left="474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84</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0C753">
    <w:pPr>
      <w:spacing w:line="176" w:lineRule="auto"/>
      <w:ind w:left="474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85</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2CE50">
    <w:pPr>
      <w:spacing w:line="176" w:lineRule="auto"/>
      <w:ind w:left="474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86</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B2AA7">
    <w:pPr>
      <w:spacing w:line="176" w:lineRule="auto"/>
      <w:ind w:left="474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87</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937C1">
    <w:pPr>
      <w:spacing w:line="176" w:lineRule="auto"/>
      <w:ind w:left="474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88</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D50F3">
    <w:pPr>
      <w:spacing w:line="176" w:lineRule="auto"/>
      <w:ind w:left="474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89</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36CAF">
    <w:pPr>
      <w:spacing w:line="176" w:lineRule="auto"/>
      <w:ind w:left="473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90</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7D5AE">
    <w:pPr>
      <w:spacing w:line="176" w:lineRule="auto"/>
      <w:ind w:left="473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081D4">
    <w:pPr>
      <w:spacing w:line="176" w:lineRule="auto"/>
      <w:ind w:left="4787"/>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81B9B">
    <w:pPr>
      <w:spacing w:line="176" w:lineRule="auto"/>
      <w:ind w:left="473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92</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011E7">
    <w:pPr>
      <w:spacing w:line="176" w:lineRule="auto"/>
      <w:ind w:left="473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93</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7C264">
    <w:pPr>
      <w:spacing w:line="176" w:lineRule="auto"/>
      <w:ind w:left="473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94</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300D5">
    <w:pPr>
      <w:spacing w:line="176" w:lineRule="auto"/>
      <w:ind w:left="473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C4CDA">
    <w:pPr>
      <w:spacing w:line="176" w:lineRule="auto"/>
      <w:ind w:left="477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F142D">
    <w:pPr>
      <w:pStyle w:val="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BCA82">
    <w:pPr>
      <w:pStyle w:val="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4D8CE">
    <w:pPr>
      <w:pStyle w:val="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720CB">
    <w:pPr>
      <w:pStyle w:val="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B393D">
    <w:pPr>
      <w:spacing w:line="14" w:lineRule="auto"/>
      <w:rPr>
        <w:rFonts w:ascii="Arial"/>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092A2">
    <w:pPr>
      <w:pStyle w:val="3"/>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EFF3C">
    <w:pPr>
      <w:pStyle w:val="3"/>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D6549">
    <w:pPr>
      <w:pStyle w:val="3"/>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46B8E">
    <w:pPr>
      <w:pStyle w:val="3"/>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83D98">
    <w:pPr>
      <w:pStyle w:val="3"/>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B1E17">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9023D">
    <w:pPr>
      <w:pStyle w:val="3"/>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2E973">
    <w:pPr>
      <w:pStyle w:val="3"/>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134F4">
    <w:pPr>
      <w:pStyle w:val="3"/>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51C11">
    <w:pPr>
      <w:pStyle w:val="3"/>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7273E">
    <w:pPr>
      <w:pStyle w:val="3"/>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43673">
    <w:pPr>
      <w:pStyle w:val="3"/>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85151">
    <w:pPr>
      <w:pStyle w:val="3"/>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DF935">
    <w:pPr>
      <w:pStyle w:val="3"/>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5F639">
    <w:pPr>
      <w:pStyle w:val="3"/>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1EB2B">
    <w:pPr>
      <w:pStyle w:val="3"/>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8082B">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166CF">
    <w:pPr>
      <w:spacing w:before="48" w:line="219" w:lineRule="auto"/>
      <w:ind w:left="45"/>
      <w:rPr>
        <w:rFonts w:ascii="宋体" w:hAnsi="宋体" w:eastAsia="宋体" w:cs="宋体"/>
        <w:sz w:val="18"/>
        <w:szCs w:val="18"/>
      </w:rPr>
    </w:pPr>
    <w:r>
      <w:pict>
        <v:shape id="_x0000_s2058" o:spid="_x0000_s2058" style="position:absolute;left:0pt;margin-left:56.6pt;margin-top:63.55pt;height:0.5pt;width:481.95pt;mso-position-horizontal-relative:page;mso-position-vertical-relative:page;z-index:251665408;mso-width-relative:page;mso-height-relative:page;" filled="f" stroked="t" coordsize="9639,10" o:allowincell="f" path="m0,4l9638,4e">
          <v:fill on="f" focussize="0,0"/>
          <v:stroke weight="0.48pt" color="#000000" miterlimit="2" joinstyle="bevel"/>
          <v:imagedata o:title=""/>
          <o:lock v:ext="edit"/>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35875">
    <w:pPr>
      <w:pStyle w:val="3"/>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A58D">
    <w:pPr>
      <w:spacing w:before="48" w:line="219" w:lineRule="auto"/>
      <w:ind w:left="10"/>
      <w:rPr>
        <w:rFonts w:ascii="宋体" w:hAnsi="宋体" w:eastAsia="宋体" w:cs="宋体"/>
        <w:sz w:val="18"/>
        <w:szCs w:val="18"/>
      </w:rPr>
    </w:pPr>
    <w:r>
      <w:pict>
        <v:shape id="_x0000_s2082" o:spid="_x0000_s2082" style="position:absolute;left:0pt;margin-left:56.6pt;margin-top:63.55pt;height:0.5pt;width:481.95pt;mso-position-horizontal-relative:page;mso-position-vertical-relative:page;z-index:251704320;mso-width-relative:page;mso-height-relative:page;" filled="f" stroked="t" coordsize="9639,10" o:allowincell="f" path="m0,4l9638,4e">
          <v:fill on="f" focussize="0,0"/>
          <v:stroke weight="0.48pt" color="#000000" miterlimit="2" joinstyle="bevel"/>
          <v:imagedata o:title=""/>
          <o:lock v:ext="edit"/>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20A6F">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53C03">
    <w:pPr>
      <w:spacing w:before="48" w:line="219" w:lineRule="auto"/>
      <w:ind w:left="319"/>
      <w:rPr>
        <w:rFonts w:ascii="宋体" w:hAnsi="宋体" w:eastAsia="宋体" w:cs="宋体"/>
        <w:sz w:val="18"/>
        <w:szCs w:val="18"/>
      </w:rPr>
    </w:pPr>
    <w:r>
      <w:pict>
        <v:shape id="_x0000_s2060" o:spid="_x0000_s2060" style="position:absolute;left:0pt;margin-left:56.6pt;margin-top:63.55pt;height:0.5pt;width:481.95pt;mso-position-horizontal-relative:page;mso-position-vertical-relative:page;z-index:251667456;mso-width-relative:page;mso-height-relative:page;" filled="f" stroked="t" coordsize="9639,10" o:allowincell="f" path="m0,4l9638,4e">
          <v:fill on="f" focussize="0,0"/>
          <v:stroke weight="0.48pt" color="#000000" miterlimit="2" joinstyle="bevel"/>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7187F">
    <w:pPr>
      <w:spacing w:before="48" w:line="219" w:lineRule="auto"/>
      <w:ind w:left="10"/>
      <w:rPr>
        <w:rFonts w:ascii="宋体" w:hAnsi="宋体" w:eastAsia="宋体" w:cs="宋体"/>
        <w:sz w:val="18"/>
        <w:szCs w:val="18"/>
      </w:rPr>
    </w:pPr>
    <w:r>
      <w:pict>
        <v:shape id="_x0000_s2061" o:spid="_x0000_s2061" style="position:absolute;left:0pt;margin-left:56.6pt;margin-top:63.55pt;height:0.5pt;width:481.95pt;mso-position-horizontal-relative:page;mso-position-vertical-relative:page;z-index:251669504;mso-width-relative:page;mso-height-relative:page;" filled="f" stroked="t" coordsize="9639,10" o:allowincell="f" path="m0,4l9638,4e">
          <v:fill on="f" focussize="0,0"/>
          <v:stroke weight="0.48pt" color="#000000" miterlimit="2" joinstyle="bevel"/>
          <v:imagedata o:title=""/>
          <o:lock v:ext="edi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F4C44">
    <w:pPr>
      <w:spacing w:before="48" w:line="219" w:lineRule="auto"/>
      <w:ind w:left="10"/>
      <w:rPr>
        <w:rFonts w:ascii="宋体" w:hAnsi="宋体" w:eastAsia="宋体" w:cs="宋体"/>
        <w:sz w:val="18"/>
        <w:szCs w:val="18"/>
      </w:rPr>
    </w:pPr>
    <w:r>
      <w:pict>
        <v:shape id="_x0000_s2062" o:spid="_x0000_s2062" style="position:absolute;left:0pt;margin-left:56.6pt;margin-top:63.55pt;height:0.5pt;width:481.95pt;mso-position-horizontal-relative:page;mso-position-vertical-relative:page;z-index:251672576;mso-width-relative:page;mso-height-relative:page;" filled="f" stroked="t" coordsize="9639,10" o:allowincell="f" path="m0,4l9638,4e">
          <v:fill on="f" focussize="0,0"/>
          <v:stroke weight="0.48pt" color="#000000" miterlimit="2" joinstyle="bevel"/>
          <v:imagedata o:title=""/>
          <o:lock v:ext="edi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7290B">
    <w:pPr>
      <w:pStyle w:val="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6F47D">
    <w:pPr>
      <w:pStyle w:val="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2A7B3">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A1717F2"/>
    <w:rsid w:val="7FF32A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5"/>
      <w:szCs w:val="25"/>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68.xml"/><Relationship Id="rId98" Type="http://schemas.openxmlformats.org/officeDocument/2006/relationships/header" Target="header27.xml"/><Relationship Id="rId97" Type="http://schemas.openxmlformats.org/officeDocument/2006/relationships/footer" Target="footer67.xml"/><Relationship Id="rId96" Type="http://schemas.openxmlformats.org/officeDocument/2006/relationships/footer" Target="footer66.xml"/><Relationship Id="rId95" Type="http://schemas.openxmlformats.org/officeDocument/2006/relationships/footer" Target="footer65.xml"/><Relationship Id="rId94" Type="http://schemas.openxmlformats.org/officeDocument/2006/relationships/footer" Target="footer64.xml"/><Relationship Id="rId93" Type="http://schemas.openxmlformats.org/officeDocument/2006/relationships/footer" Target="footer63.xml"/><Relationship Id="rId92" Type="http://schemas.openxmlformats.org/officeDocument/2006/relationships/footer" Target="footer62.xml"/><Relationship Id="rId91" Type="http://schemas.openxmlformats.org/officeDocument/2006/relationships/header" Target="header26.xml"/><Relationship Id="rId90" Type="http://schemas.openxmlformats.org/officeDocument/2006/relationships/footer" Target="footer61.xml"/><Relationship Id="rId9" Type="http://schemas.openxmlformats.org/officeDocument/2006/relationships/footer" Target="footer4.xml"/><Relationship Id="rId89" Type="http://schemas.openxmlformats.org/officeDocument/2006/relationships/header" Target="header25.xml"/><Relationship Id="rId88" Type="http://schemas.openxmlformats.org/officeDocument/2006/relationships/footer" Target="footer60.xml"/><Relationship Id="rId87" Type="http://schemas.openxmlformats.org/officeDocument/2006/relationships/footer" Target="footer59.xml"/><Relationship Id="rId86" Type="http://schemas.openxmlformats.org/officeDocument/2006/relationships/header" Target="header24.xml"/><Relationship Id="rId85" Type="http://schemas.openxmlformats.org/officeDocument/2006/relationships/footer" Target="footer58.xml"/><Relationship Id="rId84" Type="http://schemas.openxmlformats.org/officeDocument/2006/relationships/footer" Target="footer57.xml"/><Relationship Id="rId83" Type="http://schemas.openxmlformats.org/officeDocument/2006/relationships/footer" Target="footer56.xml"/><Relationship Id="rId82" Type="http://schemas.openxmlformats.org/officeDocument/2006/relationships/footer" Target="footer55.xml"/><Relationship Id="rId81" Type="http://schemas.openxmlformats.org/officeDocument/2006/relationships/header" Target="header23.xml"/><Relationship Id="rId80" Type="http://schemas.openxmlformats.org/officeDocument/2006/relationships/footer" Target="footer54.xml"/><Relationship Id="rId8" Type="http://schemas.openxmlformats.org/officeDocument/2006/relationships/footer" Target="footer3.xml"/><Relationship Id="rId79" Type="http://schemas.openxmlformats.org/officeDocument/2006/relationships/footer" Target="footer53.xml"/><Relationship Id="rId78" Type="http://schemas.openxmlformats.org/officeDocument/2006/relationships/footer" Target="footer52.xml"/><Relationship Id="rId77" Type="http://schemas.openxmlformats.org/officeDocument/2006/relationships/footer" Target="footer51.xml"/><Relationship Id="rId76" Type="http://schemas.openxmlformats.org/officeDocument/2006/relationships/footer" Target="footer50.xml"/><Relationship Id="rId75" Type="http://schemas.openxmlformats.org/officeDocument/2006/relationships/header" Target="header22.xml"/><Relationship Id="rId74" Type="http://schemas.openxmlformats.org/officeDocument/2006/relationships/footer" Target="footer49.xml"/><Relationship Id="rId73" Type="http://schemas.openxmlformats.org/officeDocument/2006/relationships/header" Target="header21.xml"/><Relationship Id="rId72" Type="http://schemas.openxmlformats.org/officeDocument/2006/relationships/footer" Target="footer48.xml"/><Relationship Id="rId71" Type="http://schemas.openxmlformats.org/officeDocument/2006/relationships/header" Target="header20.xml"/><Relationship Id="rId70" Type="http://schemas.openxmlformats.org/officeDocument/2006/relationships/footer" Target="footer47.xml"/><Relationship Id="rId7" Type="http://schemas.openxmlformats.org/officeDocument/2006/relationships/header" Target="header1.xml"/><Relationship Id="rId69" Type="http://schemas.openxmlformats.org/officeDocument/2006/relationships/footer" Target="footer46.xml"/><Relationship Id="rId68" Type="http://schemas.openxmlformats.org/officeDocument/2006/relationships/header" Target="header19.xml"/><Relationship Id="rId67" Type="http://schemas.openxmlformats.org/officeDocument/2006/relationships/footer" Target="footer45.xml"/><Relationship Id="rId66" Type="http://schemas.openxmlformats.org/officeDocument/2006/relationships/header" Target="header18.xml"/><Relationship Id="rId65" Type="http://schemas.openxmlformats.org/officeDocument/2006/relationships/footer" Target="footer44.xml"/><Relationship Id="rId64" Type="http://schemas.openxmlformats.org/officeDocument/2006/relationships/header" Target="header17.xml"/><Relationship Id="rId63" Type="http://schemas.openxmlformats.org/officeDocument/2006/relationships/footer" Target="footer43.xml"/><Relationship Id="rId62" Type="http://schemas.openxmlformats.org/officeDocument/2006/relationships/header" Target="header16.xml"/><Relationship Id="rId61" Type="http://schemas.openxmlformats.org/officeDocument/2006/relationships/footer" Target="footer42.xml"/><Relationship Id="rId60" Type="http://schemas.openxmlformats.org/officeDocument/2006/relationships/footer" Target="footer41.xml"/><Relationship Id="rId6" Type="http://schemas.openxmlformats.org/officeDocument/2006/relationships/footer" Target="footer2.xml"/><Relationship Id="rId59" Type="http://schemas.openxmlformats.org/officeDocument/2006/relationships/header" Target="header15.xml"/><Relationship Id="rId58" Type="http://schemas.openxmlformats.org/officeDocument/2006/relationships/footer" Target="footer40.xml"/><Relationship Id="rId57" Type="http://schemas.openxmlformats.org/officeDocument/2006/relationships/header" Target="header14.xml"/><Relationship Id="rId56" Type="http://schemas.openxmlformats.org/officeDocument/2006/relationships/footer" Target="footer39.xml"/><Relationship Id="rId55" Type="http://schemas.openxmlformats.org/officeDocument/2006/relationships/footer" Target="footer38.xml"/><Relationship Id="rId54" Type="http://schemas.openxmlformats.org/officeDocument/2006/relationships/footer" Target="footer37.xml"/><Relationship Id="rId53" Type="http://schemas.openxmlformats.org/officeDocument/2006/relationships/footer" Target="footer36.xml"/><Relationship Id="rId52" Type="http://schemas.openxmlformats.org/officeDocument/2006/relationships/header" Target="header13.xml"/><Relationship Id="rId51" Type="http://schemas.openxmlformats.org/officeDocument/2006/relationships/footer" Target="footer35.xml"/><Relationship Id="rId50" Type="http://schemas.openxmlformats.org/officeDocument/2006/relationships/footer" Target="footer34.xml"/><Relationship Id="rId5" Type="http://schemas.openxmlformats.org/officeDocument/2006/relationships/footer" Target="footer1.xml"/><Relationship Id="rId49" Type="http://schemas.openxmlformats.org/officeDocument/2006/relationships/header" Target="header12.xml"/><Relationship Id="rId48" Type="http://schemas.openxmlformats.org/officeDocument/2006/relationships/footer" Target="footer33.xml"/><Relationship Id="rId47" Type="http://schemas.openxmlformats.org/officeDocument/2006/relationships/header" Target="header11.xml"/><Relationship Id="rId46" Type="http://schemas.openxmlformats.org/officeDocument/2006/relationships/footer" Target="footer32.xml"/><Relationship Id="rId45" Type="http://schemas.openxmlformats.org/officeDocument/2006/relationships/footer" Target="footer31.xml"/><Relationship Id="rId44" Type="http://schemas.openxmlformats.org/officeDocument/2006/relationships/footer" Target="footer30.xml"/><Relationship Id="rId43" Type="http://schemas.openxmlformats.org/officeDocument/2006/relationships/footer" Target="footer29.xml"/><Relationship Id="rId42" Type="http://schemas.openxmlformats.org/officeDocument/2006/relationships/footer" Target="footer28.xml"/><Relationship Id="rId41" Type="http://schemas.openxmlformats.org/officeDocument/2006/relationships/footer" Target="footer27.xml"/><Relationship Id="rId40" Type="http://schemas.openxmlformats.org/officeDocument/2006/relationships/header" Target="header10.xml"/><Relationship Id="rId4" Type="http://schemas.openxmlformats.org/officeDocument/2006/relationships/endnotes" Target="endnotes.xml"/><Relationship Id="rId39" Type="http://schemas.openxmlformats.org/officeDocument/2006/relationships/footer" Target="footer26.xml"/><Relationship Id="rId38" Type="http://schemas.openxmlformats.org/officeDocument/2006/relationships/footer" Target="footer25.xml"/><Relationship Id="rId37" Type="http://schemas.openxmlformats.org/officeDocument/2006/relationships/header" Target="header9.xml"/><Relationship Id="rId36" Type="http://schemas.openxmlformats.org/officeDocument/2006/relationships/footer" Target="footer24.xml"/><Relationship Id="rId35" Type="http://schemas.openxmlformats.org/officeDocument/2006/relationships/header" Target="header8.xml"/><Relationship Id="rId34" Type="http://schemas.openxmlformats.org/officeDocument/2006/relationships/footer" Target="footer23.xml"/><Relationship Id="rId33" Type="http://schemas.openxmlformats.org/officeDocument/2006/relationships/footer" Target="footer22.xml"/><Relationship Id="rId32" Type="http://schemas.openxmlformats.org/officeDocument/2006/relationships/footer" Target="footer21.xml"/><Relationship Id="rId31" Type="http://schemas.openxmlformats.org/officeDocument/2006/relationships/footer" Target="footer20.xml"/><Relationship Id="rId30" Type="http://schemas.openxmlformats.org/officeDocument/2006/relationships/header" Target="header7.xml"/><Relationship Id="rId3" Type="http://schemas.openxmlformats.org/officeDocument/2006/relationships/footnotes" Target="footnotes.xml"/><Relationship Id="rId29" Type="http://schemas.openxmlformats.org/officeDocument/2006/relationships/footer" Target="footer19.xml"/><Relationship Id="rId28" Type="http://schemas.openxmlformats.org/officeDocument/2006/relationships/header" Target="header6.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header" Target="header5.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header" Target="header4.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3.xml"/><Relationship Id="rId123" Type="http://schemas.openxmlformats.org/officeDocument/2006/relationships/fontTable" Target="fontTable.xml"/><Relationship Id="rId122" Type="http://schemas.openxmlformats.org/officeDocument/2006/relationships/customXml" Target="../customXml/item1.xml"/><Relationship Id="rId121" Type="http://schemas.openxmlformats.org/officeDocument/2006/relationships/image" Target="media/image1.png"/><Relationship Id="rId120" Type="http://schemas.openxmlformats.org/officeDocument/2006/relationships/theme" Target="theme/theme1.xml"/><Relationship Id="rId12" Type="http://schemas.openxmlformats.org/officeDocument/2006/relationships/footer" Target="footer6.xml"/><Relationship Id="rId119" Type="http://schemas.openxmlformats.org/officeDocument/2006/relationships/footer" Target="footer83.xml"/><Relationship Id="rId118" Type="http://schemas.openxmlformats.org/officeDocument/2006/relationships/footer" Target="footer82.xml"/><Relationship Id="rId117" Type="http://schemas.openxmlformats.org/officeDocument/2006/relationships/footer" Target="footer81.xml"/><Relationship Id="rId116" Type="http://schemas.openxmlformats.org/officeDocument/2006/relationships/footer" Target="footer80.xml"/><Relationship Id="rId115" Type="http://schemas.openxmlformats.org/officeDocument/2006/relationships/footer" Target="footer79.xml"/><Relationship Id="rId114" Type="http://schemas.openxmlformats.org/officeDocument/2006/relationships/footer" Target="footer78.xml"/><Relationship Id="rId113" Type="http://schemas.openxmlformats.org/officeDocument/2006/relationships/header" Target="header32.xml"/><Relationship Id="rId112" Type="http://schemas.openxmlformats.org/officeDocument/2006/relationships/footer" Target="footer77.xml"/><Relationship Id="rId111" Type="http://schemas.openxmlformats.org/officeDocument/2006/relationships/footer" Target="footer76.xml"/><Relationship Id="rId110" Type="http://schemas.openxmlformats.org/officeDocument/2006/relationships/footer" Target="footer75.xml"/><Relationship Id="rId11" Type="http://schemas.openxmlformats.org/officeDocument/2006/relationships/header" Target="header2.xml"/><Relationship Id="rId109" Type="http://schemas.openxmlformats.org/officeDocument/2006/relationships/header" Target="header31.xml"/><Relationship Id="rId108" Type="http://schemas.openxmlformats.org/officeDocument/2006/relationships/footer" Target="footer74.xml"/><Relationship Id="rId107" Type="http://schemas.openxmlformats.org/officeDocument/2006/relationships/header" Target="header30.xml"/><Relationship Id="rId106" Type="http://schemas.openxmlformats.org/officeDocument/2006/relationships/footer" Target="footer73.xml"/><Relationship Id="rId105" Type="http://schemas.openxmlformats.org/officeDocument/2006/relationships/footer" Target="footer72.xml"/><Relationship Id="rId104" Type="http://schemas.openxmlformats.org/officeDocument/2006/relationships/header" Target="header29.xml"/><Relationship Id="rId103" Type="http://schemas.openxmlformats.org/officeDocument/2006/relationships/footer" Target="footer71.xml"/><Relationship Id="rId102" Type="http://schemas.openxmlformats.org/officeDocument/2006/relationships/footer" Target="footer70.xml"/><Relationship Id="rId101" Type="http://schemas.openxmlformats.org/officeDocument/2006/relationships/header" Target="header28.xml"/><Relationship Id="rId100" Type="http://schemas.openxmlformats.org/officeDocument/2006/relationships/footer" Target="footer69.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8"/>
    <customShpInfo spid="_x0000_s2060"/>
    <customShpInfo spid="_x0000_s2061"/>
    <customShpInfo spid="_x0000_s2062"/>
    <customShpInfo spid="_x0000_s2082"/>
    <customShpInfo spid="_x0000_s1026"/>
    <customShpInfo spid="_x0000_s1027"/>
    <customShpInfo spid="_x0000_s1028"/>
    <customShpInfo spid="_x0000_s1029"/>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5"/>
    <customShpInfo spid="_x0000_s1076"/>
    <customShpInfo spid="_x0000_s1074"/>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96</Pages>
  <Words>25396</Words>
  <Characters>26313</Characters>
  <TotalTime>1</TotalTime>
  <ScaleCrop>false</ScaleCrop>
  <LinksUpToDate>false</LinksUpToDate>
  <CharactersWithSpaces>27433</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2025-03-05T14:39:00Z</dcterms:created>
  <dc:creator>微软用户</dc:creator>
  <cp:lastModifiedBy>赖</cp:lastModifiedBy>
  <dcterms:modified xsi:type="dcterms:W3CDTF">2025-10-21T00:17:03Z</dcterms:modified>
  <dc:title>招标编号：UHO2010-G0029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2025-10-20T12:13:04Z</vt:filetime>
  </property>
  <property fmtid="{D5CDD505-2E9C-101B-9397-08002B2CF9AE}" pid="4" name="KSOTemplateDocerSaveRecord">
    <vt:lpwstr>eyJoZGlkIjoiYTZjNWJjMmQyNGY0ODU0MTBiZTUzZjhmYTU4Nzc2NTEiLCJ1c2VySWQiOiIzOTMyMzMzNTUifQ==</vt:lpwstr>
  </property>
  <property fmtid="{D5CDD505-2E9C-101B-9397-08002B2CF9AE}" pid="5" name="KSOProductBuildVer">
    <vt:lpwstr>2052-12.1.0.23125</vt:lpwstr>
  </property>
  <property fmtid="{D5CDD505-2E9C-101B-9397-08002B2CF9AE}" pid="6" name="ICV">
    <vt:lpwstr>04FCC7CA8FF547C99FA90CC1CA10813F_12</vt:lpwstr>
  </property>
</Properties>
</file>